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3590A221" w:rsidR="00703426" w:rsidRPr="00833A80" w:rsidRDefault="00C20799" w:rsidP="00703426">
      <w:pPr>
        <w:jc w:val="center"/>
        <w:rPr>
          <w:rFonts w:ascii="黑体" w:eastAsia="黑体" w:hAnsi="黑体" w:hint="eastAsia"/>
          <w:b/>
          <w:bCs/>
          <w:sz w:val="28"/>
          <w:szCs w:val="32"/>
        </w:rPr>
      </w:pPr>
      <w:r w:rsidRPr="00C20799">
        <w:rPr>
          <w:rFonts w:ascii="黑体" w:eastAsia="黑体" w:hAnsi="黑体" w:hint="eastAsia"/>
          <w:b/>
          <w:bCs/>
          <w:sz w:val="28"/>
          <w:szCs w:val="32"/>
        </w:rPr>
        <w:t>教师教育教学大赛类</w:t>
      </w:r>
      <w:r w:rsidR="00703426" w:rsidRPr="00833A80">
        <w:rPr>
          <w:rFonts w:ascii="黑体" w:eastAsia="黑体" w:hAnsi="黑体" w:hint="eastAsia"/>
          <w:b/>
          <w:bCs/>
          <w:sz w:val="28"/>
          <w:szCs w:val="32"/>
        </w:rPr>
        <w:t>项目采购需求</w:t>
      </w:r>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E210F7">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0BB5F8CB" w14:textId="77777777" w:rsidR="00E210F7" w:rsidRPr="00E210F7" w:rsidRDefault="00E210F7" w:rsidP="00E210F7">
      <w:pPr>
        <w:spacing w:line="360" w:lineRule="auto"/>
        <w:ind w:firstLineChars="200" w:firstLine="480"/>
        <w:rPr>
          <w:rFonts w:ascii="仿宋" w:eastAsia="仿宋" w:hAnsi="仿宋" w:hint="eastAsia"/>
          <w:kern w:val="0"/>
          <w:sz w:val="24"/>
          <w:szCs w:val="28"/>
        </w:rPr>
      </w:pPr>
      <w:bookmarkStart w:id="0" w:name="OLE_LINK1"/>
      <w:r w:rsidRPr="00E210F7">
        <w:rPr>
          <w:rFonts w:ascii="仿宋" w:eastAsia="仿宋" w:hAnsi="仿宋" w:hint="eastAsia"/>
          <w:kern w:val="0"/>
          <w:sz w:val="24"/>
          <w:szCs w:val="28"/>
        </w:rPr>
        <w:t>教师教育教学大赛类</w:t>
      </w:r>
      <w:bookmarkEnd w:id="0"/>
      <w:r w:rsidRPr="00E210F7">
        <w:rPr>
          <w:rFonts w:ascii="仿宋" w:eastAsia="仿宋" w:hAnsi="仿宋" w:hint="eastAsia"/>
          <w:kern w:val="0"/>
          <w:sz w:val="24"/>
          <w:szCs w:val="28"/>
        </w:rPr>
        <w:t>项目</w:t>
      </w:r>
    </w:p>
    <w:p w14:paraId="5D1C5DC4" w14:textId="77777777" w:rsidR="00703426" w:rsidRPr="00833A80" w:rsidRDefault="00703426" w:rsidP="00E210F7">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7FD7261C" w14:textId="7EDA47DE" w:rsidR="00E210F7" w:rsidRDefault="00E210F7" w:rsidP="00E210F7">
      <w:pPr>
        <w:spacing w:line="360" w:lineRule="auto"/>
        <w:ind w:firstLineChars="200" w:firstLine="480"/>
        <w:rPr>
          <w:rFonts w:hint="eastAsia"/>
          <w:sz w:val="24"/>
          <w:szCs w:val="28"/>
        </w:rPr>
      </w:pPr>
      <w:r>
        <w:rPr>
          <w:rFonts w:hint="eastAsia"/>
          <w:sz w:val="24"/>
          <w:szCs w:val="28"/>
        </w:rPr>
        <w:t>8</w:t>
      </w:r>
      <w:r>
        <w:rPr>
          <w:rFonts w:ascii="仿宋" w:eastAsia="仿宋" w:hAnsi="仿宋" w:hint="eastAsia"/>
          <w:kern w:val="0"/>
          <w:sz w:val="24"/>
          <w:szCs w:val="28"/>
        </w:rPr>
        <w:t>万人民币</w:t>
      </w:r>
      <w:r>
        <w:rPr>
          <w:rFonts w:hint="eastAsia"/>
          <w:sz w:val="24"/>
          <w:szCs w:val="28"/>
        </w:rPr>
        <w:t>（</w:t>
      </w:r>
      <w:r w:rsidRPr="00833A80">
        <w:rPr>
          <w:rFonts w:ascii="仿宋" w:eastAsia="仿宋" w:hAnsi="仿宋" w:hint="eastAsia"/>
          <w:sz w:val="24"/>
          <w:szCs w:val="28"/>
        </w:rPr>
        <w:t>大写：</w:t>
      </w:r>
      <w:r w:rsidRPr="00E210F7">
        <w:rPr>
          <w:rFonts w:ascii="仿宋" w:eastAsia="仿宋" w:hAnsi="仿宋" w:hint="eastAsia"/>
          <w:kern w:val="0"/>
          <w:sz w:val="24"/>
          <w:szCs w:val="28"/>
        </w:rPr>
        <w:t>捌万元整</w:t>
      </w:r>
      <w:r>
        <w:rPr>
          <w:rFonts w:hint="eastAsia"/>
          <w:sz w:val="24"/>
          <w:szCs w:val="28"/>
        </w:rPr>
        <w:t>）</w:t>
      </w:r>
    </w:p>
    <w:p w14:paraId="303E89D6" w14:textId="77777777" w:rsidR="00703426" w:rsidRPr="00833A80" w:rsidRDefault="00703426" w:rsidP="00E210F7">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3479BFB5" w14:textId="68A15D36"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1、</w:t>
      </w:r>
      <w:r w:rsidRPr="00E210F7">
        <w:rPr>
          <w:rFonts w:ascii="仿宋" w:eastAsia="仿宋" w:hAnsi="仿宋" w:hint="eastAsia"/>
          <w:sz w:val="24"/>
          <w:szCs w:val="28"/>
        </w:rPr>
        <w:t>具有独立法人资格及相应经营范围；</w:t>
      </w:r>
    </w:p>
    <w:p w14:paraId="3DBC43B8" w14:textId="3B814DA8"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2、</w:t>
      </w:r>
      <w:r w:rsidRPr="00E210F7">
        <w:rPr>
          <w:rFonts w:ascii="仿宋" w:eastAsia="仿宋" w:hAnsi="仿宋" w:hint="eastAsia"/>
          <w:sz w:val="24"/>
          <w:szCs w:val="28"/>
        </w:rPr>
        <w:t>具有国家或有关政府部门颁发的资质证明文件</w:t>
      </w:r>
      <w:r w:rsidRPr="00E210F7">
        <w:rPr>
          <w:rFonts w:ascii="仿宋" w:eastAsia="仿宋" w:hAnsi="仿宋"/>
          <w:sz w:val="24"/>
          <w:szCs w:val="28"/>
        </w:rPr>
        <w:t>(如有)；</w:t>
      </w:r>
    </w:p>
    <w:p w14:paraId="7A7EAFD3" w14:textId="3C2A37BD"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3、</w:t>
      </w:r>
      <w:r w:rsidRPr="00E210F7">
        <w:rPr>
          <w:rFonts w:ascii="仿宋" w:eastAsia="仿宋" w:hAnsi="仿宋" w:hint="eastAsia"/>
          <w:sz w:val="24"/>
          <w:szCs w:val="28"/>
        </w:rPr>
        <w:t>近</w:t>
      </w:r>
      <w:r w:rsidRPr="00E210F7">
        <w:rPr>
          <w:rFonts w:ascii="仿宋" w:eastAsia="仿宋" w:hAnsi="仿宋"/>
          <w:sz w:val="24"/>
          <w:szCs w:val="28"/>
        </w:rPr>
        <w:t>5年来，参加过类似项目并获得市级奖项或教育部奖项的供应商优先；</w:t>
      </w:r>
    </w:p>
    <w:p w14:paraId="692C2484" w14:textId="062F2D3F"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4、</w:t>
      </w:r>
      <w:r w:rsidRPr="00E210F7">
        <w:rPr>
          <w:rFonts w:ascii="仿宋" w:eastAsia="仿宋" w:hAnsi="仿宋" w:hint="eastAsia"/>
          <w:sz w:val="24"/>
          <w:szCs w:val="28"/>
        </w:rPr>
        <w:t>具有良好的信誉，近三年内，在经营活动中没有重大违法记录；</w:t>
      </w:r>
    </w:p>
    <w:p w14:paraId="5D81C753" w14:textId="7C11FDDA"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5、</w:t>
      </w:r>
      <w:r w:rsidRPr="00E210F7">
        <w:rPr>
          <w:rFonts w:ascii="仿宋" w:eastAsia="仿宋" w:hAnsi="仿宋" w:hint="eastAsia"/>
          <w:sz w:val="24"/>
          <w:szCs w:val="28"/>
        </w:rPr>
        <w:t>单位负责人为同一人或者存在直接控股、管理关系的不同供应商，不得同时参加本采购项目投标；</w:t>
      </w:r>
    </w:p>
    <w:p w14:paraId="56C8A028" w14:textId="37935814" w:rsidR="00E210F7" w:rsidRP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6、</w:t>
      </w:r>
      <w:r w:rsidRPr="00E210F7">
        <w:rPr>
          <w:rFonts w:ascii="仿宋" w:eastAsia="仿宋" w:hAnsi="仿宋" w:hint="eastAsia"/>
          <w:sz w:val="24"/>
          <w:szCs w:val="28"/>
        </w:rPr>
        <w:t>未被国家财政部指定的信用记录查询渠道列入失信被执行主体、重大税收违法案件当事主体、政府采购严重违法失信行为当事主体等严重失信记录名单。以在“信用中国”网站</w:t>
      </w:r>
      <w:r w:rsidRPr="00E210F7">
        <w:rPr>
          <w:rFonts w:ascii="仿宋" w:eastAsia="仿宋" w:hAnsi="仿宋"/>
          <w:sz w:val="24"/>
          <w:szCs w:val="28"/>
        </w:rPr>
        <w:t>(www.ceditchina.gov.cn)和中国政府采购网(www.ccgp.gov.cn)查询的提交报价文件截止之日当天前三年内的信用记录为准。</w:t>
      </w:r>
    </w:p>
    <w:p w14:paraId="5D4342C6" w14:textId="5A4C8607" w:rsidR="00E210F7" w:rsidRDefault="00E210F7" w:rsidP="00E210F7">
      <w:pPr>
        <w:spacing w:line="360" w:lineRule="auto"/>
        <w:rPr>
          <w:rFonts w:ascii="仿宋" w:eastAsia="仿宋" w:hAnsi="仿宋" w:hint="eastAsia"/>
          <w:sz w:val="24"/>
          <w:szCs w:val="28"/>
        </w:rPr>
      </w:pPr>
      <w:r>
        <w:rPr>
          <w:rFonts w:ascii="仿宋" w:eastAsia="仿宋" w:hAnsi="仿宋" w:hint="eastAsia"/>
          <w:sz w:val="24"/>
          <w:szCs w:val="28"/>
        </w:rPr>
        <w:t>7、</w:t>
      </w:r>
      <w:r w:rsidRPr="00E210F7">
        <w:rPr>
          <w:rFonts w:ascii="仿宋" w:eastAsia="仿宋" w:hAnsi="仿宋" w:hint="eastAsia"/>
          <w:sz w:val="24"/>
          <w:szCs w:val="28"/>
        </w:rPr>
        <w:t>本项目不接受联合体投标。</w:t>
      </w:r>
    </w:p>
    <w:p w14:paraId="05ABC9A1" w14:textId="5DCEB003" w:rsidR="00703426" w:rsidRPr="00833A80" w:rsidRDefault="00703426" w:rsidP="00E210F7">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0C17B608"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1.1 参赛课程指导服务（辅导1-2位老师）。组织指导教师团队开展整体教学设计研讨；协助设计上课实录片段的脚本与教学环节；提供教学策略与呈现方式专业建议。</w:t>
      </w:r>
    </w:p>
    <w:p w14:paraId="04AF158B"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1.2.参赛文件设计与排版。对教学设计文本、教案、</w:t>
      </w:r>
      <w:proofErr w:type="gramStart"/>
      <w:r w:rsidRPr="00E210F7">
        <w:rPr>
          <w:rFonts w:ascii="仿宋" w:eastAsia="仿宋" w:hAnsi="仿宋"/>
          <w:sz w:val="24"/>
          <w:szCs w:val="28"/>
        </w:rPr>
        <w:t>说课稿等</w:t>
      </w:r>
      <w:proofErr w:type="gramEnd"/>
      <w:r w:rsidRPr="00E210F7">
        <w:rPr>
          <w:rFonts w:ascii="仿宋" w:eastAsia="仿宋" w:hAnsi="仿宋"/>
          <w:sz w:val="24"/>
          <w:szCs w:val="28"/>
        </w:rPr>
        <w:t>进行逻辑架构优化与排版美化；实现数据可视化设计，提取并美化静态</w:t>
      </w:r>
      <w:proofErr w:type="gramStart"/>
      <w:r w:rsidRPr="00E210F7">
        <w:rPr>
          <w:rFonts w:ascii="仿宋" w:eastAsia="仿宋" w:hAnsi="仿宋"/>
          <w:sz w:val="24"/>
          <w:szCs w:val="28"/>
        </w:rPr>
        <w:t>帧</w:t>
      </w:r>
      <w:proofErr w:type="gramEnd"/>
      <w:r w:rsidRPr="00E210F7">
        <w:rPr>
          <w:rFonts w:ascii="仿宋" w:eastAsia="仿宋" w:hAnsi="仿宋"/>
          <w:sz w:val="24"/>
          <w:szCs w:val="28"/>
        </w:rPr>
        <w:t>图像；设计制作与视频风格统一、视觉精美、重点突出演示文稿；确保所有文档符合大赛规范性要求。</w:t>
      </w:r>
    </w:p>
    <w:p w14:paraId="4BDA37A8"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1.3上课材料美化背景制作（配合1-2位老师）。根据教学内容和视频拍摄需求，对教师授课用材料进行专业美化；确保材料风格与整体课程设计保持一致，提升</w:t>
      </w:r>
      <w:r w:rsidRPr="00E210F7">
        <w:rPr>
          <w:rFonts w:ascii="仿宋" w:eastAsia="仿宋" w:hAnsi="仿宋"/>
          <w:sz w:val="24"/>
          <w:szCs w:val="28"/>
        </w:rPr>
        <w:lastRenderedPageBreak/>
        <w:t>视觉表达效果。</w:t>
      </w:r>
    </w:p>
    <w:p w14:paraId="0D9610C9"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1.4. 课堂教学拍摄与后期制作（配合1-2位老师）。拍摄40分钟课堂教学实录，使用不少于3个专业级高清机位；配备专业灯光及收音设备，确保画面与音频质量；提供导演及技术团队现场指导，负责镜头调度、画面监看、构图、布光、收音等环节；后期制作包括初剪、精剪、调色、混音、字幕添加、片头片尾包装等全流程服务；成片输出格式为MP4，分辨率1920×1080，码率符合大赛官方要求。</w:t>
      </w:r>
    </w:p>
    <w:p w14:paraId="510E9FF2"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1.5拍摄场地整备。导演与技术团队提前勘查场地，制定拍摄方案；拍摄过程中全程指导，确保各环节技术指标与艺术效果达标，符合高质量要求。</w:t>
      </w:r>
    </w:p>
    <w:p w14:paraId="4CF3F930" w14:textId="77777777" w:rsid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1.6设计提供情景</w:t>
      </w:r>
      <w:proofErr w:type="gramStart"/>
      <w:r w:rsidRPr="00E210F7">
        <w:rPr>
          <w:rFonts w:ascii="仿宋" w:eastAsia="仿宋" w:hAnsi="仿宋"/>
          <w:sz w:val="24"/>
          <w:szCs w:val="28"/>
        </w:rPr>
        <w:t>模拟面</w:t>
      </w:r>
      <w:proofErr w:type="gramEnd"/>
      <w:r w:rsidRPr="00E210F7">
        <w:rPr>
          <w:rFonts w:ascii="仿宋" w:eastAsia="仿宋" w:hAnsi="仿宋"/>
          <w:sz w:val="24"/>
          <w:szCs w:val="28"/>
        </w:rPr>
        <w:t>试题，并对解决问题的策略和方法进行专业指导，体现教育理念和智慧。</w:t>
      </w:r>
    </w:p>
    <w:p w14:paraId="1523E2F1" w14:textId="5AB0D54E" w:rsidR="00703426" w:rsidRPr="00833A80" w:rsidRDefault="00703426" w:rsidP="00E210F7">
      <w:pPr>
        <w:spacing w:line="360" w:lineRule="auto"/>
        <w:rPr>
          <w:rFonts w:ascii="仿宋" w:eastAsia="仿宋" w:hAnsi="仿宋" w:hint="eastAsia"/>
          <w:sz w:val="24"/>
          <w:szCs w:val="28"/>
        </w:rPr>
      </w:pPr>
      <w:r w:rsidRPr="00833A80">
        <w:rPr>
          <w:rFonts w:ascii="仿宋" w:eastAsia="仿宋" w:hAnsi="仿宋" w:hint="eastAsia"/>
          <w:sz w:val="24"/>
          <w:szCs w:val="28"/>
        </w:rPr>
        <w:t>2、交付成果</w:t>
      </w:r>
    </w:p>
    <w:p w14:paraId="29B5C3C0"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2.1 拍摄6课次，最终成片视频文件2节课（MP4格式）。</w:t>
      </w:r>
    </w:p>
    <w:p w14:paraId="3D2358CE"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2.2 2套课程拍摄原始素材。</w:t>
      </w:r>
    </w:p>
    <w:p w14:paraId="1012B3F0"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2.3 2份班级建设方案、2份主题班会方案、1份管理育人案例 。</w:t>
      </w:r>
    </w:p>
    <w:p w14:paraId="388DB8EF"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2.4 主题班会设计情境 1份，教学材料2份。</w:t>
      </w:r>
    </w:p>
    <w:p w14:paraId="4AC6E797" w14:textId="7BD1EBD1" w:rsid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2.5本项目相关的所有参赛文件（文本设计、背景、图片、表格、题库、视频、照片等）</w:t>
      </w:r>
    </w:p>
    <w:p w14:paraId="698D31AA"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3、知识产权</w:t>
      </w:r>
    </w:p>
    <w:p w14:paraId="3F509A0D" w14:textId="68B743E3" w:rsidR="00E210F7" w:rsidRDefault="00E210F7" w:rsidP="00E210F7">
      <w:pPr>
        <w:spacing w:line="360" w:lineRule="auto"/>
        <w:rPr>
          <w:rFonts w:ascii="仿宋" w:eastAsia="仿宋" w:hAnsi="仿宋" w:hint="eastAsia"/>
          <w:sz w:val="24"/>
          <w:szCs w:val="28"/>
        </w:rPr>
      </w:pPr>
      <w:r w:rsidRPr="00E210F7">
        <w:rPr>
          <w:rFonts w:ascii="仿宋" w:eastAsia="仿宋" w:hAnsi="仿宋" w:hint="eastAsia"/>
          <w:sz w:val="24"/>
          <w:szCs w:val="28"/>
        </w:rPr>
        <w:t>本项目为原创，知识产权归校方所有。</w:t>
      </w:r>
    </w:p>
    <w:p w14:paraId="55AFDF25" w14:textId="01C3ACC0" w:rsidR="00703426" w:rsidRPr="00833A80" w:rsidRDefault="00703426" w:rsidP="00E210F7">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3FC88702"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1、服务期限及地点:</w:t>
      </w:r>
    </w:p>
    <w:p w14:paraId="0AF0305F"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hint="eastAsia"/>
          <w:sz w:val="24"/>
          <w:szCs w:val="28"/>
        </w:rPr>
        <w:t>服务时间：</w:t>
      </w:r>
      <w:r w:rsidRPr="00E210F7">
        <w:rPr>
          <w:rFonts w:ascii="仿宋" w:eastAsia="仿宋" w:hAnsi="仿宋"/>
          <w:sz w:val="24"/>
          <w:szCs w:val="28"/>
        </w:rPr>
        <w:t xml:space="preserve">2025年12月10日 前完成项目所有内容   </w:t>
      </w:r>
    </w:p>
    <w:p w14:paraId="3B7C5B6B"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hint="eastAsia"/>
          <w:sz w:val="24"/>
          <w:szCs w:val="28"/>
        </w:rPr>
        <w:t>服务地点：上海市工商外国语学校</w:t>
      </w:r>
    </w:p>
    <w:p w14:paraId="2CCBE679"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2、付款方式:</w:t>
      </w:r>
    </w:p>
    <w:p w14:paraId="25557831"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hint="eastAsia"/>
          <w:sz w:val="24"/>
          <w:szCs w:val="28"/>
        </w:rPr>
        <w:t>验收通过后</w:t>
      </w:r>
      <w:r w:rsidRPr="00E210F7">
        <w:rPr>
          <w:rFonts w:ascii="仿宋" w:eastAsia="仿宋" w:hAnsi="仿宋"/>
          <w:sz w:val="24"/>
          <w:szCs w:val="28"/>
        </w:rPr>
        <w:t>15个工作日内，一次性支付合同总价的100%。</w:t>
      </w:r>
    </w:p>
    <w:p w14:paraId="5AF0A72C"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3、验收要求或评价标准:（标准与服务要求同上）</w:t>
      </w:r>
    </w:p>
    <w:p w14:paraId="5D4A25BD"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3.1最终成片视频文件（MP4格式，具体参数按照服务内容要求进行验收，符合大赛技术要求）；</w:t>
      </w:r>
    </w:p>
    <w:p w14:paraId="0096ACF0"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3.2所有原始拍摄素材（高清无损格式，移交并存档）；</w:t>
      </w:r>
    </w:p>
    <w:p w14:paraId="2F752E88"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lastRenderedPageBreak/>
        <w:t>3.3美化后的参赛的所有材料（分类建文件夹，保证材料的完整性）；</w:t>
      </w:r>
    </w:p>
    <w:p w14:paraId="3D86EBDA"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3.4经排版与美化后的所有参赛文本资料（PDF及可编辑格式）；</w:t>
      </w:r>
    </w:p>
    <w:p w14:paraId="7C12E45E"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3.5项目验收报告；</w:t>
      </w:r>
    </w:p>
    <w:p w14:paraId="7BCFEE52"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3.6本项目过程中产生的其它相关参赛文件；</w:t>
      </w:r>
    </w:p>
    <w:p w14:paraId="72F6A983" w14:textId="77777777" w:rsidR="00E210F7" w:rsidRPr="00E210F7" w:rsidRDefault="00E210F7" w:rsidP="00E210F7">
      <w:pPr>
        <w:spacing w:line="360" w:lineRule="auto"/>
        <w:rPr>
          <w:rFonts w:ascii="仿宋" w:eastAsia="仿宋" w:hAnsi="仿宋" w:hint="eastAsia"/>
          <w:sz w:val="24"/>
          <w:szCs w:val="28"/>
        </w:rPr>
      </w:pPr>
      <w:r w:rsidRPr="00E210F7">
        <w:rPr>
          <w:rFonts w:ascii="仿宋" w:eastAsia="仿宋" w:hAnsi="仿宋"/>
          <w:sz w:val="24"/>
          <w:szCs w:val="28"/>
        </w:rPr>
        <w:t>3.7符合参赛提交标准并一次提交成功无误；</w:t>
      </w:r>
    </w:p>
    <w:p w14:paraId="6E8E91DC" w14:textId="77777777" w:rsidR="00386DEB" w:rsidRPr="00386DEB" w:rsidRDefault="00386DEB" w:rsidP="00386DEB">
      <w:pPr>
        <w:spacing w:line="360" w:lineRule="auto"/>
        <w:rPr>
          <w:rFonts w:ascii="仿宋" w:eastAsia="仿宋" w:hAnsi="仿宋" w:hint="eastAsia"/>
          <w:sz w:val="24"/>
          <w:szCs w:val="28"/>
        </w:rPr>
      </w:pPr>
      <w:r w:rsidRPr="00386DEB">
        <w:rPr>
          <w:rFonts w:ascii="仿宋" w:eastAsia="仿宋" w:hAnsi="仿宋" w:hint="eastAsia"/>
          <w:b/>
          <w:bCs/>
          <w:sz w:val="24"/>
          <w:szCs w:val="28"/>
        </w:rPr>
        <w:t>六、报价文件要求</w:t>
      </w:r>
    </w:p>
    <w:p w14:paraId="6E7E8FB1" w14:textId="40C05E30"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1"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2"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2"/>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4ADBF282" w:rsidR="004A0E4B"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1"/>
    </w:p>
    <w:p w14:paraId="72F32F7A" w14:textId="77777777" w:rsidR="004A0E4B" w:rsidRDefault="004A0E4B">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af2"/>
        <w:tblW w:w="0" w:type="auto"/>
        <w:tblLook w:val="04A0" w:firstRow="1" w:lastRow="0" w:firstColumn="1" w:lastColumn="0" w:noHBand="0" w:noVBand="1"/>
      </w:tblPr>
      <w:tblGrid>
        <w:gridCol w:w="846"/>
        <w:gridCol w:w="1701"/>
        <w:gridCol w:w="5670"/>
      </w:tblGrid>
      <w:tr w:rsidR="004A0E4B" w:rsidRPr="005B7239" w14:paraId="6BDAAAC0" w14:textId="77777777" w:rsidTr="004A0E4B">
        <w:trPr>
          <w:trHeight w:val="409"/>
        </w:trPr>
        <w:tc>
          <w:tcPr>
            <w:tcW w:w="846" w:type="dxa"/>
            <w:vAlign w:val="center"/>
          </w:tcPr>
          <w:p w14:paraId="76715BBF" w14:textId="77777777" w:rsidR="004A0E4B" w:rsidRPr="004A0E4B" w:rsidRDefault="004A0E4B" w:rsidP="006F613B">
            <w:pPr>
              <w:jc w:val="center"/>
              <w:rPr>
                <w:rFonts w:ascii="仿宋" w:eastAsia="仿宋" w:hAnsi="仿宋"/>
                <w:sz w:val="28"/>
                <w:szCs w:val="28"/>
              </w:rPr>
            </w:pPr>
            <w:r w:rsidRPr="004A0E4B">
              <w:rPr>
                <w:rFonts w:ascii="仿宋" w:eastAsia="仿宋" w:hAnsi="仿宋" w:hint="eastAsia"/>
                <w:sz w:val="28"/>
                <w:szCs w:val="28"/>
              </w:rPr>
              <w:lastRenderedPageBreak/>
              <w:t>序号</w:t>
            </w:r>
          </w:p>
        </w:tc>
        <w:tc>
          <w:tcPr>
            <w:tcW w:w="1701" w:type="dxa"/>
            <w:vAlign w:val="center"/>
          </w:tcPr>
          <w:p w14:paraId="373A5493" w14:textId="14A5BA67" w:rsidR="004A0E4B" w:rsidRPr="004A0E4B" w:rsidRDefault="004A0E4B" w:rsidP="004A0E4B">
            <w:pPr>
              <w:jc w:val="center"/>
              <w:rPr>
                <w:rFonts w:ascii="仿宋" w:eastAsia="仿宋" w:hAnsi="仿宋"/>
                <w:sz w:val="28"/>
                <w:szCs w:val="28"/>
              </w:rPr>
            </w:pPr>
            <w:r w:rsidRPr="004A0E4B">
              <w:rPr>
                <w:rFonts w:ascii="仿宋" w:eastAsia="仿宋" w:hAnsi="仿宋" w:hint="eastAsia"/>
                <w:sz w:val="28"/>
                <w:szCs w:val="28"/>
              </w:rPr>
              <w:t>评分内容</w:t>
            </w:r>
          </w:p>
        </w:tc>
        <w:tc>
          <w:tcPr>
            <w:tcW w:w="5670" w:type="dxa"/>
            <w:vAlign w:val="center"/>
          </w:tcPr>
          <w:p w14:paraId="53CB598D" w14:textId="77777777" w:rsidR="004A0E4B" w:rsidRPr="004A0E4B" w:rsidRDefault="004A0E4B" w:rsidP="006F613B">
            <w:pPr>
              <w:jc w:val="center"/>
              <w:rPr>
                <w:rFonts w:ascii="仿宋" w:eastAsia="仿宋" w:hAnsi="仿宋"/>
                <w:sz w:val="28"/>
                <w:szCs w:val="28"/>
              </w:rPr>
            </w:pPr>
            <w:r w:rsidRPr="004A0E4B">
              <w:rPr>
                <w:rFonts w:ascii="仿宋" w:eastAsia="仿宋" w:hAnsi="仿宋" w:hint="eastAsia"/>
                <w:sz w:val="28"/>
                <w:szCs w:val="28"/>
              </w:rPr>
              <w:t>评分标准</w:t>
            </w:r>
          </w:p>
        </w:tc>
      </w:tr>
      <w:tr w:rsidR="004A0E4B" w:rsidRPr="008D332E" w14:paraId="01A13644" w14:textId="77777777" w:rsidTr="004A0E4B">
        <w:trPr>
          <w:trHeight w:val="852"/>
        </w:trPr>
        <w:tc>
          <w:tcPr>
            <w:tcW w:w="846" w:type="dxa"/>
            <w:vAlign w:val="center"/>
          </w:tcPr>
          <w:p w14:paraId="3ED57200" w14:textId="77777777" w:rsidR="004A0E4B" w:rsidRPr="004A0E4B" w:rsidRDefault="004A0E4B" w:rsidP="006F613B">
            <w:pPr>
              <w:jc w:val="center"/>
              <w:rPr>
                <w:rFonts w:ascii="仿宋" w:eastAsia="仿宋" w:hAnsi="仿宋"/>
                <w:sz w:val="24"/>
                <w:szCs w:val="28"/>
              </w:rPr>
            </w:pPr>
            <w:r w:rsidRPr="004A0E4B">
              <w:rPr>
                <w:rFonts w:ascii="仿宋" w:eastAsia="仿宋" w:hAnsi="仿宋" w:hint="eastAsia"/>
                <w:sz w:val="24"/>
                <w:szCs w:val="28"/>
              </w:rPr>
              <w:t>1</w:t>
            </w:r>
          </w:p>
        </w:tc>
        <w:tc>
          <w:tcPr>
            <w:tcW w:w="1701" w:type="dxa"/>
            <w:vAlign w:val="center"/>
          </w:tcPr>
          <w:p w14:paraId="1D83335B" w14:textId="77777777" w:rsidR="004A0E4B" w:rsidRPr="004A0E4B" w:rsidRDefault="004A0E4B" w:rsidP="006F613B">
            <w:pPr>
              <w:jc w:val="center"/>
              <w:rPr>
                <w:rFonts w:ascii="仿宋" w:eastAsia="仿宋" w:hAnsi="仿宋" w:hint="eastAsia"/>
                <w:sz w:val="24"/>
              </w:rPr>
            </w:pPr>
            <w:r w:rsidRPr="004A0E4B">
              <w:rPr>
                <w:rFonts w:ascii="仿宋" w:eastAsia="仿宋" w:hAnsi="仿宋"/>
                <w:sz w:val="24"/>
              </w:rPr>
              <w:t>投标报价</w:t>
            </w:r>
          </w:p>
          <w:p w14:paraId="4D55FD3A" w14:textId="77777777" w:rsidR="004A0E4B" w:rsidRPr="004A0E4B" w:rsidRDefault="004A0E4B" w:rsidP="006F613B">
            <w:pPr>
              <w:jc w:val="center"/>
              <w:rPr>
                <w:rFonts w:ascii="仿宋" w:eastAsia="仿宋" w:hAnsi="仿宋" w:hint="eastAsia"/>
                <w:sz w:val="24"/>
                <w:szCs w:val="28"/>
              </w:rPr>
            </w:pPr>
            <w:r w:rsidRPr="004A0E4B">
              <w:rPr>
                <w:rFonts w:ascii="仿宋" w:eastAsia="仿宋" w:hAnsi="仿宋" w:hint="eastAsia"/>
                <w:sz w:val="24"/>
              </w:rPr>
              <w:t>30分</w:t>
            </w:r>
          </w:p>
        </w:tc>
        <w:tc>
          <w:tcPr>
            <w:tcW w:w="5670" w:type="dxa"/>
          </w:tcPr>
          <w:p w14:paraId="76E08BBC" w14:textId="77777777" w:rsidR="004A0E4B" w:rsidRPr="004A0E4B" w:rsidRDefault="004A0E4B" w:rsidP="006F613B">
            <w:pPr>
              <w:jc w:val="left"/>
              <w:rPr>
                <w:rFonts w:ascii="仿宋" w:eastAsia="仿宋" w:hAnsi="仿宋" w:hint="eastAsia"/>
                <w:sz w:val="24"/>
                <w:szCs w:val="28"/>
              </w:rPr>
            </w:pPr>
            <w:r w:rsidRPr="004A0E4B">
              <w:rPr>
                <w:rFonts w:ascii="仿宋" w:eastAsia="仿宋" w:hAnsi="仿宋" w:hint="eastAsia"/>
                <w:sz w:val="24"/>
                <w:szCs w:val="28"/>
              </w:rPr>
              <w:t>商务标得分=（评标基准价/经核准的评标价）×30%×100。（扣完为止）（计算结果</w:t>
            </w:r>
            <w:proofErr w:type="gramStart"/>
            <w:r w:rsidRPr="004A0E4B">
              <w:rPr>
                <w:rFonts w:ascii="仿宋" w:eastAsia="仿宋" w:hAnsi="仿宋" w:hint="eastAsia"/>
                <w:sz w:val="24"/>
                <w:szCs w:val="28"/>
              </w:rPr>
              <w:t>四舍五</w:t>
            </w:r>
            <w:proofErr w:type="gramEnd"/>
            <w:r w:rsidRPr="004A0E4B">
              <w:rPr>
                <w:rFonts w:ascii="仿宋" w:eastAsia="仿宋" w:hAnsi="仿宋" w:hint="eastAsia"/>
                <w:sz w:val="24"/>
                <w:szCs w:val="28"/>
              </w:rPr>
              <w:t xml:space="preserve"> 入，保留小数点后 2 位）</w:t>
            </w:r>
          </w:p>
        </w:tc>
      </w:tr>
      <w:tr w:rsidR="004A0E4B" w:rsidRPr="008D332E" w14:paraId="539B1D3C" w14:textId="77777777" w:rsidTr="004A0E4B">
        <w:trPr>
          <w:trHeight w:val="557"/>
        </w:trPr>
        <w:tc>
          <w:tcPr>
            <w:tcW w:w="846" w:type="dxa"/>
            <w:vAlign w:val="center"/>
          </w:tcPr>
          <w:p w14:paraId="20AB7BF6" w14:textId="77777777" w:rsidR="004A0E4B" w:rsidRPr="004A0E4B" w:rsidRDefault="004A0E4B" w:rsidP="006F613B">
            <w:pPr>
              <w:jc w:val="center"/>
              <w:rPr>
                <w:rFonts w:ascii="仿宋" w:eastAsia="仿宋" w:hAnsi="仿宋"/>
                <w:sz w:val="24"/>
                <w:szCs w:val="28"/>
              </w:rPr>
            </w:pPr>
            <w:r w:rsidRPr="004A0E4B">
              <w:rPr>
                <w:rFonts w:ascii="仿宋" w:eastAsia="仿宋" w:hAnsi="仿宋" w:hint="eastAsia"/>
                <w:sz w:val="24"/>
                <w:szCs w:val="28"/>
              </w:rPr>
              <w:t>2</w:t>
            </w:r>
          </w:p>
        </w:tc>
        <w:tc>
          <w:tcPr>
            <w:tcW w:w="1701" w:type="dxa"/>
            <w:vAlign w:val="center"/>
          </w:tcPr>
          <w:p w14:paraId="6DBF5B1E" w14:textId="77777777" w:rsidR="004A0E4B" w:rsidRPr="004A0E4B" w:rsidRDefault="004A0E4B" w:rsidP="006F613B">
            <w:pPr>
              <w:jc w:val="center"/>
              <w:rPr>
                <w:rFonts w:ascii="仿宋" w:eastAsia="仿宋" w:hAnsi="仿宋" w:hint="eastAsia"/>
                <w:sz w:val="24"/>
                <w:szCs w:val="28"/>
              </w:rPr>
            </w:pPr>
            <w:r w:rsidRPr="004A0E4B">
              <w:rPr>
                <w:rFonts w:ascii="仿宋" w:eastAsia="仿宋" w:hAnsi="仿宋" w:hint="eastAsia"/>
                <w:sz w:val="24"/>
                <w:szCs w:val="21"/>
              </w:rPr>
              <w:t>技术</w:t>
            </w:r>
            <w:r w:rsidRPr="004A0E4B">
              <w:rPr>
                <w:rFonts w:ascii="仿宋" w:eastAsia="仿宋" w:hAnsi="仿宋"/>
                <w:sz w:val="24"/>
                <w:szCs w:val="21"/>
              </w:rPr>
              <w:t>方案</w:t>
            </w:r>
            <w:r w:rsidRPr="004A0E4B">
              <w:rPr>
                <w:rFonts w:ascii="仿宋" w:eastAsia="仿宋" w:hAnsi="仿宋" w:hint="eastAsia"/>
                <w:color w:val="000000"/>
                <w:sz w:val="24"/>
                <w:szCs w:val="21"/>
              </w:rPr>
              <w:t>4</w:t>
            </w:r>
            <w:r w:rsidRPr="004A0E4B">
              <w:rPr>
                <w:rFonts w:ascii="仿宋" w:eastAsia="仿宋" w:hAnsi="仿宋"/>
                <w:color w:val="000000"/>
                <w:sz w:val="24"/>
                <w:szCs w:val="21"/>
              </w:rPr>
              <w:t>0</w:t>
            </w:r>
            <w:r w:rsidRPr="004A0E4B">
              <w:rPr>
                <w:rFonts w:ascii="仿宋" w:eastAsia="仿宋" w:hAnsi="仿宋" w:hint="eastAsia"/>
                <w:sz w:val="24"/>
              </w:rPr>
              <w:t>分</w:t>
            </w:r>
          </w:p>
        </w:tc>
        <w:tc>
          <w:tcPr>
            <w:tcW w:w="5670" w:type="dxa"/>
            <w:vAlign w:val="center"/>
          </w:tcPr>
          <w:p w14:paraId="61176F91" w14:textId="77777777" w:rsidR="004A0E4B" w:rsidRPr="004A0E4B" w:rsidRDefault="004A0E4B" w:rsidP="006F613B">
            <w:pPr>
              <w:jc w:val="left"/>
              <w:rPr>
                <w:rFonts w:ascii="仿宋" w:eastAsia="仿宋" w:hAnsi="仿宋" w:hint="eastAsia"/>
                <w:sz w:val="24"/>
                <w:szCs w:val="28"/>
              </w:rPr>
            </w:pPr>
            <w:r w:rsidRPr="004A0E4B">
              <w:rPr>
                <w:rFonts w:ascii="仿宋" w:eastAsia="仿宋" w:hAnsi="仿宋" w:hint="eastAsia"/>
                <w:sz w:val="24"/>
                <w:szCs w:val="28"/>
              </w:rPr>
              <w:t>投标人能够充分理解项目建设背景，对需求有深入分析：技术方案思路清晰，技术路线先进，系统整体功能实用，满足招标文件需求。对要求的建设内容及其他要求进行实质响应，综合评价方案的合理性、可行性、完整性、可靠性、先进性。优（25-40分），良（10-25分），一般（0-10分）。</w:t>
            </w:r>
          </w:p>
        </w:tc>
      </w:tr>
      <w:tr w:rsidR="004A0E4B" w:rsidRPr="008D332E" w14:paraId="3514A55E" w14:textId="77777777" w:rsidTr="004A0E4B">
        <w:trPr>
          <w:trHeight w:val="557"/>
        </w:trPr>
        <w:tc>
          <w:tcPr>
            <w:tcW w:w="846" w:type="dxa"/>
            <w:vAlign w:val="center"/>
          </w:tcPr>
          <w:p w14:paraId="00BD6642" w14:textId="77777777" w:rsidR="004A0E4B" w:rsidRPr="004A0E4B" w:rsidRDefault="004A0E4B" w:rsidP="006F613B">
            <w:pPr>
              <w:jc w:val="center"/>
              <w:rPr>
                <w:rFonts w:ascii="仿宋" w:eastAsia="仿宋" w:hAnsi="仿宋"/>
                <w:sz w:val="24"/>
                <w:szCs w:val="28"/>
              </w:rPr>
            </w:pPr>
            <w:r w:rsidRPr="004A0E4B">
              <w:rPr>
                <w:rFonts w:ascii="仿宋" w:eastAsia="仿宋" w:hAnsi="仿宋" w:hint="eastAsia"/>
                <w:sz w:val="24"/>
                <w:szCs w:val="28"/>
              </w:rPr>
              <w:t>3</w:t>
            </w:r>
          </w:p>
        </w:tc>
        <w:tc>
          <w:tcPr>
            <w:tcW w:w="1701" w:type="dxa"/>
            <w:vAlign w:val="center"/>
          </w:tcPr>
          <w:p w14:paraId="7D08B52F" w14:textId="77777777" w:rsidR="004A0E4B" w:rsidRPr="004A0E4B" w:rsidRDefault="004A0E4B" w:rsidP="006F613B">
            <w:pPr>
              <w:jc w:val="center"/>
              <w:rPr>
                <w:rFonts w:ascii="仿宋" w:eastAsia="仿宋" w:hAnsi="仿宋" w:hint="eastAsia"/>
                <w:sz w:val="24"/>
                <w:szCs w:val="21"/>
              </w:rPr>
            </w:pPr>
            <w:r w:rsidRPr="004A0E4B">
              <w:rPr>
                <w:rFonts w:ascii="仿宋" w:eastAsia="仿宋" w:hAnsi="仿宋" w:hint="eastAsia"/>
                <w:sz w:val="24"/>
                <w:szCs w:val="21"/>
              </w:rPr>
              <w:t>售后服务</w:t>
            </w:r>
          </w:p>
          <w:p w14:paraId="521BC9A8" w14:textId="77777777" w:rsidR="004A0E4B" w:rsidRPr="004A0E4B" w:rsidRDefault="004A0E4B" w:rsidP="006F613B">
            <w:pPr>
              <w:jc w:val="center"/>
              <w:rPr>
                <w:rFonts w:ascii="仿宋" w:eastAsia="仿宋" w:hAnsi="仿宋" w:hint="eastAsia"/>
                <w:sz w:val="24"/>
                <w:szCs w:val="20"/>
              </w:rPr>
            </w:pPr>
            <w:r w:rsidRPr="004A0E4B">
              <w:rPr>
                <w:rFonts w:ascii="仿宋" w:eastAsia="仿宋" w:hAnsi="仿宋" w:hint="eastAsia"/>
                <w:sz w:val="24"/>
                <w:szCs w:val="21"/>
              </w:rPr>
              <w:t>20分</w:t>
            </w:r>
          </w:p>
        </w:tc>
        <w:tc>
          <w:tcPr>
            <w:tcW w:w="5670" w:type="dxa"/>
          </w:tcPr>
          <w:p w14:paraId="0F140189" w14:textId="77777777" w:rsidR="004A0E4B" w:rsidRPr="004A0E4B" w:rsidRDefault="004A0E4B" w:rsidP="006F613B">
            <w:pPr>
              <w:autoSpaceDE w:val="0"/>
              <w:autoSpaceDN w:val="0"/>
              <w:jc w:val="left"/>
              <w:rPr>
                <w:rFonts w:ascii="仿宋" w:eastAsia="仿宋" w:hAnsi="仿宋" w:hint="eastAsia"/>
                <w:sz w:val="24"/>
                <w:szCs w:val="28"/>
              </w:rPr>
            </w:pPr>
            <w:r w:rsidRPr="004A0E4B">
              <w:rPr>
                <w:rFonts w:ascii="仿宋" w:eastAsia="仿宋" w:hAnsi="仿宋" w:hint="eastAsia"/>
                <w:sz w:val="24"/>
                <w:szCs w:val="28"/>
              </w:rPr>
              <w:t>（1）售后服务方案：投标人提供项目实施计划，具有详细的项目进度计划安排、人员配置、调试验收方案得5分，其他酌情打分。优（5-10分），良（2-5分），一般（0-2分）。</w:t>
            </w:r>
          </w:p>
          <w:p w14:paraId="0D8B8D89" w14:textId="77777777" w:rsidR="004A0E4B" w:rsidRPr="004A0E4B" w:rsidRDefault="004A0E4B" w:rsidP="006F613B">
            <w:pPr>
              <w:autoSpaceDE w:val="0"/>
              <w:autoSpaceDN w:val="0"/>
              <w:jc w:val="left"/>
              <w:rPr>
                <w:rFonts w:ascii="仿宋" w:eastAsia="仿宋" w:hAnsi="仿宋" w:hint="eastAsia"/>
                <w:sz w:val="24"/>
                <w:szCs w:val="28"/>
              </w:rPr>
            </w:pPr>
            <w:r w:rsidRPr="004A0E4B">
              <w:rPr>
                <w:rFonts w:ascii="仿宋" w:eastAsia="仿宋" w:hAnsi="仿宋" w:hint="eastAsia"/>
                <w:sz w:val="24"/>
                <w:szCs w:val="28"/>
              </w:rPr>
              <w:t>（2）培训计划：满足招标文件有关培训要求并制定详细、可行、完整的培训方案，保证培训成效的措施，专家根据服务保障内容酌情打分。优（5-10分），良（2-5分），一般（0-2分）。</w:t>
            </w:r>
          </w:p>
        </w:tc>
      </w:tr>
      <w:tr w:rsidR="004A0E4B" w:rsidRPr="008D332E" w14:paraId="62F23C2E" w14:textId="77777777" w:rsidTr="004A0E4B">
        <w:trPr>
          <w:trHeight w:val="416"/>
        </w:trPr>
        <w:tc>
          <w:tcPr>
            <w:tcW w:w="846" w:type="dxa"/>
            <w:vAlign w:val="center"/>
          </w:tcPr>
          <w:p w14:paraId="7418CBB4" w14:textId="77777777" w:rsidR="004A0E4B" w:rsidRPr="004A0E4B" w:rsidRDefault="004A0E4B" w:rsidP="006F613B">
            <w:pPr>
              <w:jc w:val="center"/>
              <w:rPr>
                <w:rFonts w:ascii="仿宋" w:eastAsia="仿宋" w:hAnsi="仿宋"/>
                <w:sz w:val="24"/>
                <w:szCs w:val="28"/>
              </w:rPr>
            </w:pPr>
            <w:r w:rsidRPr="004A0E4B">
              <w:rPr>
                <w:rFonts w:ascii="仿宋" w:eastAsia="仿宋" w:hAnsi="仿宋" w:hint="eastAsia"/>
                <w:sz w:val="24"/>
                <w:szCs w:val="28"/>
              </w:rPr>
              <w:t>4</w:t>
            </w:r>
          </w:p>
        </w:tc>
        <w:tc>
          <w:tcPr>
            <w:tcW w:w="1701" w:type="dxa"/>
            <w:vAlign w:val="center"/>
          </w:tcPr>
          <w:p w14:paraId="764BC04F" w14:textId="77777777" w:rsidR="004A0E4B" w:rsidRPr="004A0E4B" w:rsidRDefault="004A0E4B" w:rsidP="006F613B">
            <w:pPr>
              <w:jc w:val="center"/>
              <w:rPr>
                <w:rFonts w:ascii="仿宋" w:eastAsia="仿宋" w:hAnsi="仿宋" w:hint="eastAsia"/>
                <w:sz w:val="24"/>
                <w:szCs w:val="21"/>
              </w:rPr>
            </w:pPr>
            <w:r w:rsidRPr="004A0E4B">
              <w:rPr>
                <w:rFonts w:ascii="仿宋" w:eastAsia="仿宋" w:hAnsi="仿宋" w:hint="eastAsia"/>
                <w:sz w:val="24"/>
                <w:szCs w:val="21"/>
              </w:rPr>
              <w:t>企业业绩</w:t>
            </w:r>
          </w:p>
          <w:p w14:paraId="531D83B8" w14:textId="77777777" w:rsidR="004A0E4B" w:rsidRPr="004A0E4B" w:rsidRDefault="004A0E4B" w:rsidP="006F613B">
            <w:pPr>
              <w:jc w:val="center"/>
              <w:rPr>
                <w:rFonts w:ascii="仿宋" w:eastAsia="仿宋" w:hAnsi="仿宋" w:hint="eastAsia"/>
                <w:color w:val="000000"/>
                <w:sz w:val="24"/>
                <w:szCs w:val="21"/>
              </w:rPr>
            </w:pPr>
            <w:r w:rsidRPr="004A0E4B">
              <w:rPr>
                <w:rFonts w:ascii="仿宋" w:eastAsia="仿宋" w:hAnsi="仿宋" w:hint="eastAsia"/>
                <w:color w:val="000000"/>
                <w:sz w:val="24"/>
                <w:szCs w:val="21"/>
              </w:rPr>
              <w:t>10分</w:t>
            </w:r>
          </w:p>
        </w:tc>
        <w:tc>
          <w:tcPr>
            <w:tcW w:w="5670" w:type="dxa"/>
          </w:tcPr>
          <w:p w14:paraId="2E530EC6" w14:textId="77777777" w:rsidR="004A0E4B" w:rsidRPr="004A0E4B" w:rsidRDefault="004A0E4B" w:rsidP="006F613B">
            <w:pPr>
              <w:widowControl/>
              <w:jc w:val="left"/>
              <w:rPr>
                <w:rFonts w:ascii="仿宋" w:eastAsia="仿宋" w:hAnsi="仿宋" w:hint="eastAsia"/>
                <w:sz w:val="24"/>
                <w:szCs w:val="28"/>
              </w:rPr>
            </w:pPr>
            <w:r w:rsidRPr="004A0E4B">
              <w:rPr>
                <w:rFonts w:ascii="仿宋" w:eastAsia="仿宋" w:hAnsi="仿宋" w:hint="eastAsia"/>
                <w:bCs/>
                <w:sz w:val="24"/>
              </w:rPr>
              <w:t>投标人近三年（以合同签订日期为准）以来承担过类似项目业绩合同，每提供一个得</w:t>
            </w:r>
            <w:r w:rsidRPr="004A0E4B">
              <w:rPr>
                <w:rFonts w:ascii="仿宋" w:eastAsia="仿宋" w:hAnsi="仿宋"/>
                <w:bCs/>
                <w:sz w:val="24"/>
              </w:rPr>
              <w:t>2</w:t>
            </w:r>
            <w:r w:rsidRPr="004A0E4B">
              <w:rPr>
                <w:rFonts w:ascii="仿宋" w:eastAsia="仿宋" w:hAnsi="仿宋" w:hint="eastAsia"/>
                <w:bCs/>
                <w:sz w:val="24"/>
              </w:rPr>
              <w:t>分，满分</w:t>
            </w:r>
            <w:r w:rsidRPr="004A0E4B">
              <w:rPr>
                <w:rFonts w:ascii="仿宋" w:eastAsia="仿宋" w:hAnsi="仿宋"/>
                <w:bCs/>
                <w:sz w:val="24"/>
              </w:rPr>
              <w:t>10</w:t>
            </w:r>
            <w:r w:rsidRPr="004A0E4B">
              <w:rPr>
                <w:rFonts w:ascii="仿宋" w:eastAsia="仿宋" w:hAnsi="仿宋" w:hint="eastAsia"/>
                <w:bCs/>
                <w:sz w:val="24"/>
              </w:rPr>
              <w:t>分，不提供不得分。</w:t>
            </w:r>
          </w:p>
        </w:tc>
      </w:tr>
      <w:tr w:rsidR="004A0E4B" w:rsidRPr="008D332E" w14:paraId="18CF99DA" w14:textId="77777777" w:rsidTr="004A0E4B">
        <w:trPr>
          <w:trHeight w:val="540"/>
        </w:trPr>
        <w:tc>
          <w:tcPr>
            <w:tcW w:w="846" w:type="dxa"/>
            <w:vAlign w:val="center"/>
          </w:tcPr>
          <w:p w14:paraId="01FB902C" w14:textId="77777777" w:rsidR="004A0E4B" w:rsidRPr="004A0E4B" w:rsidRDefault="004A0E4B" w:rsidP="006F613B">
            <w:pPr>
              <w:jc w:val="center"/>
              <w:rPr>
                <w:rFonts w:ascii="仿宋" w:eastAsia="仿宋" w:hAnsi="仿宋"/>
                <w:sz w:val="24"/>
                <w:szCs w:val="28"/>
              </w:rPr>
            </w:pPr>
            <w:r w:rsidRPr="004A0E4B">
              <w:rPr>
                <w:rFonts w:ascii="仿宋" w:eastAsia="仿宋" w:hAnsi="仿宋" w:hint="eastAsia"/>
                <w:sz w:val="24"/>
                <w:szCs w:val="28"/>
              </w:rPr>
              <w:t>5</w:t>
            </w:r>
          </w:p>
        </w:tc>
        <w:tc>
          <w:tcPr>
            <w:tcW w:w="1701" w:type="dxa"/>
            <w:vAlign w:val="center"/>
          </w:tcPr>
          <w:p w14:paraId="2AD6AB32" w14:textId="77777777" w:rsidR="004A0E4B" w:rsidRPr="004A0E4B" w:rsidRDefault="004A0E4B" w:rsidP="006F613B">
            <w:pPr>
              <w:jc w:val="center"/>
              <w:rPr>
                <w:rFonts w:ascii="仿宋" w:eastAsia="仿宋" w:hAnsi="仿宋" w:hint="eastAsia"/>
                <w:sz w:val="24"/>
                <w:szCs w:val="28"/>
              </w:rPr>
            </w:pPr>
            <w:r w:rsidRPr="004A0E4B">
              <w:rPr>
                <w:rFonts w:ascii="仿宋" w:eastAsia="仿宋" w:hAnsi="仿宋" w:hint="eastAsia"/>
                <w:sz w:val="24"/>
              </w:rPr>
              <w:t>总分</w:t>
            </w:r>
          </w:p>
        </w:tc>
        <w:tc>
          <w:tcPr>
            <w:tcW w:w="5670" w:type="dxa"/>
          </w:tcPr>
          <w:p w14:paraId="08727463" w14:textId="77777777" w:rsidR="004A0E4B" w:rsidRPr="004A0E4B" w:rsidRDefault="004A0E4B" w:rsidP="006F613B">
            <w:pPr>
              <w:jc w:val="left"/>
              <w:rPr>
                <w:rFonts w:ascii="仿宋" w:eastAsia="仿宋" w:hAnsi="仿宋" w:hint="eastAsia"/>
                <w:sz w:val="24"/>
                <w:szCs w:val="28"/>
              </w:rPr>
            </w:pPr>
          </w:p>
        </w:tc>
      </w:tr>
    </w:tbl>
    <w:p w14:paraId="6C671D4D" w14:textId="77777777" w:rsidR="00192128" w:rsidRPr="00695CC4" w:rsidRDefault="00192128" w:rsidP="00C50E93">
      <w:pPr>
        <w:spacing w:line="360" w:lineRule="auto"/>
        <w:rPr>
          <w:rFonts w:ascii="仿宋" w:eastAsia="仿宋" w:hAnsi="仿宋" w:hint="eastAsia"/>
          <w:sz w:val="24"/>
          <w:szCs w:val="28"/>
        </w:rPr>
      </w:pPr>
    </w:p>
    <w:sectPr w:rsidR="00192128"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285E" w14:textId="77777777" w:rsidR="0027717A" w:rsidRDefault="0027717A" w:rsidP="00833A80">
      <w:pPr>
        <w:rPr>
          <w:rFonts w:hint="eastAsia"/>
        </w:rPr>
      </w:pPr>
      <w:r>
        <w:separator/>
      </w:r>
    </w:p>
  </w:endnote>
  <w:endnote w:type="continuationSeparator" w:id="0">
    <w:p w14:paraId="3D648164" w14:textId="77777777" w:rsidR="0027717A" w:rsidRDefault="0027717A"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B1B2" w14:textId="77777777" w:rsidR="0027717A" w:rsidRDefault="0027717A" w:rsidP="00833A80">
      <w:pPr>
        <w:rPr>
          <w:rFonts w:hint="eastAsia"/>
        </w:rPr>
      </w:pPr>
      <w:r>
        <w:separator/>
      </w:r>
    </w:p>
  </w:footnote>
  <w:footnote w:type="continuationSeparator" w:id="0">
    <w:p w14:paraId="7DF47454" w14:textId="77777777" w:rsidR="0027717A" w:rsidRDefault="0027717A"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1533573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208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531A8"/>
    <w:rsid w:val="000F01F7"/>
    <w:rsid w:val="001129F2"/>
    <w:rsid w:val="0017124E"/>
    <w:rsid w:val="00192128"/>
    <w:rsid w:val="0027717A"/>
    <w:rsid w:val="003063CA"/>
    <w:rsid w:val="00386DEB"/>
    <w:rsid w:val="003A489D"/>
    <w:rsid w:val="0042309A"/>
    <w:rsid w:val="004921F4"/>
    <w:rsid w:val="004A0E4B"/>
    <w:rsid w:val="004A1E7F"/>
    <w:rsid w:val="005B2AB0"/>
    <w:rsid w:val="006056F4"/>
    <w:rsid w:val="006565D3"/>
    <w:rsid w:val="00695CC4"/>
    <w:rsid w:val="006A42BF"/>
    <w:rsid w:val="006F53D0"/>
    <w:rsid w:val="00703426"/>
    <w:rsid w:val="00833A80"/>
    <w:rsid w:val="00AD7F70"/>
    <w:rsid w:val="00B31167"/>
    <w:rsid w:val="00C20799"/>
    <w:rsid w:val="00C37FF8"/>
    <w:rsid w:val="00C50E93"/>
    <w:rsid w:val="00C741E9"/>
    <w:rsid w:val="00DE1355"/>
    <w:rsid w:val="00E210F7"/>
    <w:rsid w:val="00FA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table" w:styleId="af2">
    <w:name w:val="Table Grid"/>
    <w:basedOn w:val="a1"/>
    <w:uiPriority w:val="59"/>
    <w:rsid w:val="004A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4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14</cp:revision>
  <dcterms:created xsi:type="dcterms:W3CDTF">2025-09-18T06:12:00Z</dcterms:created>
  <dcterms:modified xsi:type="dcterms:W3CDTF">2025-10-09T00:47:00Z</dcterms:modified>
</cp:coreProperties>
</file>