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spacing w:line="360" w:lineRule="auto"/>
        <w:ind w:firstLine="1687" w:firstLineChars="600"/>
        <w:rPr>
          <w:rFonts w:ascii="仿宋" w:hAnsi="仿宋" w:eastAsia="仿宋"/>
          <w:sz w:val="24"/>
          <w:szCs w:val="28"/>
        </w:rPr>
      </w:pPr>
      <w:r>
        <w:rPr>
          <w:rFonts w:hint="eastAsia" w:ascii="黑体" w:hAnsi="黑体" w:eastAsia="黑体"/>
          <w:b/>
          <w:bCs/>
          <w:sz w:val="28"/>
          <w:szCs w:val="32"/>
        </w:rPr>
        <w:t>数字校园子系统功能升级采购需求</w:t>
      </w:r>
    </w:p>
    <w:p w14:paraId="65B03A48">
      <w:pPr>
        <w:ind w:firstLine="3373" w:firstLineChars="1200"/>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ascii="仿宋" w:hAnsi="仿宋" w:eastAsia="仿宋"/>
          <w:sz w:val="24"/>
          <w:szCs w:val="28"/>
        </w:rPr>
      </w:pPr>
      <w:bookmarkStart w:id="0" w:name="OLE_LINK1"/>
      <w:bookmarkStart w:id="1" w:name="OLE_LINK2"/>
      <w:r>
        <w:rPr>
          <w:rFonts w:hint="eastAsia" w:ascii="仿宋" w:hAnsi="仿宋" w:eastAsia="仿宋"/>
          <w:sz w:val="24"/>
          <w:szCs w:val="28"/>
        </w:rPr>
        <w:t>数字校园子系统功能升级</w:t>
      </w:r>
    </w:p>
    <w:bookmarkEnd w:id="0"/>
    <w:bookmarkEnd w:id="1"/>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2.9万人民币（大写：贰万玖仟元整）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07344A20">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607069B6">
      <w:pPr>
        <w:spacing w:line="360" w:lineRule="auto"/>
        <w:rPr>
          <w:rFonts w:ascii="仿宋" w:hAnsi="仿宋" w:eastAsia="仿宋"/>
          <w:sz w:val="24"/>
          <w:szCs w:val="28"/>
        </w:rPr>
      </w:pPr>
      <w:r>
        <w:rPr>
          <w:rFonts w:hint="eastAsia" w:ascii="仿宋" w:hAnsi="仿宋" w:eastAsia="仿宋"/>
          <w:sz w:val="24"/>
          <w:szCs w:val="28"/>
        </w:rPr>
        <w:t>供应商需完成对数字校园子系统功能升级，具体如下:</w:t>
      </w:r>
    </w:p>
    <w:p w14:paraId="3DC8D197">
      <w:pPr>
        <w:spacing w:line="360" w:lineRule="auto"/>
        <w:rPr>
          <w:rFonts w:ascii="仿宋" w:hAnsi="仿宋" w:eastAsia="仿宋"/>
          <w:sz w:val="24"/>
          <w:szCs w:val="28"/>
        </w:rPr>
      </w:pPr>
      <w:r>
        <w:rPr>
          <w:rFonts w:hint="eastAsia" w:ascii="仿宋" w:hAnsi="仿宋" w:eastAsia="仿宋"/>
          <w:sz w:val="24"/>
          <w:szCs w:val="28"/>
        </w:rPr>
        <w:t>1.1</w:t>
      </w:r>
      <w:r>
        <w:rPr>
          <w:rFonts w:ascii="仿宋" w:hAnsi="仿宋" w:eastAsia="仿宋"/>
          <w:sz w:val="24"/>
          <w:szCs w:val="28"/>
        </w:rPr>
        <w:t>增加教研室备课组信息维护功能</w:t>
      </w:r>
      <w:r>
        <w:rPr>
          <w:rFonts w:hint="eastAsia" w:ascii="仿宋" w:hAnsi="仿宋" w:eastAsia="仿宋"/>
          <w:sz w:val="24"/>
          <w:szCs w:val="28"/>
          <w:lang w:eastAsia="zh-CN"/>
        </w:rPr>
        <w:t>，</w:t>
      </w:r>
      <w:r>
        <w:rPr>
          <w:rFonts w:ascii="仿宋" w:hAnsi="仿宋" w:eastAsia="仿宋"/>
          <w:sz w:val="24"/>
          <w:szCs w:val="28"/>
        </w:rPr>
        <w:t>实现完善学校教学部门信息补充</w:t>
      </w:r>
      <w:r>
        <w:rPr>
          <w:rFonts w:hint="eastAsia" w:ascii="仿宋" w:hAnsi="仿宋" w:eastAsia="仿宋"/>
          <w:sz w:val="24"/>
          <w:szCs w:val="28"/>
        </w:rPr>
        <w:t>满足学校数据中台数据采集要求。</w:t>
      </w:r>
    </w:p>
    <w:p w14:paraId="0B51147D">
      <w:pPr>
        <w:spacing w:line="360" w:lineRule="auto"/>
        <w:rPr>
          <w:rFonts w:ascii="仿宋" w:hAnsi="仿宋" w:eastAsia="仿宋"/>
          <w:sz w:val="24"/>
          <w:szCs w:val="28"/>
        </w:rPr>
      </w:pPr>
      <w:r>
        <w:rPr>
          <w:rFonts w:hint="eastAsia" w:ascii="仿宋" w:hAnsi="仿宋" w:eastAsia="仿宋"/>
          <w:sz w:val="24"/>
          <w:szCs w:val="28"/>
        </w:rPr>
        <w:t>1.2增加党支部信息管理模块</w:t>
      </w:r>
      <w:r>
        <w:rPr>
          <w:rFonts w:hint="eastAsia" w:ascii="仿宋" w:hAnsi="仿宋" w:eastAsia="仿宋"/>
          <w:sz w:val="24"/>
          <w:szCs w:val="28"/>
          <w:lang w:eastAsia="zh-CN"/>
        </w:rPr>
        <w:t>，</w:t>
      </w:r>
      <w:r>
        <w:rPr>
          <w:rFonts w:hint="eastAsia" w:ascii="仿宋" w:hAnsi="仿宋" w:eastAsia="仿宋"/>
          <w:sz w:val="24"/>
          <w:szCs w:val="28"/>
        </w:rPr>
        <w:t>实现完善学校行政部门信息补充满足学校数据中台数据采集要求。</w:t>
      </w:r>
    </w:p>
    <w:p w14:paraId="250CA77D">
      <w:pPr>
        <w:spacing w:line="360" w:lineRule="auto"/>
        <w:rPr>
          <w:rFonts w:ascii="仿宋" w:hAnsi="仿宋" w:eastAsia="仿宋"/>
          <w:sz w:val="24"/>
          <w:szCs w:val="28"/>
        </w:rPr>
      </w:pPr>
      <w:r>
        <w:rPr>
          <w:rFonts w:hint="eastAsia" w:ascii="仿宋" w:hAnsi="仿宋" w:eastAsia="仿宋"/>
          <w:sz w:val="24"/>
          <w:szCs w:val="28"/>
        </w:rPr>
        <w:t>1.3新增用车申请数据统计功能</w:t>
      </w:r>
      <w:r>
        <w:rPr>
          <w:rFonts w:hint="eastAsia" w:ascii="仿宋" w:hAnsi="仿宋" w:eastAsia="仿宋"/>
          <w:sz w:val="24"/>
          <w:szCs w:val="28"/>
          <w:lang w:eastAsia="zh-CN"/>
        </w:rPr>
        <w:t>，</w:t>
      </w:r>
      <w:r>
        <w:rPr>
          <w:rFonts w:hint="eastAsia" w:ascii="仿宋" w:hAnsi="仿宋" w:eastAsia="仿宋"/>
          <w:sz w:val="24"/>
          <w:szCs w:val="28"/>
        </w:rPr>
        <w:t>实现学校用车申请的数据统计需求避免人工导致的数据不一致。</w:t>
      </w:r>
    </w:p>
    <w:p w14:paraId="2CF2855F">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.4增加纪要流程查看功能</w:t>
      </w:r>
      <w:r>
        <w:rPr>
          <w:rFonts w:hint="eastAsia" w:ascii="仿宋" w:hAnsi="仿宋" w:eastAsia="仿宋"/>
          <w:sz w:val="24"/>
          <w:szCs w:val="28"/>
          <w:lang w:eastAsia="zh-CN"/>
        </w:rPr>
        <w:t>，</w:t>
      </w:r>
      <w:r>
        <w:rPr>
          <w:rFonts w:ascii="仿宋" w:hAnsi="仿宋" w:eastAsia="仿宋"/>
          <w:sz w:val="24"/>
          <w:szCs w:val="28"/>
        </w:rPr>
        <w:t>实现完善学校纪要流程的统计需求避免人工导致的数据不一致</w:t>
      </w:r>
      <w:r>
        <w:rPr>
          <w:rFonts w:hint="eastAsia" w:ascii="仿宋" w:hAnsi="仿宋" w:eastAsia="仿宋"/>
          <w:sz w:val="24"/>
          <w:szCs w:val="28"/>
        </w:rPr>
        <w:t>。</w:t>
      </w:r>
    </w:p>
    <w:p w14:paraId="1CF7B564">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.5对教学评价中督导评价</w:t>
      </w:r>
      <w:r>
        <w:rPr>
          <w:rFonts w:hint="eastAsia" w:ascii="仿宋" w:hAnsi="仿宋" w:eastAsia="仿宋"/>
          <w:sz w:val="24"/>
          <w:szCs w:val="28"/>
        </w:rPr>
        <w:t>，</w:t>
      </w:r>
      <w:r>
        <w:rPr>
          <w:rFonts w:ascii="仿宋" w:hAnsi="仿宋" w:eastAsia="仿宋"/>
          <w:sz w:val="24"/>
          <w:szCs w:val="28"/>
        </w:rPr>
        <w:t>学生科评价</w:t>
      </w:r>
      <w:r>
        <w:rPr>
          <w:rFonts w:hint="eastAsia" w:ascii="仿宋" w:hAnsi="仿宋" w:eastAsia="仿宋"/>
          <w:sz w:val="24"/>
          <w:szCs w:val="28"/>
        </w:rPr>
        <w:t>模块增加批量导入功能，并设定分值范围限制，以及填写缺填项提醒，实现解决现有督导评价及学生科评价的复杂及重复操作的功能避免误操作导致的数据不一致。</w:t>
      </w:r>
    </w:p>
    <w:p w14:paraId="6540D48A">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.6</w:t>
      </w:r>
      <w:r>
        <w:rPr>
          <w:rFonts w:hint="eastAsia" w:ascii="仿宋" w:hAnsi="仿宋" w:eastAsia="仿宋"/>
          <w:sz w:val="24"/>
          <w:szCs w:val="28"/>
        </w:rPr>
        <w:t>项目实施与培训服务：供应商完成数字校园子系统功能升级以后，并制定详细实施计划确保按期交付；需提供不少于2次的项目培训。</w:t>
      </w:r>
    </w:p>
    <w:p w14:paraId="7A922D15">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.7</w:t>
      </w:r>
      <w:r>
        <w:rPr>
          <w:rFonts w:hint="eastAsia" w:ascii="仿宋" w:hAnsi="仿宋" w:eastAsia="仿宋"/>
          <w:sz w:val="24"/>
          <w:szCs w:val="28"/>
        </w:rPr>
        <w:t>运维与售后支持服务：供应商需自项目验收合格起提供不少于1年的免费质保与技术支援，提供7x24小时技术支持热线。</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49D5FA10">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.1</w:t>
      </w:r>
      <w:r>
        <w:rPr>
          <w:rFonts w:ascii="仿宋" w:hAnsi="仿宋" w:eastAsia="仿宋"/>
          <w:sz w:val="24"/>
          <w:szCs w:val="28"/>
        </w:rPr>
        <w:t>增加教研室备课组信息维护功能</w:t>
      </w:r>
      <w:r>
        <w:rPr>
          <w:rFonts w:hint="eastAsia" w:ascii="仿宋" w:hAnsi="仿宋" w:eastAsia="仿宋"/>
          <w:sz w:val="24"/>
          <w:szCs w:val="28"/>
        </w:rPr>
        <w:t>。</w:t>
      </w:r>
    </w:p>
    <w:p w14:paraId="30E7195F">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.2增加党支部信息管理模块。</w:t>
      </w:r>
    </w:p>
    <w:p w14:paraId="2CC51805">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.3新增用车申请数据统计功能。</w:t>
      </w:r>
    </w:p>
    <w:p w14:paraId="20374EBC">
      <w:pPr>
        <w:spacing w:line="360" w:lineRule="auto"/>
        <w:rPr>
          <w:rFonts w:ascii="仿宋" w:hAnsi="仿宋" w:eastAsia="仿宋"/>
          <w:sz w:val="24"/>
          <w:szCs w:val="28"/>
        </w:rPr>
      </w:pPr>
      <w:r>
        <w:rPr>
          <w:rFonts w:ascii="仿宋" w:hAnsi="仿宋" w:eastAsia="仿宋"/>
          <w:sz w:val="24"/>
          <w:szCs w:val="28"/>
        </w:rPr>
        <w:t>2.4增加纪要流程查看功能</w:t>
      </w:r>
      <w:r>
        <w:rPr>
          <w:rFonts w:hint="eastAsia" w:ascii="仿宋" w:hAnsi="仿宋" w:eastAsia="仿宋"/>
          <w:sz w:val="24"/>
          <w:szCs w:val="28"/>
        </w:rPr>
        <w:t>。</w:t>
      </w:r>
    </w:p>
    <w:p w14:paraId="04D450C0">
      <w:pPr>
        <w:spacing w:line="360" w:lineRule="auto"/>
        <w:rPr>
          <w:rFonts w:ascii="仿宋" w:hAnsi="仿宋" w:eastAsia="仿宋"/>
          <w:sz w:val="24"/>
          <w:szCs w:val="28"/>
        </w:rPr>
      </w:pPr>
      <w:r>
        <w:rPr>
          <w:rFonts w:ascii="仿宋" w:hAnsi="仿宋" w:eastAsia="仿宋"/>
          <w:sz w:val="24"/>
          <w:szCs w:val="28"/>
        </w:rPr>
        <w:t>2.5对教学评价中督导评价</w:t>
      </w:r>
      <w:r>
        <w:rPr>
          <w:rFonts w:hint="eastAsia" w:ascii="仿宋" w:hAnsi="仿宋" w:eastAsia="仿宋"/>
          <w:sz w:val="24"/>
          <w:szCs w:val="28"/>
        </w:rPr>
        <w:t>，</w:t>
      </w:r>
      <w:r>
        <w:rPr>
          <w:rFonts w:ascii="仿宋" w:hAnsi="仿宋" w:eastAsia="仿宋"/>
          <w:sz w:val="24"/>
          <w:szCs w:val="28"/>
        </w:rPr>
        <w:t>学生科评价</w:t>
      </w:r>
      <w:r>
        <w:rPr>
          <w:rFonts w:hint="eastAsia" w:ascii="仿宋" w:hAnsi="仿宋" w:eastAsia="仿宋"/>
          <w:sz w:val="24"/>
          <w:szCs w:val="28"/>
        </w:rPr>
        <w:t>模块增加批量导入功能，并设定分值范围限制，以及填写缺填项提醒。</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1、服务期限及地点: 项目服务期限自合同签订之日起</w:t>
      </w:r>
      <w:r>
        <w:rPr>
          <w:rFonts w:ascii="仿宋" w:hAnsi="仿宋" w:eastAsia="仿宋"/>
          <w:sz w:val="24"/>
          <w:szCs w:val="28"/>
        </w:rPr>
        <w:t>30</w:t>
      </w:r>
      <w:r>
        <w:rPr>
          <w:rFonts w:hint="eastAsia" w:ascii="仿宋" w:hAnsi="仿宋" w:eastAsia="仿宋"/>
          <w:sz w:val="24"/>
          <w:szCs w:val="28"/>
        </w:rPr>
        <w:t>个工作日内完成项目交付；服务地点：上海市徐汇区百色支路35号。</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合同正式生效后_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30</w:t>
      </w:r>
      <w:r>
        <w:rPr>
          <w:rFonts w:hint="eastAsia" w:ascii="仿宋" w:hAnsi="仿宋" w:eastAsia="仿宋"/>
          <w:sz w:val="24"/>
          <w:szCs w:val="28"/>
          <w:u w:val="single"/>
        </w:rPr>
        <w:t xml:space="preserve"> </w:t>
      </w:r>
      <w:r>
        <w:rPr>
          <w:rFonts w:hint="eastAsia" w:ascii="仿宋" w:hAnsi="仿宋" w:eastAsia="仿宋"/>
          <w:sz w:val="24"/>
          <w:szCs w:val="28"/>
        </w:rPr>
        <w:t>%；验收通过后_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70</w:t>
      </w:r>
      <w:r>
        <w:rPr>
          <w:rFonts w:hint="eastAsia" w:ascii="仿宋" w:hAnsi="仿宋" w:eastAsia="仿宋"/>
          <w:sz w:val="24"/>
          <w:szCs w:val="28"/>
          <w:u w:val="single"/>
        </w:rPr>
        <w:t xml:space="preserve"> </w:t>
      </w:r>
      <w:r>
        <w:rPr>
          <w:rFonts w:hint="eastAsia" w:ascii="仿宋" w:hAnsi="仿宋" w:eastAsia="仿宋"/>
          <w:sz w:val="24"/>
          <w:szCs w:val="28"/>
        </w:rPr>
        <w:t>%。</w:t>
      </w:r>
    </w:p>
    <w:p w14:paraId="21BE7C1B">
      <w:pPr>
        <w:spacing w:line="360" w:lineRule="auto"/>
        <w:rPr>
          <w:rFonts w:ascii="仿宋" w:hAnsi="仿宋" w:eastAsia="仿宋"/>
          <w:sz w:val="24"/>
          <w:szCs w:val="28"/>
        </w:rPr>
      </w:pPr>
      <w:r>
        <w:rPr>
          <w:rFonts w:hint="eastAsia" w:ascii="仿宋" w:hAnsi="仿宋" w:eastAsia="仿宋"/>
          <w:sz w:val="24"/>
          <w:szCs w:val="28"/>
        </w:rPr>
        <w:t>3、验收要求或评价标准:验收时需按项目交付要求内容，现场功能演示。</w:t>
      </w:r>
    </w:p>
    <w:p w14:paraId="7409C02A">
      <w:pPr>
        <w:spacing w:line="360" w:lineRule="auto"/>
        <w:rPr>
          <w:rFonts w:ascii="仿宋" w:hAnsi="仿宋" w:eastAsia="仿宋"/>
          <w:sz w:val="24"/>
          <w:szCs w:val="28"/>
        </w:rPr>
      </w:pP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2"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7"/>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2"/>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39078CE8">
      <w:pPr>
        <w:spacing w:line="440" w:lineRule="exact"/>
        <w:rPr>
          <w:rFonts w:hint="eastAsia" w:ascii="等线" w:hAnsi="等线" w:eastAsia="等线" w:cs="宋体"/>
          <w:b/>
          <w:bCs/>
          <w:sz w:val="24"/>
          <w:szCs w:val="28"/>
        </w:rPr>
      </w:pP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4391"/>
        <w:gridCol w:w="709"/>
        <w:gridCol w:w="708"/>
        <w:gridCol w:w="73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sz w:val="24"/>
                <w:szCs w:val="28"/>
              </w:rPr>
            </w:pPr>
            <w:r>
              <w:rPr>
                <w:rFonts w:hint="eastAsia"/>
                <w:sz w:val="24"/>
                <w:szCs w:val="28"/>
              </w:rPr>
              <w:t>序号</w:t>
            </w:r>
          </w:p>
        </w:tc>
        <w:tc>
          <w:tcPr>
            <w:tcW w:w="1075" w:type="dxa"/>
            <w:vAlign w:val="center"/>
          </w:tcPr>
          <w:p w14:paraId="6B3FFA7B">
            <w:pPr>
              <w:jc w:val="center"/>
              <w:rPr>
                <w:sz w:val="24"/>
                <w:szCs w:val="28"/>
              </w:rPr>
            </w:pPr>
            <w:r>
              <w:rPr>
                <w:rFonts w:hint="eastAsia"/>
                <w:sz w:val="24"/>
                <w:szCs w:val="28"/>
              </w:rPr>
              <w:t>评分内容</w:t>
            </w:r>
          </w:p>
        </w:tc>
        <w:tc>
          <w:tcPr>
            <w:tcW w:w="4391" w:type="dxa"/>
            <w:vAlign w:val="center"/>
          </w:tcPr>
          <w:p w14:paraId="10793E7E">
            <w:pPr>
              <w:jc w:val="center"/>
              <w:rPr>
                <w:sz w:val="24"/>
                <w:szCs w:val="28"/>
              </w:rPr>
            </w:pPr>
            <w:r>
              <w:rPr>
                <w:rFonts w:hint="eastAsia"/>
                <w:sz w:val="24"/>
                <w:szCs w:val="28"/>
              </w:rPr>
              <w:t>评审标准</w:t>
            </w:r>
          </w:p>
        </w:tc>
        <w:tc>
          <w:tcPr>
            <w:tcW w:w="709" w:type="dxa"/>
            <w:vAlign w:val="center"/>
          </w:tcPr>
          <w:p w14:paraId="165F1A5A">
            <w:pPr>
              <w:jc w:val="center"/>
              <w:rPr>
                <w:sz w:val="24"/>
                <w:szCs w:val="28"/>
              </w:rPr>
            </w:pPr>
            <w:r>
              <w:rPr>
                <w:rFonts w:hint="eastAsia"/>
                <w:sz w:val="24"/>
                <w:szCs w:val="28"/>
              </w:rPr>
              <w:t>单位1</w:t>
            </w:r>
          </w:p>
        </w:tc>
        <w:tc>
          <w:tcPr>
            <w:tcW w:w="708" w:type="dxa"/>
            <w:vAlign w:val="center"/>
          </w:tcPr>
          <w:p w14:paraId="5982B979">
            <w:pPr>
              <w:jc w:val="center"/>
              <w:rPr>
                <w:sz w:val="24"/>
                <w:szCs w:val="28"/>
              </w:rPr>
            </w:pPr>
            <w:r>
              <w:rPr>
                <w:rFonts w:hint="eastAsia"/>
                <w:sz w:val="24"/>
                <w:szCs w:val="28"/>
              </w:rPr>
              <w:t>单位2</w:t>
            </w:r>
          </w:p>
        </w:tc>
        <w:tc>
          <w:tcPr>
            <w:tcW w:w="738" w:type="dxa"/>
            <w:vAlign w:val="center"/>
          </w:tcPr>
          <w:p w14:paraId="07123B71">
            <w:pPr>
              <w:jc w:val="center"/>
              <w:rPr>
                <w:sz w:val="24"/>
                <w:szCs w:val="28"/>
              </w:rPr>
            </w:pPr>
            <w:r>
              <w:rPr>
                <w:rFonts w:hint="eastAsia"/>
                <w:sz w:val="24"/>
                <w:szCs w:val="28"/>
              </w:rPr>
              <w:t>单位3</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sz w:val="24"/>
                <w:szCs w:val="24"/>
              </w:rPr>
            </w:pPr>
            <w:r>
              <w:rPr>
                <w:rFonts w:hint="eastAsia"/>
                <w:sz w:val="24"/>
                <w:szCs w:val="24"/>
              </w:rPr>
              <w:t>1</w:t>
            </w:r>
          </w:p>
        </w:tc>
        <w:tc>
          <w:tcPr>
            <w:tcW w:w="1075" w:type="dxa"/>
            <w:vAlign w:val="center"/>
          </w:tcPr>
          <w:p w14:paraId="4C200C60">
            <w:pPr>
              <w:jc w:val="center"/>
              <w:rPr>
                <w:rFonts w:hint="eastAsia" w:ascii="等线" w:hAnsi="等线" w:eastAsia="等线" w:cs="等线"/>
                <w:sz w:val="22"/>
                <w:szCs w:val="22"/>
              </w:rPr>
            </w:pPr>
            <w:r>
              <w:rPr>
                <w:rFonts w:hint="eastAsia" w:ascii="等线" w:hAnsi="等线" w:eastAsia="等线" w:cs="等线"/>
                <w:sz w:val="22"/>
                <w:szCs w:val="22"/>
              </w:rPr>
              <w:t>价格评分</w:t>
            </w:r>
          </w:p>
          <w:p w14:paraId="0487AFA5">
            <w:pPr>
              <w:jc w:val="center"/>
              <w:rPr>
                <w:rFonts w:hint="eastAsia" w:ascii="等线" w:hAnsi="等线" w:eastAsia="等线" w:cs="等线"/>
                <w:sz w:val="22"/>
                <w:szCs w:val="22"/>
              </w:rPr>
            </w:pPr>
            <w:r>
              <w:rPr>
                <w:rFonts w:hint="eastAsia" w:ascii="等线" w:hAnsi="等线" w:eastAsia="等线" w:cs="等线"/>
                <w:sz w:val="22"/>
                <w:szCs w:val="22"/>
              </w:rPr>
              <w:t>20分</w:t>
            </w:r>
          </w:p>
        </w:tc>
        <w:tc>
          <w:tcPr>
            <w:tcW w:w="4391" w:type="dxa"/>
          </w:tcPr>
          <w:p w14:paraId="646A0E94">
            <w:pPr>
              <w:jc w:val="left"/>
              <w:rPr>
                <w:sz w:val="22"/>
                <w:szCs w:val="24"/>
              </w:rPr>
            </w:pPr>
            <w:r>
              <w:rPr>
                <w:rFonts w:hint="eastAsia"/>
                <w:sz w:val="22"/>
                <w:szCs w:val="24"/>
              </w:rPr>
              <w:t>（1）满足招标文件要求且投标价格最低的投标报价为评标基准价，得满分。</w:t>
            </w:r>
          </w:p>
          <w:p w14:paraId="53BE2219">
            <w:pPr>
              <w:jc w:val="left"/>
              <w:rPr>
                <w:sz w:val="22"/>
                <w:szCs w:val="24"/>
              </w:rPr>
            </w:pPr>
            <w:r>
              <w:rPr>
                <w:rFonts w:hint="eastAsia"/>
                <w:sz w:val="22"/>
                <w:szCs w:val="24"/>
              </w:rPr>
              <w:t>（2）计算得分：投标报价得分＝（评标基准价/投标报价）×价格权值</w:t>
            </w:r>
          </w:p>
        </w:tc>
        <w:tc>
          <w:tcPr>
            <w:tcW w:w="709" w:type="dxa"/>
            <w:vAlign w:val="center"/>
          </w:tcPr>
          <w:p w14:paraId="402F0D39">
            <w:pPr>
              <w:jc w:val="center"/>
              <w:rPr>
                <w:sz w:val="28"/>
                <w:szCs w:val="28"/>
              </w:rPr>
            </w:pPr>
          </w:p>
        </w:tc>
        <w:tc>
          <w:tcPr>
            <w:tcW w:w="708" w:type="dxa"/>
            <w:vAlign w:val="center"/>
          </w:tcPr>
          <w:p w14:paraId="681B0C03">
            <w:pPr>
              <w:jc w:val="center"/>
              <w:rPr>
                <w:sz w:val="28"/>
                <w:szCs w:val="28"/>
              </w:rPr>
            </w:pPr>
          </w:p>
        </w:tc>
        <w:tc>
          <w:tcPr>
            <w:tcW w:w="738" w:type="dxa"/>
            <w:vAlign w:val="center"/>
          </w:tcPr>
          <w:p w14:paraId="70A8B3CA">
            <w:pPr>
              <w:jc w:val="center"/>
              <w:rPr>
                <w:sz w:val="28"/>
                <w:szCs w:val="28"/>
              </w:rPr>
            </w:pP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6" w:type="dxa"/>
            <w:vAlign w:val="center"/>
          </w:tcPr>
          <w:p w14:paraId="746CDFF6">
            <w:pPr>
              <w:jc w:val="center"/>
              <w:rPr>
                <w:sz w:val="24"/>
                <w:szCs w:val="24"/>
              </w:rPr>
            </w:pPr>
            <w:r>
              <w:rPr>
                <w:rFonts w:hint="eastAsia"/>
                <w:sz w:val="24"/>
                <w:szCs w:val="24"/>
              </w:rPr>
              <w:t>2</w:t>
            </w:r>
          </w:p>
        </w:tc>
        <w:tc>
          <w:tcPr>
            <w:tcW w:w="1075" w:type="dxa"/>
            <w:vAlign w:val="center"/>
          </w:tcPr>
          <w:p w14:paraId="274DD721">
            <w:pPr>
              <w:jc w:val="center"/>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服务契合度评分</w:t>
            </w:r>
          </w:p>
          <w:p w14:paraId="42186982">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30分</w:t>
            </w:r>
          </w:p>
          <w:p w14:paraId="2814E05C">
            <w:pPr>
              <w:jc w:val="center"/>
              <w:rPr>
                <w:rFonts w:hint="eastAsia" w:ascii="等线" w:hAnsi="等线" w:eastAsia="等线" w:cs="等线"/>
                <w:sz w:val="22"/>
                <w:szCs w:val="22"/>
              </w:rPr>
            </w:pPr>
          </w:p>
        </w:tc>
        <w:tc>
          <w:tcPr>
            <w:tcW w:w="4391" w:type="dxa"/>
            <w:shd w:val="clear"/>
            <w:vAlign w:val="center"/>
          </w:tcPr>
          <w:p w14:paraId="713C1145">
            <w:pPr>
              <w:jc w:val="left"/>
              <w:rPr>
                <w:rFonts w:hint="eastAsia"/>
                <w:sz w:val="22"/>
                <w:szCs w:val="24"/>
              </w:rPr>
            </w:pPr>
            <w:r>
              <w:rPr>
                <w:rFonts w:hint="eastAsia"/>
                <w:sz w:val="22"/>
                <w:szCs w:val="24"/>
              </w:rPr>
              <w:t>（1）对采购项目需求的理解准确到位，对现状了解正确，对采购项目的特点、重点、难点有针对性的切实可行的解决方法，措施科学全面的得20-30分；</w:t>
            </w:r>
          </w:p>
          <w:p w14:paraId="1FFA6315">
            <w:pPr>
              <w:jc w:val="left"/>
              <w:rPr>
                <w:rFonts w:hint="eastAsia"/>
                <w:sz w:val="22"/>
                <w:szCs w:val="24"/>
              </w:rPr>
            </w:pPr>
            <w:r>
              <w:rPr>
                <w:rFonts w:hint="eastAsia"/>
                <w:sz w:val="22"/>
                <w:szCs w:val="24"/>
              </w:rPr>
              <w:t>（2）对采购项目需求的理解基本准确，对现状基本了解，对采购项目的特点、重点、难点的解决办法有一定的针对性，措施基本合理的得10-19分；</w:t>
            </w:r>
          </w:p>
          <w:p w14:paraId="468AB530">
            <w:pPr>
              <w:jc w:val="left"/>
              <w:rPr>
                <w:rFonts w:hint="eastAsia"/>
                <w:sz w:val="22"/>
                <w:szCs w:val="24"/>
              </w:rPr>
            </w:pPr>
            <w:r>
              <w:rPr>
                <w:rFonts w:hint="eastAsia"/>
                <w:sz w:val="22"/>
                <w:szCs w:val="24"/>
              </w:rPr>
              <w:t>（3）对采购项目需求不够理解，对现状不了解，对需求的特点、重点、难点的解决方法无针对性，措施不具体，错误较多的得0-9分。</w:t>
            </w:r>
          </w:p>
          <w:p w14:paraId="15175F72">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（4）未提供相应内容的不得分。</w:t>
            </w:r>
          </w:p>
        </w:tc>
        <w:tc>
          <w:tcPr>
            <w:tcW w:w="709" w:type="dxa"/>
            <w:vAlign w:val="center"/>
          </w:tcPr>
          <w:p w14:paraId="72DB248E">
            <w:pPr>
              <w:jc w:val="center"/>
              <w:rPr>
                <w:sz w:val="28"/>
                <w:szCs w:val="28"/>
              </w:rPr>
            </w:pPr>
          </w:p>
        </w:tc>
        <w:tc>
          <w:tcPr>
            <w:tcW w:w="708" w:type="dxa"/>
            <w:vAlign w:val="center"/>
          </w:tcPr>
          <w:p w14:paraId="5C164E99">
            <w:pPr>
              <w:jc w:val="center"/>
              <w:rPr>
                <w:sz w:val="28"/>
                <w:szCs w:val="28"/>
              </w:rPr>
            </w:pPr>
          </w:p>
        </w:tc>
        <w:tc>
          <w:tcPr>
            <w:tcW w:w="738" w:type="dxa"/>
            <w:vAlign w:val="center"/>
          </w:tcPr>
          <w:p w14:paraId="5ED23CE4">
            <w:pPr>
              <w:jc w:val="center"/>
              <w:rPr>
                <w:sz w:val="28"/>
                <w:szCs w:val="28"/>
              </w:rPr>
            </w:pP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596" w:type="dxa"/>
            <w:vAlign w:val="center"/>
          </w:tcPr>
          <w:p w14:paraId="63A01CBF">
            <w:pPr>
              <w:jc w:val="center"/>
              <w:rPr>
                <w:sz w:val="24"/>
                <w:szCs w:val="24"/>
              </w:rPr>
            </w:pPr>
            <w:r>
              <w:rPr>
                <w:rFonts w:hint="eastAsia"/>
                <w:sz w:val="24"/>
                <w:szCs w:val="24"/>
              </w:rPr>
              <w:t>3</w:t>
            </w:r>
          </w:p>
        </w:tc>
        <w:tc>
          <w:tcPr>
            <w:tcW w:w="1075" w:type="dxa"/>
            <w:vAlign w:val="center"/>
          </w:tcPr>
          <w:p w14:paraId="77161ED8">
            <w:pPr>
              <w:jc w:val="center"/>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方案评分</w:t>
            </w:r>
          </w:p>
          <w:p w14:paraId="64552F43">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20分</w:t>
            </w:r>
          </w:p>
        </w:tc>
        <w:tc>
          <w:tcPr>
            <w:tcW w:w="4391" w:type="dxa"/>
            <w:shd w:val="clear"/>
            <w:vAlign w:val="center"/>
          </w:tcPr>
          <w:p w14:paraId="15B048FF">
            <w:pPr>
              <w:jc w:val="left"/>
              <w:rPr>
                <w:rFonts w:hint="eastAsia"/>
                <w:sz w:val="22"/>
                <w:szCs w:val="24"/>
              </w:rPr>
            </w:pPr>
            <w:r>
              <w:rPr>
                <w:rFonts w:hint="eastAsia"/>
                <w:sz w:val="22"/>
                <w:szCs w:val="24"/>
              </w:rPr>
              <w:t>报价方案与本项目需求的吻合程度，执行的标准、规范恰当，能达到最佳的运行效率，系统日常控制操作，方便方案的科学性、先进性和合理性等。包括投标方案是否充分考虑用户的日常用途和需求，是否落实兼容要求、安全性、扩展要求，建设内容是否有技术亮点，界面的控制、操作和使用方便，验收标准和方案是否合理等。</w:t>
            </w:r>
          </w:p>
          <w:p w14:paraId="5F32CDAC">
            <w:pPr>
              <w:jc w:val="left"/>
              <w:rPr>
                <w:rFonts w:hint="eastAsia"/>
                <w:sz w:val="22"/>
                <w:szCs w:val="24"/>
              </w:rPr>
            </w:pPr>
            <w:r>
              <w:rPr>
                <w:rFonts w:hint="eastAsia"/>
                <w:sz w:val="22"/>
                <w:szCs w:val="24"/>
              </w:rPr>
              <w:t>（1）方案完整合理，具有较强的针对性和可操作性的为16-20分；</w:t>
            </w:r>
          </w:p>
          <w:p w14:paraId="29580D33">
            <w:pPr>
              <w:jc w:val="left"/>
              <w:rPr>
                <w:rFonts w:hint="eastAsia"/>
                <w:sz w:val="22"/>
                <w:szCs w:val="24"/>
              </w:rPr>
            </w:pPr>
            <w:r>
              <w:rPr>
                <w:rFonts w:hint="eastAsia"/>
                <w:sz w:val="22"/>
                <w:szCs w:val="24"/>
              </w:rPr>
              <w:t>（2）方案基本合理，针对性和可操作性一般的为8-15分；</w:t>
            </w:r>
          </w:p>
          <w:p w14:paraId="746BC0B1">
            <w:pPr>
              <w:jc w:val="left"/>
              <w:rPr>
                <w:rFonts w:hint="eastAsia"/>
                <w:sz w:val="22"/>
                <w:szCs w:val="24"/>
              </w:rPr>
            </w:pPr>
            <w:r>
              <w:rPr>
                <w:rFonts w:hint="eastAsia"/>
                <w:sz w:val="22"/>
                <w:szCs w:val="24"/>
              </w:rPr>
              <w:t>（3）方案较为简单，针对性和可操作性欠缺的为0-7分；</w:t>
            </w:r>
          </w:p>
          <w:p w14:paraId="7E2B68E5">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（4）未提供相应内容的不得分。</w:t>
            </w:r>
          </w:p>
        </w:tc>
        <w:tc>
          <w:tcPr>
            <w:tcW w:w="709" w:type="dxa"/>
            <w:vAlign w:val="center"/>
          </w:tcPr>
          <w:p w14:paraId="6D66E8D0">
            <w:pPr>
              <w:jc w:val="center"/>
              <w:rPr>
                <w:sz w:val="28"/>
                <w:szCs w:val="28"/>
              </w:rPr>
            </w:pPr>
          </w:p>
        </w:tc>
        <w:tc>
          <w:tcPr>
            <w:tcW w:w="708" w:type="dxa"/>
            <w:vAlign w:val="center"/>
          </w:tcPr>
          <w:p w14:paraId="1FFE5EB6">
            <w:pPr>
              <w:jc w:val="center"/>
              <w:rPr>
                <w:sz w:val="28"/>
                <w:szCs w:val="28"/>
              </w:rPr>
            </w:pPr>
          </w:p>
        </w:tc>
        <w:tc>
          <w:tcPr>
            <w:tcW w:w="738" w:type="dxa"/>
            <w:vAlign w:val="center"/>
          </w:tcPr>
          <w:p w14:paraId="7C843C5D">
            <w:pPr>
              <w:jc w:val="center"/>
              <w:rPr>
                <w:sz w:val="28"/>
                <w:szCs w:val="28"/>
              </w:rPr>
            </w:pP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6" w:type="dxa"/>
            <w:vAlign w:val="center"/>
          </w:tcPr>
          <w:p w14:paraId="18EB6963">
            <w:pPr>
              <w:jc w:val="center"/>
              <w:rPr>
                <w:sz w:val="24"/>
                <w:szCs w:val="24"/>
              </w:rPr>
            </w:pPr>
            <w:r>
              <w:rPr>
                <w:rFonts w:hint="eastAsia"/>
                <w:sz w:val="24"/>
                <w:szCs w:val="24"/>
              </w:rPr>
              <w:t>4</w:t>
            </w:r>
          </w:p>
        </w:tc>
        <w:tc>
          <w:tcPr>
            <w:tcW w:w="1075" w:type="dxa"/>
            <w:vAlign w:val="center"/>
          </w:tcPr>
          <w:p w14:paraId="3DBB0323">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项目团队</w:t>
            </w:r>
          </w:p>
          <w:p w14:paraId="42788EF5">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10分</w:t>
            </w:r>
          </w:p>
        </w:tc>
        <w:tc>
          <w:tcPr>
            <w:tcW w:w="4391" w:type="dxa"/>
            <w:shd w:val="clear"/>
            <w:vAlign w:val="center"/>
          </w:tcPr>
          <w:p w14:paraId="2083D41C">
            <w:pPr>
              <w:jc w:val="left"/>
              <w:rPr>
                <w:rFonts w:hint="eastAsia"/>
                <w:sz w:val="22"/>
                <w:szCs w:val="24"/>
              </w:rPr>
            </w:pPr>
            <w:r>
              <w:rPr>
                <w:rFonts w:hint="eastAsia"/>
                <w:sz w:val="22"/>
                <w:szCs w:val="24"/>
              </w:rPr>
              <w:t>根据各供应商所提供的项目负责人和专业技术人员的专业背景、专业职称、工作经验及资格证书、紧急情况可调动的技术人员数量和技术能力等内容进行综合评审：</w:t>
            </w:r>
          </w:p>
          <w:p w14:paraId="202906E6">
            <w:pPr>
              <w:jc w:val="left"/>
              <w:rPr>
                <w:rFonts w:hint="eastAsia"/>
                <w:sz w:val="22"/>
                <w:szCs w:val="24"/>
              </w:rPr>
            </w:pPr>
            <w:r>
              <w:rPr>
                <w:rFonts w:hint="eastAsia"/>
                <w:sz w:val="22"/>
                <w:szCs w:val="24"/>
              </w:rPr>
              <w:t>1、项目负责人具有PMP证书的得2分</w:t>
            </w:r>
          </w:p>
          <w:p w14:paraId="4BC103C3">
            <w:pPr>
              <w:jc w:val="left"/>
              <w:rPr>
                <w:rFonts w:hint="eastAsia"/>
                <w:sz w:val="22"/>
                <w:szCs w:val="24"/>
              </w:rPr>
            </w:pPr>
            <w:r>
              <w:rPr>
                <w:rFonts w:hint="eastAsia"/>
                <w:sz w:val="22"/>
                <w:szCs w:val="24"/>
              </w:rPr>
              <w:t>2、项目组人员配备充足合理、资格证书齐全，项目负责人和专业技术人员具有与项目完全吻合的专业背景、专业职称及工作经验并能较好地胜任本项目，人员筛选标准细化程度高、合理性强，人员经验、人员管理、培训、考核和激励等能有效保证项目实施的得7-8分；</w:t>
            </w:r>
          </w:p>
          <w:p w14:paraId="2EE1BBBE">
            <w:pPr>
              <w:jc w:val="left"/>
              <w:rPr>
                <w:rFonts w:hint="eastAsia"/>
                <w:sz w:val="22"/>
                <w:szCs w:val="24"/>
              </w:rPr>
            </w:pPr>
            <w:r>
              <w:rPr>
                <w:rFonts w:hint="eastAsia"/>
                <w:sz w:val="22"/>
                <w:szCs w:val="24"/>
              </w:rPr>
              <w:t>3、项目组人员配备、资格证书基本满足项目要求、项目负责人和专业技术人员具有与项目相关的专业背景、专业职称及工作经验，但存在部分不足与缺陷，有人员筛选标准、合理性一般，但人员经验、人员管理、培训、考核和激励等有部分欠缺的得4-6分；</w:t>
            </w:r>
          </w:p>
          <w:p w14:paraId="0F9D8621">
            <w:pPr>
              <w:jc w:val="left"/>
              <w:rPr>
                <w:rFonts w:hint="eastAsia"/>
                <w:sz w:val="22"/>
                <w:szCs w:val="24"/>
              </w:rPr>
            </w:pPr>
            <w:r>
              <w:rPr>
                <w:rFonts w:hint="eastAsia"/>
                <w:sz w:val="22"/>
                <w:szCs w:val="24"/>
              </w:rPr>
              <w:t>4、项目组人员配备、资格证书有缺失、项目负责人和专业技术人员专业背景、专业职称及工作经验与项目关联度不大，预计难以胜任本项目，人员筛选标准欠缺、合理性较差，人员经验、人员管理、培训、考核和激励等内容欠缺较多的得1-3分。</w:t>
            </w:r>
          </w:p>
          <w:p w14:paraId="38B8F34F">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5、未提供相应内容的不得分。</w:t>
            </w:r>
          </w:p>
        </w:tc>
        <w:tc>
          <w:tcPr>
            <w:tcW w:w="709" w:type="dxa"/>
            <w:vAlign w:val="center"/>
          </w:tcPr>
          <w:p w14:paraId="2DD2D274">
            <w:pPr>
              <w:jc w:val="center"/>
              <w:rPr>
                <w:sz w:val="28"/>
                <w:szCs w:val="28"/>
              </w:rPr>
            </w:pPr>
          </w:p>
        </w:tc>
        <w:tc>
          <w:tcPr>
            <w:tcW w:w="708" w:type="dxa"/>
            <w:vAlign w:val="center"/>
          </w:tcPr>
          <w:p w14:paraId="0BE08310">
            <w:pPr>
              <w:jc w:val="center"/>
              <w:rPr>
                <w:sz w:val="28"/>
                <w:szCs w:val="28"/>
              </w:rPr>
            </w:pPr>
          </w:p>
        </w:tc>
        <w:tc>
          <w:tcPr>
            <w:tcW w:w="738" w:type="dxa"/>
            <w:vAlign w:val="center"/>
          </w:tcPr>
          <w:p w14:paraId="3F10A4E6">
            <w:pPr>
              <w:jc w:val="center"/>
              <w:rPr>
                <w:sz w:val="28"/>
                <w:szCs w:val="28"/>
              </w:rPr>
            </w:pP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96" w:type="dxa"/>
            <w:vAlign w:val="center"/>
          </w:tcPr>
          <w:p w14:paraId="2B7CB999">
            <w:pPr>
              <w:jc w:val="center"/>
              <w:rPr>
                <w:sz w:val="24"/>
                <w:szCs w:val="24"/>
              </w:rPr>
            </w:pPr>
            <w:r>
              <w:rPr>
                <w:rFonts w:hint="eastAsia"/>
                <w:sz w:val="24"/>
                <w:szCs w:val="24"/>
              </w:rPr>
              <w:t>5</w:t>
            </w:r>
          </w:p>
        </w:tc>
        <w:tc>
          <w:tcPr>
            <w:tcW w:w="1075" w:type="dxa"/>
            <w:vAlign w:val="center"/>
          </w:tcPr>
          <w:p w14:paraId="02A500E6">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服务承诺及保障措施</w:t>
            </w:r>
          </w:p>
          <w:p w14:paraId="78893683">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10分</w:t>
            </w:r>
          </w:p>
        </w:tc>
        <w:tc>
          <w:tcPr>
            <w:tcW w:w="4391" w:type="dxa"/>
            <w:shd w:val="clear"/>
            <w:vAlign w:val="center"/>
          </w:tcPr>
          <w:p w14:paraId="0AAD497C">
            <w:pPr>
              <w:jc w:val="left"/>
              <w:rPr>
                <w:rFonts w:hint="eastAsia"/>
                <w:sz w:val="22"/>
                <w:szCs w:val="24"/>
              </w:rPr>
            </w:pPr>
            <w:r>
              <w:rPr>
                <w:rFonts w:hint="eastAsia"/>
                <w:sz w:val="22"/>
                <w:szCs w:val="24"/>
              </w:rPr>
              <w:t>1.售后响应时间、修复时间、应急预案等；2.售后服务人员配备及管理措施；3.是否具有延伸服务、便利等特色服务；4.保障措施是否有利可行。</w:t>
            </w:r>
          </w:p>
          <w:p w14:paraId="5D8201F6">
            <w:pPr>
              <w:jc w:val="left"/>
              <w:rPr>
                <w:rFonts w:hint="eastAsia"/>
                <w:sz w:val="22"/>
                <w:szCs w:val="24"/>
              </w:rPr>
            </w:pPr>
            <w:r>
              <w:rPr>
                <w:rFonts w:hint="eastAsia"/>
                <w:sz w:val="22"/>
                <w:szCs w:val="24"/>
              </w:rPr>
              <w:t>根据报价人提供项目内容，评审内容考量报价人服务承诺及保障措施的优劣，并对所有合格报价人的服务承诺及保障措施进行评审：</w:t>
            </w:r>
          </w:p>
          <w:p w14:paraId="545DDD7B">
            <w:pPr>
              <w:jc w:val="left"/>
              <w:rPr>
                <w:rFonts w:hint="eastAsia"/>
                <w:sz w:val="22"/>
                <w:szCs w:val="24"/>
              </w:rPr>
            </w:pPr>
            <w:r>
              <w:rPr>
                <w:rFonts w:hint="eastAsia"/>
                <w:sz w:val="22"/>
                <w:szCs w:val="24"/>
              </w:rPr>
              <w:t>（1）承诺的各项服务质量指标能较好的满足采购文件要求，能针对用户的实际需要提供延伸服务、便利服务等特色服务，有其他优惠承诺的得7-10分。</w:t>
            </w:r>
          </w:p>
          <w:p w14:paraId="1A9EBB50">
            <w:pPr>
              <w:jc w:val="left"/>
              <w:rPr>
                <w:rFonts w:hint="eastAsia"/>
                <w:sz w:val="22"/>
                <w:szCs w:val="24"/>
              </w:rPr>
            </w:pPr>
            <w:r>
              <w:rPr>
                <w:rFonts w:hint="eastAsia"/>
                <w:sz w:val="22"/>
                <w:szCs w:val="24"/>
              </w:rPr>
              <w:t>（2）承诺的各项服务质量指标符合招标文件要求，有针对用户的实际需要提供延伸服务、便利服务及其他优惠承诺，但存在欠缺的得5-6分。</w:t>
            </w:r>
          </w:p>
          <w:p w14:paraId="6B4CEA68">
            <w:pPr>
              <w:jc w:val="left"/>
              <w:rPr>
                <w:rFonts w:hint="eastAsia"/>
                <w:sz w:val="22"/>
                <w:szCs w:val="24"/>
              </w:rPr>
            </w:pPr>
            <w:r>
              <w:rPr>
                <w:rFonts w:hint="eastAsia"/>
                <w:sz w:val="22"/>
                <w:szCs w:val="24"/>
              </w:rPr>
              <w:t>（3）承诺的各项服务质量指标基本能符合招标文件要求，有部分延伸服务、便利服务及其他优惠承诺，但可行性较差欠缺较多的得3-4分。</w:t>
            </w:r>
          </w:p>
          <w:p w14:paraId="576F20FB">
            <w:pPr>
              <w:jc w:val="left"/>
              <w:rPr>
                <w:rFonts w:hint="eastAsia"/>
                <w:sz w:val="22"/>
                <w:szCs w:val="24"/>
              </w:rPr>
            </w:pPr>
            <w:r>
              <w:rPr>
                <w:rFonts w:hint="eastAsia"/>
                <w:sz w:val="22"/>
                <w:szCs w:val="24"/>
              </w:rPr>
              <w:t>（4）承诺的各项服务质量指标不能完全符合招标文件要求，未能针对用户的实际需要提供延伸服务、便利服务及其他优惠承诺的得1-2分。</w:t>
            </w:r>
          </w:p>
          <w:p w14:paraId="209CA1D2">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（5）未提供相应内容的不得分。</w:t>
            </w:r>
          </w:p>
        </w:tc>
        <w:tc>
          <w:tcPr>
            <w:tcW w:w="709" w:type="dxa"/>
            <w:vAlign w:val="center"/>
          </w:tcPr>
          <w:p w14:paraId="611C9833">
            <w:pPr>
              <w:jc w:val="center"/>
              <w:rPr>
                <w:sz w:val="28"/>
                <w:szCs w:val="28"/>
              </w:rPr>
            </w:pPr>
          </w:p>
        </w:tc>
        <w:tc>
          <w:tcPr>
            <w:tcW w:w="708" w:type="dxa"/>
            <w:vAlign w:val="center"/>
          </w:tcPr>
          <w:p w14:paraId="2107BB8A">
            <w:pPr>
              <w:jc w:val="center"/>
              <w:rPr>
                <w:sz w:val="28"/>
                <w:szCs w:val="28"/>
              </w:rPr>
            </w:pPr>
          </w:p>
        </w:tc>
        <w:tc>
          <w:tcPr>
            <w:tcW w:w="738" w:type="dxa"/>
            <w:vAlign w:val="center"/>
          </w:tcPr>
          <w:p w14:paraId="40B25CE6">
            <w:pPr>
              <w:jc w:val="center"/>
              <w:rPr>
                <w:sz w:val="28"/>
                <w:szCs w:val="28"/>
              </w:rPr>
            </w:pP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6" w:type="dxa"/>
            <w:vAlign w:val="center"/>
          </w:tcPr>
          <w:p w14:paraId="1CD8D96E">
            <w:pPr>
              <w:jc w:val="center"/>
              <w:rPr>
                <w:sz w:val="24"/>
                <w:szCs w:val="24"/>
              </w:rPr>
            </w:pPr>
            <w:r>
              <w:rPr>
                <w:rFonts w:hint="eastAsia"/>
                <w:sz w:val="24"/>
                <w:szCs w:val="24"/>
              </w:rPr>
              <w:t>6</w:t>
            </w:r>
          </w:p>
        </w:tc>
        <w:tc>
          <w:tcPr>
            <w:tcW w:w="1075" w:type="dxa"/>
            <w:vAlign w:val="center"/>
          </w:tcPr>
          <w:p w14:paraId="70E0DA92">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类似业绩</w:t>
            </w:r>
          </w:p>
          <w:p w14:paraId="05A1E16A">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10分</w:t>
            </w:r>
          </w:p>
        </w:tc>
        <w:tc>
          <w:tcPr>
            <w:tcW w:w="4391" w:type="dxa"/>
            <w:shd w:val="clear"/>
            <w:vAlign w:val="center"/>
          </w:tcPr>
          <w:p w14:paraId="5471E996">
            <w:pPr>
              <w:jc w:val="left"/>
              <w:rPr>
                <w:rFonts w:hint="eastAsia"/>
                <w:sz w:val="22"/>
                <w:szCs w:val="24"/>
              </w:rPr>
            </w:pPr>
            <w:r>
              <w:rPr>
                <w:rFonts w:hint="eastAsia"/>
                <w:sz w:val="22"/>
                <w:szCs w:val="24"/>
              </w:rPr>
              <w:t>根据近三年类似项目经验情况进行综合评分（每提供1个得2分；最高得10分）。</w:t>
            </w:r>
          </w:p>
          <w:p w14:paraId="71CDE3AB">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类似业绩是指：报价人近三年以来承接的有效的类似项目业绩。是否属于有效的类似项目业绩由评标委员会根据报价人提供的业绩在服务单位规模、业务内容、技术特点等方面与本项目的类似程度进行认定。有一个有效业绩得2分，每增加一个有效业绩加2分，最高得分为10分，没有有效的类似项目业绩的得0分。需提供相关业绩的合同扫描件，扫描件中需体现合同的签约主体、项目名称及内容等合同要素的相关内容，否则将不予认可。</w:t>
            </w:r>
          </w:p>
        </w:tc>
        <w:tc>
          <w:tcPr>
            <w:tcW w:w="709" w:type="dxa"/>
            <w:vAlign w:val="center"/>
          </w:tcPr>
          <w:p w14:paraId="6912C0F5">
            <w:pPr>
              <w:jc w:val="center"/>
              <w:rPr>
                <w:sz w:val="28"/>
                <w:szCs w:val="28"/>
              </w:rPr>
            </w:pPr>
          </w:p>
        </w:tc>
        <w:tc>
          <w:tcPr>
            <w:tcW w:w="708" w:type="dxa"/>
            <w:vAlign w:val="center"/>
          </w:tcPr>
          <w:p w14:paraId="0F817569">
            <w:pPr>
              <w:jc w:val="center"/>
              <w:rPr>
                <w:sz w:val="28"/>
                <w:szCs w:val="28"/>
              </w:rPr>
            </w:pPr>
          </w:p>
        </w:tc>
        <w:tc>
          <w:tcPr>
            <w:tcW w:w="738" w:type="dxa"/>
            <w:vAlign w:val="center"/>
          </w:tcPr>
          <w:p w14:paraId="74820107">
            <w:pPr>
              <w:jc w:val="center"/>
              <w:rPr>
                <w:sz w:val="28"/>
                <w:szCs w:val="28"/>
              </w:rPr>
            </w:pP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sz w:val="24"/>
                <w:szCs w:val="24"/>
              </w:rPr>
            </w:pPr>
            <w:r>
              <w:rPr>
                <w:rFonts w:hint="eastAsia"/>
                <w:sz w:val="24"/>
                <w:szCs w:val="24"/>
              </w:rPr>
              <w:t>7</w:t>
            </w:r>
          </w:p>
        </w:tc>
        <w:tc>
          <w:tcPr>
            <w:tcW w:w="1075" w:type="dxa"/>
            <w:vAlign w:val="center"/>
          </w:tcPr>
          <w:p w14:paraId="3A0BA2FC">
            <w:pPr>
              <w:jc w:val="center"/>
              <w:rPr>
                <w:sz w:val="24"/>
                <w:szCs w:val="24"/>
              </w:rPr>
            </w:pPr>
            <w:r>
              <w:rPr>
                <w:rFonts w:hint="eastAsia"/>
                <w:sz w:val="24"/>
                <w:szCs w:val="24"/>
              </w:rPr>
              <w:t>总分</w:t>
            </w:r>
          </w:p>
        </w:tc>
        <w:tc>
          <w:tcPr>
            <w:tcW w:w="4391" w:type="dxa"/>
          </w:tcPr>
          <w:p w14:paraId="6B786134">
            <w:pPr>
              <w:jc w:val="left"/>
              <w:rPr>
                <w:sz w:val="24"/>
                <w:szCs w:val="24"/>
              </w:rPr>
            </w:pPr>
          </w:p>
        </w:tc>
        <w:tc>
          <w:tcPr>
            <w:tcW w:w="709" w:type="dxa"/>
            <w:vAlign w:val="center"/>
          </w:tcPr>
          <w:p w14:paraId="043608EC">
            <w:pPr>
              <w:jc w:val="center"/>
              <w:rPr>
                <w:sz w:val="28"/>
                <w:szCs w:val="28"/>
              </w:rPr>
            </w:pPr>
          </w:p>
        </w:tc>
        <w:tc>
          <w:tcPr>
            <w:tcW w:w="708" w:type="dxa"/>
            <w:vAlign w:val="center"/>
          </w:tcPr>
          <w:p w14:paraId="2800F11F">
            <w:pPr>
              <w:jc w:val="center"/>
              <w:rPr>
                <w:sz w:val="28"/>
                <w:szCs w:val="28"/>
              </w:rPr>
            </w:pPr>
          </w:p>
        </w:tc>
        <w:tc>
          <w:tcPr>
            <w:tcW w:w="738" w:type="dxa"/>
            <w:vAlign w:val="center"/>
          </w:tcPr>
          <w:p w14:paraId="472EEC42">
            <w:pPr>
              <w:jc w:val="center"/>
              <w:rPr>
                <w:sz w:val="28"/>
                <w:szCs w:val="28"/>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1F70E520">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p w14:paraId="3261113C">
      <w:pPr>
        <w:jc w:val="left"/>
        <w:rPr>
          <w:rFonts w:hint="eastAsia"/>
          <w:sz w:val="22"/>
          <w:szCs w:val="24"/>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20092"/>
    <w:rsid w:val="00031EE5"/>
    <w:rsid w:val="00192128"/>
    <w:rsid w:val="00386DEB"/>
    <w:rsid w:val="003A489D"/>
    <w:rsid w:val="0042309A"/>
    <w:rsid w:val="004921F4"/>
    <w:rsid w:val="005C54E7"/>
    <w:rsid w:val="006056F4"/>
    <w:rsid w:val="006565D3"/>
    <w:rsid w:val="00695CC4"/>
    <w:rsid w:val="006F53D0"/>
    <w:rsid w:val="00703426"/>
    <w:rsid w:val="00804015"/>
    <w:rsid w:val="00833A80"/>
    <w:rsid w:val="00B0487C"/>
    <w:rsid w:val="00B31167"/>
    <w:rsid w:val="00B84153"/>
    <w:rsid w:val="00C37FF8"/>
    <w:rsid w:val="00C50E93"/>
    <w:rsid w:val="00C741E9"/>
    <w:rsid w:val="00DE10A7"/>
    <w:rsid w:val="00DE6356"/>
    <w:rsid w:val="13057541"/>
    <w:rsid w:val="1C4A7CD9"/>
    <w:rsid w:val="242808A4"/>
    <w:rsid w:val="25537BFE"/>
    <w:rsid w:val="2B107BCF"/>
    <w:rsid w:val="2DAD00C8"/>
    <w:rsid w:val="2FCF1055"/>
    <w:rsid w:val="30DE023D"/>
    <w:rsid w:val="32186458"/>
    <w:rsid w:val="369C708C"/>
    <w:rsid w:val="38832151"/>
    <w:rsid w:val="48CC68FF"/>
    <w:rsid w:val="4AF11A0D"/>
    <w:rsid w:val="4F7A7972"/>
    <w:rsid w:val="54C54621"/>
    <w:rsid w:val="5ABD109B"/>
    <w:rsid w:val="5C246E68"/>
    <w:rsid w:val="5EE475B9"/>
    <w:rsid w:val="611D7264"/>
    <w:rsid w:val="68E5365A"/>
    <w:rsid w:val="728E17FF"/>
    <w:rsid w:val="76E5092B"/>
    <w:rsid w:val="770F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semiHidden/>
    <w:qFormat/>
    <w:uiPriority w:val="99"/>
    <w:rPr>
      <w:kern w:val="2"/>
      <w:sz w:val="21"/>
      <w:szCs w:val="22"/>
    </w:rPr>
  </w:style>
  <w:style w:type="character" w:customStyle="1" w:styleId="42">
    <w:name w:val="批注主题 字符"/>
    <w:basedOn w:val="41"/>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4258</Words>
  <Characters>4398</Characters>
  <Lines>33</Lines>
  <Paragraphs>9</Paragraphs>
  <TotalTime>1</TotalTime>
  <ScaleCrop>false</ScaleCrop>
  <LinksUpToDate>false</LinksUpToDate>
  <CharactersWithSpaces>4614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2025-11-07T06:06:33Z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2052-12.1.0.23125</vt:lpwstr>
  </property>
  <property fmtid="{D5CDD505-2E9C-101B-9397-08002B2CF9AE}" pid="4" name="ICV">
    <vt:lpwstr>7680FBC1A9B4421C9203A2FDA9709D24_13</vt:lpwstr>
  </property>
</Properties>
</file>