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D00B18" w:rsidRDefault="00000000">
      <w:pPr>
        <w:jc w:val="center"/>
        <w:rPr>
          <w:rFonts w:ascii="黑体" w:eastAsia="黑体" w:hAnsi="黑体" w:hint="eastAsia"/>
          <w:b/>
          <w:bCs/>
          <w:sz w:val="28"/>
          <w:szCs w:val="32"/>
        </w:rPr>
      </w:pPr>
      <w:bookmarkStart w:id="0" w:name="OLE_LINK4"/>
      <w:bookmarkStart w:id="1" w:name="OLE_LINK10"/>
      <w:r>
        <w:rPr>
          <w:rFonts w:ascii="黑体" w:eastAsia="黑体" w:hAnsi="黑体" w:hint="eastAsia"/>
          <w:b/>
          <w:bCs/>
          <w:sz w:val="28"/>
          <w:szCs w:val="32"/>
        </w:rPr>
        <w:t>2026年校园更新与改造专项设计服务项目</w:t>
      </w:r>
      <w:bookmarkEnd w:id="0"/>
      <w:bookmarkEnd w:id="1"/>
      <w:r>
        <w:rPr>
          <w:rFonts w:ascii="黑体" w:eastAsia="黑体" w:hAnsi="黑体" w:hint="eastAsia"/>
          <w:b/>
          <w:bCs/>
          <w:sz w:val="28"/>
          <w:szCs w:val="32"/>
        </w:rPr>
        <w:t>采购需求</w:t>
      </w:r>
    </w:p>
    <w:p w14:paraId="65B03A48" w14:textId="77777777" w:rsidR="00D00B18"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D00B18"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2F5B5017"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2026年校园更新与改造专项设计服务</w:t>
      </w:r>
    </w:p>
    <w:p w14:paraId="5D1C5DC4" w14:textId="77777777" w:rsidR="00D00B18"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6.1万人民币（大写：陆万壹仟元整）</w:t>
      </w:r>
    </w:p>
    <w:p w14:paraId="303E89D6" w14:textId="77777777" w:rsidR="00D00B18"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606892DD" w14:textId="77777777" w:rsidR="00D00B18" w:rsidRDefault="00000000">
      <w:pPr>
        <w:spacing w:line="360" w:lineRule="auto"/>
        <w:ind w:firstLineChars="100" w:firstLine="240"/>
        <w:rPr>
          <w:rFonts w:ascii="仿宋" w:eastAsia="仿宋" w:hAnsi="仿宋" w:hint="eastAsia"/>
          <w:sz w:val="24"/>
          <w:szCs w:val="28"/>
        </w:rPr>
      </w:pPr>
      <w:r>
        <w:rPr>
          <w:rFonts w:ascii="仿宋" w:eastAsia="仿宋" w:hAnsi="仿宋" w:hint="eastAsia"/>
          <w:sz w:val="24"/>
          <w:szCs w:val="28"/>
        </w:rPr>
        <w:t>2.1具备建筑行业建筑工程专业资质丙级及其以上。</w:t>
      </w:r>
    </w:p>
    <w:p w14:paraId="3AC0065F"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01005AE6"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152E3FA2" w14:textId="77777777" w:rsidR="00D00B18" w:rsidRDefault="00D00B18">
      <w:pPr>
        <w:spacing w:line="360" w:lineRule="auto"/>
        <w:rPr>
          <w:rFonts w:ascii="仿宋" w:eastAsia="仿宋" w:hAnsi="仿宋" w:hint="eastAsia"/>
          <w:sz w:val="24"/>
          <w:szCs w:val="28"/>
        </w:rPr>
      </w:pPr>
    </w:p>
    <w:p w14:paraId="05ABC9A1" w14:textId="77777777" w:rsidR="00D00B18"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30C02ED2"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1.1 服务内容</w:t>
      </w:r>
    </w:p>
    <w:p w14:paraId="3183D4AB"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本项目主要设计范围为：学生活动中心漏水和外墙文化设计喷涂、光华楼钢结构屋顶改造、校园零星修缮（包括紧急抢修、零星修缮、其他修缮项目等）。</w:t>
      </w:r>
    </w:p>
    <w:p w14:paraId="752C7818"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工程建安费总额为150.8万元（不包含专业灯光、音响、空调设备、家具、</w:t>
      </w:r>
      <w:proofErr w:type="gramStart"/>
      <w:r>
        <w:rPr>
          <w:rFonts w:ascii="仿宋" w:eastAsia="仿宋" w:hAnsi="仿宋" w:hint="eastAsia"/>
          <w:sz w:val="24"/>
          <w:szCs w:val="28"/>
        </w:rPr>
        <w:t>软装等</w:t>
      </w:r>
      <w:proofErr w:type="gramEnd"/>
      <w:r>
        <w:rPr>
          <w:rFonts w:ascii="仿宋" w:eastAsia="仿宋" w:hAnsi="仿宋" w:hint="eastAsia"/>
          <w:sz w:val="24"/>
          <w:szCs w:val="28"/>
        </w:rPr>
        <w:t>费用）。</w:t>
      </w:r>
    </w:p>
    <w:tbl>
      <w:tblPr>
        <w:tblW w:w="8010" w:type="dxa"/>
        <w:tblInd w:w="93" w:type="dxa"/>
        <w:tblLook w:val="04A0" w:firstRow="1" w:lastRow="0" w:firstColumn="1" w:lastColumn="0" w:noHBand="0" w:noVBand="1"/>
      </w:tblPr>
      <w:tblGrid>
        <w:gridCol w:w="3360"/>
        <w:gridCol w:w="2807"/>
        <w:gridCol w:w="1077"/>
        <w:gridCol w:w="766"/>
      </w:tblGrid>
      <w:tr w:rsidR="00D00B18" w14:paraId="3CF80365" w14:textId="77777777">
        <w:trPr>
          <w:trHeight w:val="56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81A01"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项目名称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2911D"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修缮面积</w:t>
            </w:r>
            <w:r>
              <w:rPr>
                <w:rFonts w:ascii="宋体" w:eastAsia="宋体" w:hAnsi="宋体" w:cs="宋体" w:hint="eastAsia"/>
                <w:color w:val="000000"/>
                <w:kern w:val="0"/>
                <w:sz w:val="22"/>
                <w:lang w:bidi="ar"/>
              </w:rPr>
              <w:br/>
              <w:t>（平方米）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B991"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建安费（万元）</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ED608"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费率</w:t>
            </w:r>
            <w:r>
              <w:rPr>
                <w:rFonts w:ascii="宋体" w:eastAsia="宋体" w:hAnsi="宋体" w:cs="宋体" w:hint="eastAsia"/>
                <w:color w:val="000000"/>
                <w:kern w:val="0"/>
                <w:sz w:val="22"/>
                <w:lang w:bidi="ar"/>
              </w:rPr>
              <w:br/>
              <w:t>（%）</w:t>
            </w:r>
          </w:p>
        </w:tc>
      </w:tr>
      <w:tr w:rsidR="00D00B18" w14:paraId="31DA6BE5" w14:textId="77777777">
        <w:trPr>
          <w:trHeight w:val="560"/>
        </w:trPr>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2A4F" w14:textId="77777777" w:rsidR="00D00B1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学生活动中心漏水和外墙文化设计喷涂</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D7A83" w14:textId="77777777" w:rsidR="00D00B1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墙面涂料翻新：420.2，穿孔铝板及窗框铝板：1236.1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3B6AF"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2F67C"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约4%</w:t>
            </w:r>
          </w:p>
        </w:tc>
      </w:tr>
      <w:tr w:rsidR="00D00B18" w14:paraId="783324AB" w14:textId="77777777">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D4241" w14:textId="77777777" w:rsidR="00D00B1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光华楼钢结构屋顶改造</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FC156"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更换玻璃纤维聚酯透光板：794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8E24C"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6D0AD" w14:textId="77777777" w:rsidR="00D00B18" w:rsidRDefault="00D00B18">
            <w:pPr>
              <w:jc w:val="center"/>
              <w:rPr>
                <w:rFonts w:ascii="宋体" w:eastAsia="宋体" w:hAnsi="宋体" w:cs="宋体" w:hint="eastAsia"/>
                <w:color w:val="000000"/>
                <w:sz w:val="22"/>
              </w:rPr>
            </w:pPr>
          </w:p>
        </w:tc>
      </w:tr>
      <w:tr w:rsidR="00D00B18" w14:paraId="0A6BA1B9" w14:textId="77777777">
        <w:trPr>
          <w:trHeight w:val="560"/>
        </w:trPr>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E6E3B" w14:textId="77777777" w:rsidR="00D00B1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校园零星修缮（包括紧急抢修、零星修缮、其他修缮项目等）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725B5" w14:textId="77777777" w:rsidR="00D00B18" w:rsidRDefault="00D00B18">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31CC9" w14:textId="77777777" w:rsidR="00D00B1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5E56F" w14:textId="77777777" w:rsidR="00D00B18" w:rsidRDefault="00D00B18">
            <w:pPr>
              <w:jc w:val="center"/>
              <w:rPr>
                <w:rFonts w:ascii="宋体" w:eastAsia="宋体" w:hAnsi="宋体" w:cs="宋体" w:hint="eastAsia"/>
                <w:color w:val="000000"/>
                <w:sz w:val="22"/>
              </w:rPr>
            </w:pPr>
          </w:p>
        </w:tc>
      </w:tr>
    </w:tbl>
    <w:p w14:paraId="6D9D7223" w14:textId="77777777" w:rsidR="00D00B18" w:rsidRDefault="00D00B18">
      <w:pPr>
        <w:spacing w:line="360" w:lineRule="auto"/>
        <w:rPr>
          <w:rFonts w:ascii="仿宋" w:eastAsia="仿宋" w:hAnsi="仿宋" w:hint="eastAsia"/>
          <w:sz w:val="24"/>
          <w:szCs w:val="28"/>
        </w:rPr>
      </w:pPr>
    </w:p>
    <w:p w14:paraId="31991ED9"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设计招标范围：中标人将承担本工程的设计工作，按照学校要求分阶段完成工程设计阶段包括整个项目的以下阶段节点：</w:t>
      </w:r>
    </w:p>
    <w:p w14:paraId="41904D82"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1）方案设计</w:t>
      </w:r>
    </w:p>
    <w:p w14:paraId="0F809317"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2）施工图设计（装饰、给排水、强电照明、弱电（不包含专项智能化弱电）、消防）和概算编制；</w:t>
      </w:r>
    </w:p>
    <w:p w14:paraId="583BC893"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3）过程服务（</w:t>
      </w:r>
      <w:proofErr w:type="gramStart"/>
      <w:r>
        <w:rPr>
          <w:rFonts w:ascii="仿宋" w:eastAsia="仿宋" w:hAnsi="仿宋" w:hint="eastAsia"/>
          <w:sz w:val="24"/>
          <w:szCs w:val="28"/>
        </w:rPr>
        <w:t>含配合</w:t>
      </w:r>
      <w:proofErr w:type="gramEnd"/>
      <w:r>
        <w:rPr>
          <w:rFonts w:ascii="仿宋" w:eastAsia="仿宋" w:hAnsi="仿宋" w:hint="eastAsia"/>
          <w:sz w:val="24"/>
          <w:szCs w:val="28"/>
        </w:rPr>
        <w:t>施工单位进行施工前技术交底，解决施工中的有关设计问题，负责设计变更，参加各阶段隐蔽工程验收和工程竣工验收等）；</w:t>
      </w:r>
    </w:p>
    <w:p w14:paraId="0E93569E"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4）施工现场配套服务。</w:t>
      </w:r>
    </w:p>
    <w:p w14:paraId="373F8B89"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设计投标文件编制深度：方案设计深度</w:t>
      </w:r>
    </w:p>
    <w:p w14:paraId="228A2498"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本项目采用： 设计方案招标☑ 设计单位招标□</w:t>
      </w:r>
    </w:p>
    <w:p w14:paraId="54995697"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现场勘察校方联系人：陆强，电话：13501737481；</w:t>
      </w:r>
    </w:p>
    <w:p w14:paraId="1523E2F1"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1CC5EC9A"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2.1 按项目方案设计文件。</w:t>
      </w:r>
    </w:p>
    <w:p w14:paraId="70129A7F"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2.2 施工图设计文件（装饰、给排水、强电照明、弱电（不包含专项智能化弱电）、消防）；</w:t>
      </w:r>
    </w:p>
    <w:p w14:paraId="02BB850F"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2.3 其他过程服务以及施工现场配套服务中需要的</w:t>
      </w:r>
      <w:proofErr w:type="gramStart"/>
      <w:r>
        <w:rPr>
          <w:rFonts w:ascii="仿宋" w:eastAsia="仿宋" w:hAnsi="仿宋" w:hint="eastAsia"/>
          <w:sz w:val="24"/>
          <w:szCs w:val="28"/>
        </w:rPr>
        <w:t>的</w:t>
      </w:r>
      <w:proofErr w:type="gramEnd"/>
      <w:r>
        <w:rPr>
          <w:rFonts w:ascii="仿宋" w:eastAsia="仿宋" w:hAnsi="仿宋" w:hint="eastAsia"/>
          <w:sz w:val="24"/>
          <w:szCs w:val="28"/>
        </w:rPr>
        <w:t>必要文件。</w:t>
      </w:r>
    </w:p>
    <w:p w14:paraId="55AFDF25" w14:textId="77777777" w:rsidR="00D00B18"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1C27CE87"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1、服务期限及地点:自合同签订起至2026年12月31日；服务地点：徐汇区百色支路35号。</w:t>
      </w:r>
    </w:p>
    <w:p w14:paraId="2BE1FF4E"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37E45C82" w14:textId="1EF612BD"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2.1</w:t>
      </w:r>
      <w:r w:rsidR="00074EC6">
        <w:rPr>
          <w:rFonts w:ascii="仿宋" w:eastAsia="仿宋" w:hAnsi="仿宋" w:hint="eastAsia"/>
          <w:sz w:val="24"/>
          <w:szCs w:val="28"/>
        </w:rPr>
        <w:t>项目</w:t>
      </w:r>
      <w:r>
        <w:rPr>
          <w:rFonts w:ascii="仿宋" w:eastAsia="仿宋" w:hAnsi="仿宋" w:hint="eastAsia"/>
          <w:sz w:val="24"/>
          <w:szCs w:val="28"/>
        </w:rPr>
        <w:t>合同签订后三十日内，学校应向设计方支付设计费总额的30%。</w:t>
      </w:r>
    </w:p>
    <w:p w14:paraId="172A45CB"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2.2方案提交，经学校书面确认后三十日内，学校应向设计方支付设计费总额30%。</w:t>
      </w:r>
    </w:p>
    <w:p w14:paraId="1273DFEE"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2.3施工图提交，经学校书面确认后三十日内，学校应向设计方支付设计费剩余款项。</w:t>
      </w:r>
    </w:p>
    <w:p w14:paraId="3FBB7B0D"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2.4设计方应按学校要求开具符合规范的金额正确的增值税发票，如发票不符学校或税务部要求的，学校有权暂时中止支付至设计方重新提供符合规定的发票。</w:t>
      </w:r>
    </w:p>
    <w:p w14:paraId="21BE7C1B"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w:t>
      </w:r>
    </w:p>
    <w:p w14:paraId="2FEE30B0"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设计方根据学校要求按时提供方案设计文件、施工图文件、过程服务、施工现场配套服务等。</w:t>
      </w:r>
    </w:p>
    <w:p w14:paraId="7409C02A" w14:textId="77777777" w:rsidR="00D00B18" w:rsidRDefault="00D00B18">
      <w:pPr>
        <w:spacing w:line="360" w:lineRule="auto"/>
        <w:rPr>
          <w:rFonts w:ascii="仿宋" w:eastAsia="仿宋" w:hAnsi="仿宋" w:hint="eastAsia"/>
          <w:sz w:val="24"/>
          <w:szCs w:val="28"/>
        </w:rPr>
      </w:pPr>
    </w:p>
    <w:p w14:paraId="6E8E91DC" w14:textId="77777777" w:rsidR="00D00B18"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D00B18"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D00B18"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D00B18"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D00B18"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D00B18"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D00B18"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D00B18" w:rsidRDefault="00000000">
      <w:pPr>
        <w:spacing w:line="440" w:lineRule="exact"/>
        <w:rPr>
          <w:rFonts w:hint="eastAsia"/>
          <w:sz w:val="24"/>
          <w:szCs w:val="28"/>
        </w:rPr>
      </w:pPr>
      <w:bookmarkStart w:id="2" w:name="OLE_LINK7"/>
      <w:r>
        <w:rPr>
          <w:rFonts w:hint="eastAsia"/>
          <w:sz w:val="24"/>
          <w:szCs w:val="28"/>
        </w:rPr>
        <w:lastRenderedPageBreak/>
        <w:t>附件</w:t>
      </w:r>
      <w:r>
        <w:rPr>
          <w:sz w:val="24"/>
          <w:szCs w:val="28"/>
        </w:rPr>
        <w:t>1</w:t>
      </w:r>
    </w:p>
    <w:p w14:paraId="4277A63D" w14:textId="77777777" w:rsidR="00D00B18"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D00B18"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D00B18"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D00B18"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D00B18"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D00B18"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D00B18"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D00B18"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D00B18"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D00B18"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D00B18" w:rsidRDefault="00D00B18">
      <w:pPr>
        <w:spacing w:line="440" w:lineRule="exact"/>
        <w:rPr>
          <w:rFonts w:ascii="仿宋" w:eastAsia="仿宋" w:hAnsi="仿宋" w:hint="eastAsia"/>
          <w:sz w:val="24"/>
          <w:szCs w:val="28"/>
        </w:rPr>
      </w:pPr>
    </w:p>
    <w:p w14:paraId="0F3B6208" w14:textId="77777777" w:rsidR="00D00B18"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D00B18"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D00B18" w:rsidRDefault="00D00B18">
      <w:pPr>
        <w:spacing w:line="440" w:lineRule="exact"/>
        <w:rPr>
          <w:rFonts w:hint="eastAsia"/>
          <w:b/>
          <w:sz w:val="24"/>
          <w:szCs w:val="28"/>
        </w:rPr>
      </w:pPr>
    </w:p>
    <w:p w14:paraId="459B5343" w14:textId="77777777" w:rsidR="00D00B18" w:rsidRDefault="00000000">
      <w:pPr>
        <w:spacing w:line="440" w:lineRule="exact"/>
        <w:jc w:val="center"/>
        <w:rPr>
          <w:rFonts w:hint="eastAsia"/>
          <w:b/>
          <w:sz w:val="24"/>
          <w:szCs w:val="28"/>
        </w:rPr>
      </w:pPr>
      <w:r>
        <w:rPr>
          <w:rFonts w:hint="eastAsia"/>
          <w:b/>
          <w:sz w:val="24"/>
          <w:szCs w:val="28"/>
        </w:rPr>
        <w:t>报价单</w:t>
      </w:r>
    </w:p>
    <w:p w14:paraId="72D6076E"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D00B18"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D00B18"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D00B18" w:rsidRDefault="00D00B18">
      <w:pPr>
        <w:spacing w:line="440" w:lineRule="exact"/>
        <w:rPr>
          <w:rFonts w:ascii="仿宋" w:eastAsia="仿宋" w:hAnsi="仿宋" w:hint="eastAsia"/>
          <w:sz w:val="24"/>
          <w:szCs w:val="28"/>
        </w:rPr>
      </w:pPr>
    </w:p>
    <w:p w14:paraId="00E8E0CF"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D00B18" w:rsidRDefault="00D00B18">
      <w:pPr>
        <w:spacing w:line="440" w:lineRule="exact"/>
        <w:rPr>
          <w:rFonts w:ascii="仿宋" w:eastAsia="仿宋" w:hAnsi="仿宋" w:hint="eastAsia"/>
          <w:sz w:val="24"/>
          <w:szCs w:val="28"/>
        </w:rPr>
      </w:pPr>
    </w:p>
    <w:p w14:paraId="1EE28F87" w14:textId="77777777" w:rsidR="00D00B18" w:rsidRDefault="00D00B18">
      <w:pPr>
        <w:spacing w:line="440" w:lineRule="exact"/>
        <w:rPr>
          <w:rFonts w:ascii="仿宋" w:eastAsia="仿宋" w:hAnsi="仿宋" w:hint="eastAsia"/>
          <w:sz w:val="24"/>
          <w:szCs w:val="28"/>
        </w:rPr>
      </w:pPr>
    </w:p>
    <w:p w14:paraId="74A8DFA5" w14:textId="77777777" w:rsidR="00D00B18" w:rsidRDefault="00D00B18">
      <w:pPr>
        <w:spacing w:line="440" w:lineRule="exact"/>
        <w:rPr>
          <w:rFonts w:ascii="仿宋" w:eastAsia="仿宋" w:hAnsi="仿宋" w:hint="eastAsia"/>
          <w:sz w:val="24"/>
          <w:szCs w:val="28"/>
        </w:rPr>
      </w:pPr>
    </w:p>
    <w:p w14:paraId="0D98A03A" w14:textId="77777777" w:rsidR="00D00B18" w:rsidRDefault="00D00B18">
      <w:pPr>
        <w:spacing w:line="440" w:lineRule="exact"/>
        <w:rPr>
          <w:rFonts w:ascii="仿宋" w:eastAsia="仿宋" w:hAnsi="仿宋" w:hint="eastAsia"/>
          <w:sz w:val="24"/>
          <w:szCs w:val="28"/>
        </w:rPr>
      </w:pPr>
    </w:p>
    <w:p w14:paraId="3347781C"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D00B18"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D00B18" w:rsidRDefault="00D00B18">
      <w:pPr>
        <w:spacing w:line="440" w:lineRule="exact"/>
        <w:rPr>
          <w:rFonts w:ascii="仿宋" w:eastAsia="仿宋" w:hAnsi="仿宋" w:hint="eastAsia"/>
          <w:sz w:val="24"/>
          <w:szCs w:val="28"/>
        </w:rPr>
      </w:pPr>
    </w:p>
    <w:p w14:paraId="0CC11826" w14:textId="77777777" w:rsidR="00D00B18"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D00B18"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D00B18" w:rsidRDefault="00D00B18">
      <w:pPr>
        <w:spacing w:line="440" w:lineRule="exact"/>
        <w:rPr>
          <w:rFonts w:hint="eastAsia"/>
          <w:b/>
          <w:bCs/>
          <w:sz w:val="24"/>
          <w:szCs w:val="28"/>
        </w:rPr>
      </w:pPr>
    </w:p>
    <w:p w14:paraId="424A3E08" w14:textId="77777777" w:rsidR="00D00B18"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D00B18" w:rsidRDefault="00D00B18">
      <w:pPr>
        <w:spacing w:line="440" w:lineRule="exact"/>
        <w:rPr>
          <w:rFonts w:hint="eastAsia"/>
          <w:b/>
          <w:bCs/>
          <w:sz w:val="24"/>
          <w:szCs w:val="28"/>
        </w:rPr>
      </w:pPr>
    </w:p>
    <w:p w14:paraId="239DD53E" w14:textId="77777777" w:rsidR="00D00B18"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D00B18" w:rsidRDefault="00D00B18">
      <w:pPr>
        <w:spacing w:line="440" w:lineRule="exact"/>
        <w:rPr>
          <w:rFonts w:ascii="仿宋" w:eastAsia="仿宋" w:hAnsi="仿宋" w:hint="eastAsia"/>
          <w:sz w:val="24"/>
          <w:szCs w:val="28"/>
        </w:rPr>
      </w:pPr>
    </w:p>
    <w:p w14:paraId="1ECE6A75" w14:textId="77777777" w:rsidR="00D00B18" w:rsidRDefault="00D00B18">
      <w:pPr>
        <w:spacing w:line="440" w:lineRule="exact"/>
        <w:rPr>
          <w:rFonts w:ascii="仿宋" w:eastAsia="仿宋" w:hAnsi="仿宋" w:hint="eastAsia"/>
          <w:sz w:val="24"/>
          <w:szCs w:val="28"/>
        </w:rPr>
      </w:pPr>
    </w:p>
    <w:p w14:paraId="6FD6D14F" w14:textId="77777777" w:rsidR="00D00B18" w:rsidRDefault="00D00B18">
      <w:pPr>
        <w:spacing w:line="440" w:lineRule="exact"/>
        <w:rPr>
          <w:rFonts w:ascii="仿宋" w:eastAsia="仿宋" w:hAnsi="仿宋" w:hint="eastAsia"/>
          <w:sz w:val="24"/>
          <w:szCs w:val="28"/>
        </w:rPr>
      </w:pPr>
    </w:p>
    <w:p w14:paraId="1F28B67E" w14:textId="77777777" w:rsidR="00D00B18" w:rsidRDefault="00D00B18">
      <w:pPr>
        <w:spacing w:line="440" w:lineRule="exact"/>
        <w:rPr>
          <w:rFonts w:ascii="仿宋" w:eastAsia="仿宋" w:hAnsi="仿宋" w:hint="eastAsia"/>
          <w:sz w:val="24"/>
          <w:szCs w:val="28"/>
        </w:rPr>
      </w:pPr>
    </w:p>
    <w:p w14:paraId="77EDBDBC"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D00B18"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D00B18"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D00B18"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D00B18" w:rsidRDefault="00D00B18">
      <w:pPr>
        <w:spacing w:line="440" w:lineRule="exact"/>
        <w:rPr>
          <w:rFonts w:hint="eastAsia"/>
          <w:sz w:val="24"/>
          <w:szCs w:val="28"/>
        </w:rPr>
        <w:sectPr w:rsidR="00D00B18">
          <w:pgSz w:w="11906" w:h="16838"/>
          <w:pgMar w:top="1440" w:right="1800" w:bottom="1440" w:left="1800" w:header="851" w:footer="992" w:gutter="0"/>
          <w:cols w:space="720"/>
          <w:docGrid w:type="lines" w:linePitch="312"/>
        </w:sectPr>
      </w:pPr>
    </w:p>
    <w:p w14:paraId="1659889B" w14:textId="77777777" w:rsidR="00D00B18"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D00B18" w:rsidRDefault="00D00B18">
      <w:pPr>
        <w:spacing w:line="440" w:lineRule="exact"/>
        <w:rPr>
          <w:rFonts w:hint="eastAsia"/>
          <w:sz w:val="24"/>
          <w:szCs w:val="28"/>
        </w:rPr>
      </w:pPr>
    </w:p>
    <w:p w14:paraId="6B4D63DA" w14:textId="77777777" w:rsidR="00D00B18"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D00B18" w:rsidRDefault="00D00B18">
      <w:pPr>
        <w:spacing w:line="440" w:lineRule="exact"/>
        <w:rPr>
          <w:rFonts w:hint="eastAsia"/>
          <w:b/>
          <w:bCs/>
          <w:sz w:val="24"/>
          <w:szCs w:val="28"/>
        </w:rPr>
      </w:pPr>
    </w:p>
    <w:p w14:paraId="7E067638" w14:textId="77777777" w:rsidR="00D00B18" w:rsidRDefault="00D00B18">
      <w:pPr>
        <w:spacing w:line="440" w:lineRule="exact"/>
        <w:rPr>
          <w:rFonts w:hint="eastAsia"/>
          <w:b/>
          <w:bCs/>
          <w:sz w:val="24"/>
          <w:szCs w:val="28"/>
        </w:rPr>
      </w:pPr>
    </w:p>
    <w:p w14:paraId="58F23B47" w14:textId="77777777" w:rsidR="00D00B18" w:rsidRDefault="00D00B18">
      <w:pPr>
        <w:spacing w:line="440" w:lineRule="exact"/>
        <w:rPr>
          <w:rFonts w:hint="eastAsia"/>
          <w:b/>
          <w:bCs/>
          <w:sz w:val="24"/>
          <w:szCs w:val="28"/>
        </w:rPr>
      </w:pPr>
    </w:p>
    <w:p w14:paraId="5FD8F339" w14:textId="77777777" w:rsidR="00D00B18" w:rsidRDefault="00D00B18">
      <w:pPr>
        <w:spacing w:line="440" w:lineRule="exact"/>
        <w:rPr>
          <w:rFonts w:hint="eastAsia"/>
          <w:sz w:val="24"/>
          <w:szCs w:val="28"/>
        </w:rPr>
        <w:sectPr w:rsidR="00D00B18">
          <w:pgSz w:w="11906" w:h="16838"/>
          <w:pgMar w:top="1440" w:right="1800" w:bottom="1440" w:left="1800" w:header="851" w:footer="992" w:gutter="0"/>
          <w:cols w:space="720"/>
          <w:docGrid w:type="lines" w:linePitch="312"/>
        </w:sectPr>
      </w:pPr>
    </w:p>
    <w:p w14:paraId="20F7C925" w14:textId="77777777" w:rsidR="00D00B18"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D00B18"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D00B18"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D00B18"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D00B18"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D00B18" w:rsidRDefault="00D00B18">
      <w:pPr>
        <w:spacing w:line="440" w:lineRule="exact"/>
        <w:rPr>
          <w:rFonts w:ascii="仿宋" w:eastAsia="仿宋" w:hAnsi="仿宋" w:hint="eastAsia"/>
          <w:sz w:val="24"/>
          <w:szCs w:val="28"/>
        </w:rPr>
      </w:pPr>
    </w:p>
    <w:p w14:paraId="266B6FD2" w14:textId="77777777" w:rsidR="00D00B18"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D00B18"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D00B18"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D00B18"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D00B18" w:rsidRDefault="00D00B18">
      <w:pPr>
        <w:spacing w:line="440" w:lineRule="exact"/>
        <w:rPr>
          <w:rFonts w:hint="eastAsia"/>
          <w:sz w:val="24"/>
          <w:szCs w:val="28"/>
        </w:rPr>
        <w:sectPr w:rsidR="00D00B18">
          <w:pgSz w:w="11906" w:h="16838"/>
          <w:pgMar w:top="1440" w:right="1800" w:bottom="1440" w:left="1800" w:header="851" w:footer="992" w:gutter="0"/>
          <w:cols w:space="720"/>
          <w:docGrid w:type="lines" w:linePitch="312"/>
        </w:sectPr>
      </w:pPr>
    </w:p>
    <w:p w14:paraId="5202A020" w14:textId="77777777" w:rsidR="00D00B18"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D00B18" w:rsidRDefault="00D00B18">
      <w:pPr>
        <w:spacing w:line="440" w:lineRule="exact"/>
        <w:rPr>
          <w:rFonts w:hint="eastAsia"/>
          <w:b/>
          <w:sz w:val="24"/>
          <w:szCs w:val="28"/>
        </w:rPr>
      </w:pPr>
    </w:p>
    <w:p w14:paraId="44DBC4E4" w14:textId="77777777" w:rsidR="00D00B18" w:rsidRDefault="00000000">
      <w:pPr>
        <w:spacing w:line="440" w:lineRule="exact"/>
        <w:jc w:val="center"/>
        <w:rPr>
          <w:rFonts w:hint="eastAsia"/>
          <w:b/>
          <w:bCs/>
          <w:sz w:val="24"/>
          <w:szCs w:val="28"/>
        </w:rPr>
      </w:pPr>
      <w:bookmarkStart w:id="3" w:name="OLE_LINK3"/>
      <w:r>
        <w:rPr>
          <w:rFonts w:hint="eastAsia"/>
          <w:b/>
          <w:sz w:val="24"/>
          <w:szCs w:val="28"/>
        </w:rPr>
        <w:t>近三年项目业绩表</w:t>
      </w:r>
      <w:r>
        <w:rPr>
          <w:rFonts w:hint="eastAsia"/>
          <w:b/>
          <w:bCs/>
          <w:sz w:val="24"/>
          <w:szCs w:val="28"/>
        </w:rPr>
        <w:t>（格式可拟定，业绩表内的项目须提供配套合同复印件）</w:t>
      </w:r>
      <w:bookmarkEnd w:id="3"/>
    </w:p>
    <w:p w14:paraId="4BA04AD8" w14:textId="77777777" w:rsidR="00D00B18" w:rsidRDefault="00D00B18">
      <w:pPr>
        <w:spacing w:line="440" w:lineRule="exact"/>
        <w:jc w:val="center"/>
        <w:rPr>
          <w:rFonts w:hint="eastAsia"/>
          <w:sz w:val="24"/>
          <w:szCs w:val="28"/>
        </w:rPr>
      </w:pPr>
    </w:p>
    <w:p w14:paraId="3E1D403C" w14:textId="77777777" w:rsidR="00D00B18" w:rsidRDefault="00D00B18">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D00B18"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D00B18"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D00B18"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D00B18"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D00B18"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D00B18"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D00B18"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D00B18" w:rsidRDefault="00D00B18">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D00B18" w:rsidRDefault="00D00B18">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D00B18" w:rsidRDefault="00D00B18">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D00B18" w:rsidRDefault="00D00B18">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D00B18" w:rsidRDefault="00D00B18">
            <w:pPr>
              <w:spacing w:line="440" w:lineRule="exact"/>
              <w:rPr>
                <w:rFonts w:ascii="仿宋" w:eastAsia="仿宋" w:hAnsi="仿宋" w:hint="eastAsia"/>
                <w:bCs/>
                <w:sz w:val="24"/>
                <w:szCs w:val="28"/>
              </w:rPr>
            </w:pPr>
          </w:p>
        </w:tc>
      </w:tr>
      <w:tr w:rsidR="00D00B18"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D00B18" w:rsidRDefault="00D00B18">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D00B18" w:rsidRDefault="00D00B18">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D00B18" w:rsidRDefault="00D00B18">
            <w:pPr>
              <w:spacing w:line="440" w:lineRule="exact"/>
              <w:rPr>
                <w:rFonts w:ascii="仿宋" w:eastAsia="仿宋" w:hAnsi="仿宋" w:hint="eastAsia"/>
                <w:bCs/>
                <w:sz w:val="24"/>
                <w:szCs w:val="28"/>
              </w:rPr>
            </w:pPr>
          </w:p>
        </w:tc>
      </w:tr>
      <w:tr w:rsidR="00D00B18"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D00B18" w:rsidRDefault="00D00B18">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D00B18" w:rsidRDefault="00D00B18">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D00B18" w:rsidRDefault="00D00B18">
            <w:pPr>
              <w:spacing w:line="440" w:lineRule="exact"/>
              <w:rPr>
                <w:rFonts w:ascii="仿宋" w:eastAsia="仿宋" w:hAnsi="仿宋" w:hint="eastAsia"/>
                <w:bCs/>
                <w:sz w:val="24"/>
                <w:szCs w:val="28"/>
              </w:rPr>
            </w:pPr>
          </w:p>
        </w:tc>
      </w:tr>
      <w:tr w:rsidR="00D00B18"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D00B18" w:rsidRDefault="00D00B18">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D00B18" w:rsidRDefault="00D00B18">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D00B18" w:rsidRDefault="00D00B18">
            <w:pPr>
              <w:spacing w:line="440" w:lineRule="exact"/>
              <w:rPr>
                <w:rFonts w:ascii="仿宋" w:eastAsia="仿宋" w:hAnsi="仿宋" w:hint="eastAsia"/>
                <w:bCs/>
                <w:sz w:val="24"/>
                <w:szCs w:val="28"/>
              </w:rPr>
            </w:pPr>
          </w:p>
        </w:tc>
      </w:tr>
      <w:tr w:rsidR="00D00B18"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D00B18" w:rsidRDefault="00D00B18">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D00B18" w:rsidRDefault="00D00B18">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D00B18" w:rsidRDefault="00D00B18">
            <w:pPr>
              <w:spacing w:line="440" w:lineRule="exact"/>
              <w:rPr>
                <w:rFonts w:ascii="仿宋" w:eastAsia="仿宋" w:hAnsi="仿宋" w:hint="eastAsia"/>
                <w:bCs/>
                <w:sz w:val="24"/>
                <w:szCs w:val="28"/>
              </w:rPr>
            </w:pPr>
          </w:p>
        </w:tc>
      </w:tr>
      <w:tr w:rsidR="00D00B18"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D00B18" w:rsidRDefault="00D00B18">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D00B18" w:rsidRDefault="00D00B18">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D00B18" w:rsidRDefault="00D00B18">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D00B18" w:rsidRDefault="00D00B18">
            <w:pPr>
              <w:spacing w:line="440" w:lineRule="exact"/>
              <w:rPr>
                <w:rFonts w:ascii="仿宋" w:eastAsia="仿宋" w:hAnsi="仿宋" w:hint="eastAsia"/>
                <w:bCs/>
                <w:sz w:val="24"/>
                <w:szCs w:val="28"/>
              </w:rPr>
            </w:pPr>
          </w:p>
        </w:tc>
      </w:tr>
    </w:tbl>
    <w:p w14:paraId="6E9C8E1C" w14:textId="77777777" w:rsidR="00D00B18" w:rsidRDefault="00D00B18">
      <w:pPr>
        <w:spacing w:line="440" w:lineRule="exact"/>
        <w:rPr>
          <w:rFonts w:ascii="仿宋" w:eastAsia="仿宋" w:hAnsi="仿宋" w:hint="eastAsia"/>
          <w:bCs/>
          <w:sz w:val="24"/>
          <w:szCs w:val="28"/>
        </w:rPr>
      </w:pPr>
    </w:p>
    <w:p w14:paraId="0704B92B" w14:textId="77777777" w:rsidR="00D00B18" w:rsidRDefault="00D00B18">
      <w:pPr>
        <w:spacing w:line="440" w:lineRule="exact"/>
        <w:rPr>
          <w:rFonts w:ascii="仿宋" w:eastAsia="仿宋" w:hAnsi="仿宋" w:hint="eastAsia"/>
          <w:bCs/>
          <w:sz w:val="24"/>
          <w:szCs w:val="28"/>
        </w:rPr>
      </w:pPr>
    </w:p>
    <w:p w14:paraId="5B4056CC" w14:textId="77777777" w:rsidR="00D00B18" w:rsidRDefault="00D00B18">
      <w:pPr>
        <w:spacing w:line="440" w:lineRule="exact"/>
        <w:rPr>
          <w:rFonts w:ascii="仿宋" w:eastAsia="仿宋" w:hAnsi="仿宋" w:hint="eastAsia"/>
          <w:bCs/>
          <w:sz w:val="24"/>
          <w:szCs w:val="28"/>
        </w:rPr>
      </w:pPr>
    </w:p>
    <w:p w14:paraId="4E4EC872" w14:textId="77777777" w:rsidR="00D00B18"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D00B18"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D00B18" w:rsidRDefault="00D00B18">
      <w:pPr>
        <w:spacing w:line="440" w:lineRule="exact"/>
        <w:rPr>
          <w:rFonts w:ascii="仿宋" w:eastAsia="仿宋" w:hAnsi="仿宋" w:hint="eastAsia"/>
          <w:sz w:val="24"/>
          <w:szCs w:val="28"/>
        </w:rPr>
      </w:pPr>
    </w:p>
    <w:p w14:paraId="0818E7E0" w14:textId="77777777" w:rsidR="00D00B18"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D00B18" w:rsidRDefault="00D00B18">
      <w:pPr>
        <w:spacing w:line="440" w:lineRule="exact"/>
        <w:rPr>
          <w:rFonts w:ascii="仿宋" w:eastAsia="仿宋" w:hAnsi="仿宋" w:hint="eastAsia"/>
          <w:b/>
          <w:bCs/>
          <w:sz w:val="24"/>
          <w:szCs w:val="28"/>
        </w:rPr>
      </w:pPr>
    </w:p>
    <w:p w14:paraId="71BC1DE3" w14:textId="77777777" w:rsidR="00D00B18" w:rsidRDefault="00D00B18">
      <w:pPr>
        <w:spacing w:line="440" w:lineRule="exact"/>
        <w:rPr>
          <w:rFonts w:hint="eastAsia"/>
          <w:b/>
          <w:bCs/>
          <w:sz w:val="24"/>
          <w:szCs w:val="28"/>
        </w:rPr>
        <w:sectPr w:rsidR="00D00B18">
          <w:pgSz w:w="11906" w:h="16838"/>
          <w:pgMar w:top="1247" w:right="1474" w:bottom="1247" w:left="1474" w:header="851" w:footer="992" w:gutter="0"/>
          <w:cols w:space="720"/>
        </w:sectPr>
      </w:pPr>
    </w:p>
    <w:p w14:paraId="58D38FD7" w14:textId="77777777" w:rsidR="00D00B18"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D00B18" w:rsidRDefault="00D00B18">
      <w:pPr>
        <w:spacing w:line="440" w:lineRule="exact"/>
        <w:rPr>
          <w:rFonts w:hint="eastAsia"/>
          <w:sz w:val="24"/>
          <w:szCs w:val="28"/>
        </w:rPr>
      </w:pPr>
    </w:p>
    <w:p w14:paraId="4B1505F7" w14:textId="77777777" w:rsidR="00D00B18"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D00B18"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D00B18"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D00B18" w:rsidRDefault="00D00B18">
      <w:pPr>
        <w:spacing w:line="440" w:lineRule="exact"/>
        <w:rPr>
          <w:rFonts w:ascii="仿宋" w:eastAsia="仿宋" w:hAnsi="仿宋" w:hint="eastAsia"/>
          <w:bCs/>
          <w:sz w:val="24"/>
          <w:szCs w:val="28"/>
        </w:rPr>
      </w:pPr>
    </w:p>
    <w:p w14:paraId="0AC79DEE" w14:textId="77777777" w:rsidR="00D00B18" w:rsidRDefault="00D00B18">
      <w:pPr>
        <w:spacing w:line="440" w:lineRule="exact"/>
        <w:rPr>
          <w:rFonts w:ascii="仿宋" w:eastAsia="仿宋" w:hAnsi="仿宋" w:hint="eastAsia"/>
          <w:bCs/>
          <w:sz w:val="24"/>
          <w:szCs w:val="28"/>
        </w:rPr>
      </w:pPr>
    </w:p>
    <w:p w14:paraId="27026451" w14:textId="77777777" w:rsidR="00D00B18" w:rsidRDefault="00D00B18">
      <w:pPr>
        <w:spacing w:line="440" w:lineRule="exact"/>
        <w:rPr>
          <w:rFonts w:ascii="仿宋" w:eastAsia="仿宋" w:hAnsi="仿宋" w:hint="eastAsia"/>
          <w:bCs/>
          <w:sz w:val="24"/>
          <w:szCs w:val="28"/>
        </w:rPr>
      </w:pPr>
    </w:p>
    <w:p w14:paraId="21CF3B63" w14:textId="77777777" w:rsidR="00D00B18"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D00B18"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D00B18" w:rsidRDefault="00D00B18">
      <w:pPr>
        <w:spacing w:line="440" w:lineRule="exact"/>
        <w:rPr>
          <w:rFonts w:ascii="仿宋" w:eastAsia="仿宋" w:hAnsi="仿宋" w:hint="eastAsia"/>
          <w:sz w:val="24"/>
          <w:szCs w:val="28"/>
        </w:rPr>
      </w:pPr>
    </w:p>
    <w:p w14:paraId="14F12443" w14:textId="77777777" w:rsidR="00D00B18"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2"/>
    </w:p>
    <w:p w14:paraId="3B581E3B" w14:textId="77777777" w:rsidR="00D00B18" w:rsidRDefault="00000000">
      <w:pPr>
        <w:pageBreakBefore/>
        <w:spacing w:line="440" w:lineRule="exact"/>
        <w:rPr>
          <w:rFonts w:ascii="等线" w:eastAsia="等线" w:hAnsi="等线" w:cs="宋体" w:hint="eastAsia"/>
          <w:sz w:val="24"/>
          <w:szCs w:val="28"/>
        </w:rPr>
      </w:pPr>
      <w:r>
        <w:rPr>
          <w:rFonts w:ascii="等线" w:eastAsia="等线" w:hAnsi="等线" w:cs="宋体" w:hint="eastAsia"/>
          <w:sz w:val="24"/>
          <w:szCs w:val="28"/>
        </w:rPr>
        <w:lastRenderedPageBreak/>
        <w:t>附件8</w:t>
      </w:r>
    </w:p>
    <w:p w14:paraId="4F29AAC2" w14:textId="77777777" w:rsidR="00D00B18" w:rsidRDefault="00000000">
      <w:pPr>
        <w:spacing w:line="440" w:lineRule="exact"/>
        <w:rPr>
          <w:rFonts w:ascii="等线" w:eastAsia="等线" w:hAnsi="等线" w:cs="宋体" w:hint="eastAsia"/>
          <w:sz w:val="24"/>
          <w:szCs w:val="28"/>
        </w:rPr>
      </w:pPr>
      <w:r>
        <w:rPr>
          <w:rFonts w:ascii="等线" w:eastAsia="等线" w:hAnsi="等线" w:cs="宋体" w:hint="eastAsia"/>
          <w:sz w:val="24"/>
          <w:szCs w:val="28"/>
        </w:rPr>
        <w:t>比选评标方法</w:t>
      </w:r>
    </w:p>
    <w:p w14:paraId="19A29ECC" w14:textId="77777777" w:rsidR="00D00B18" w:rsidRDefault="00000000">
      <w:pPr>
        <w:spacing w:line="360" w:lineRule="auto"/>
        <w:rPr>
          <w:rFonts w:ascii="仿宋" w:eastAsia="仿宋" w:hAnsi="仿宋" w:cs="宋体" w:hint="eastAsia"/>
          <w:sz w:val="24"/>
          <w:szCs w:val="28"/>
        </w:rPr>
      </w:pPr>
      <w:r>
        <w:rPr>
          <w:rFonts w:ascii="仿宋" w:eastAsia="仿宋" w:hAnsi="仿宋" w:cs="宋体" w:hint="eastAsia"/>
          <w:sz w:val="24"/>
          <w:szCs w:val="28"/>
        </w:rPr>
        <w:t>根据国家相关法律法规及采购人采购相关规定，结合项目特点，本项目采用“综合评分法”评标，总分为100分。</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00"/>
        <w:gridCol w:w="6344"/>
      </w:tblGrid>
      <w:tr w:rsidR="00D00B18" w14:paraId="7EEB6793" w14:textId="77777777">
        <w:trPr>
          <w:trHeight w:val="567"/>
          <w:jc w:val="center"/>
        </w:trPr>
        <w:tc>
          <w:tcPr>
            <w:tcW w:w="1560" w:type="dxa"/>
            <w:vAlign w:val="center"/>
          </w:tcPr>
          <w:p w14:paraId="33D46094" w14:textId="77777777" w:rsidR="00D00B18" w:rsidRDefault="00000000">
            <w:pPr>
              <w:jc w:val="center"/>
              <w:rPr>
                <w:rFonts w:ascii="仿宋" w:eastAsia="仿宋" w:hAnsi="仿宋" w:cs="仿宋" w:hint="eastAsia"/>
                <w:b/>
                <w:bCs/>
                <w:szCs w:val="21"/>
              </w:rPr>
            </w:pPr>
            <w:r>
              <w:rPr>
                <w:rFonts w:ascii="仿宋" w:eastAsia="仿宋" w:hAnsi="仿宋" w:cs="仿宋" w:hint="eastAsia"/>
                <w:b/>
                <w:bCs/>
                <w:szCs w:val="21"/>
              </w:rPr>
              <w:t>评审内容</w:t>
            </w:r>
          </w:p>
        </w:tc>
        <w:tc>
          <w:tcPr>
            <w:tcW w:w="1200" w:type="dxa"/>
            <w:vAlign w:val="center"/>
          </w:tcPr>
          <w:p w14:paraId="0755405E" w14:textId="77777777" w:rsidR="00D00B18" w:rsidRDefault="00000000">
            <w:pPr>
              <w:jc w:val="center"/>
              <w:rPr>
                <w:rFonts w:ascii="仿宋" w:eastAsia="仿宋" w:hAnsi="仿宋" w:cs="仿宋" w:hint="eastAsia"/>
                <w:b/>
                <w:bCs/>
                <w:szCs w:val="21"/>
              </w:rPr>
            </w:pPr>
            <w:r>
              <w:rPr>
                <w:rFonts w:ascii="仿宋" w:eastAsia="仿宋" w:hAnsi="仿宋" w:cs="仿宋" w:hint="eastAsia"/>
                <w:b/>
                <w:bCs/>
                <w:szCs w:val="21"/>
              </w:rPr>
              <w:t>分值</w:t>
            </w:r>
          </w:p>
        </w:tc>
        <w:tc>
          <w:tcPr>
            <w:tcW w:w="6344" w:type="dxa"/>
            <w:vAlign w:val="center"/>
          </w:tcPr>
          <w:p w14:paraId="0315F03C" w14:textId="77777777" w:rsidR="00D00B18" w:rsidRDefault="00000000">
            <w:pPr>
              <w:jc w:val="center"/>
              <w:rPr>
                <w:rFonts w:ascii="仿宋" w:eastAsia="仿宋" w:hAnsi="仿宋" w:cs="仿宋" w:hint="eastAsia"/>
                <w:b/>
                <w:bCs/>
                <w:szCs w:val="21"/>
              </w:rPr>
            </w:pPr>
            <w:r>
              <w:rPr>
                <w:rFonts w:ascii="仿宋" w:eastAsia="仿宋" w:hAnsi="仿宋" w:cs="仿宋" w:hint="eastAsia"/>
                <w:b/>
                <w:bCs/>
                <w:szCs w:val="21"/>
              </w:rPr>
              <w:t>评审标准</w:t>
            </w:r>
          </w:p>
        </w:tc>
      </w:tr>
      <w:tr w:rsidR="00D00B18" w14:paraId="541D75FB" w14:textId="77777777">
        <w:trPr>
          <w:trHeight w:val="567"/>
          <w:jc w:val="center"/>
        </w:trPr>
        <w:tc>
          <w:tcPr>
            <w:tcW w:w="1560" w:type="dxa"/>
            <w:vAlign w:val="center"/>
          </w:tcPr>
          <w:p w14:paraId="60F96509" w14:textId="77777777" w:rsidR="00D00B18" w:rsidRDefault="00000000">
            <w:pPr>
              <w:jc w:val="left"/>
              <w:rPr>
                <w:rFonts w:ascii="仿宋" w:eastAsia="仿宋" w:hAnsi="仿宋" w:cs="仿宋" w:hint="eastAsia"/>
                <w:bCs/>
                <w:szCs w:val="21"/>
              </w:rPr>
            </w:pPr>
            <w:r>
              <w:rPr>
                <w:rFonts w:ascii="仿宋" w:eastAsia="仿宋" w:hAnsi="仿宋" w:cs="仿宋" w:hint="eastAsia"/>
                <w:szCs w:val="21"/>
              </w:rPr>
              <w:t>商务报价</w:t>
            </w:r>
          </w:p>
        </w:tc>
        <w:tc>
          <w:tcPr>
            <w:tcW w:w="1200" w:type="dxa"/>
            <w:vAlign w:val="center"/>
          </w:tcPr>
          <w:p w14:paraId="286AB72B" w14:textId="77777777" w:rsidR="00D00B18" w:rsidRDefault="00000000">
            <w:pPr>
              <w:jc w:val="center"/>
              <w:rPr>
                <w:rFonts w:ascii="仿宋" w:eastAsia="仿宋" w:hAnsi="仿宋" w:cs="仿宋" w:hint="eastAsia"/>
                <w:bCs/>
                <w:szCs w:val="21"/>
              </w:rPr>
            </w:pPr>
            <w:r>
              <w:rPr>
                <w:rFonts w:ascii="仿宋" w:eastAsia="仿宋" w:hAnsi="仿宋" w:cs="仿宋" w:hint="eastAsia"/>
                <w:bCs/>
                <w:szCs w:val="21"/>
              </w:rPr>
              <w:t>20</w:t>
            </w:r>
          </w:p>
        </w:tc>
        <w:tc>
          <w:tcPr>
            <w:tcW w:w="6344" w:type="dxa"/>
            <w:vAlign w:val="center"/>
          </w:tcPr>
          <w:p w14:paraId="540E95C1" w14:textId="77777777" w:rsidR="00D00B18" w:rsidRDefault="00000000">
            <w:pPr>
              <w:jc w:val="left"/>
              <w:rPr>
                <w:rFonts w:ascii="仿宋" w:eastAsia="仿宋" w:hAnsi="仿宋" w:cs="仿宋" w:hint="eastAsia"/>
                <w:bCs/>
                <w:szCs w:val="21"/>
              </w:rPr>
            </w:pPr>
            <w:r>
              <w:rPr>
                <w:rFonts w:ascii="仿宋" w:eastAsia="仿宋" w:hAnsi="仿宋" w:cs="仿宋" w:hint="eastAsia"/>
                <w:bCs/>
                <w:szCs w:val="21"/>
              </w:rPr>
              <w:t>满足要求的最低报价得满分，其他报价按比例（如：最低报价/该报价X 20分）扣分；</w:t>
            </w:r>
          </w:p>
        </w:tc>
      </w:tr>
      <w:tr w:rsidR="00D00B18" w14:paraId="77762FE8" w14:textId="77777777">
        <w:trPr>
          <w:trHeight w:val="567"/>
          <w:jc w:val="center"/>
        </w:trPr>
        <w:tc>
          <w:tcPr>
            <w:tcW w:w="1560" w:type="dxa"/>
            <w:vAlign w:val="center"/>
          </w:tcPr>
          <w:p w14:paraId="621F67FF" w14:textId="77777777" w:rsidR="00D00B18" w:rsidRDefault="00000000">
            <w:pPr>
              <w:adjustRightInd w:val="0"/>
              <w:snapToGrid w:val="0"/>
              <w:rPr>
                <w:rFonts w:ascii="仿宋" w:eastAsia="仿宋" w:hAnsi="仿宋" w:cs="仿宋" w:hint="eastAsia"/>
              </w:rPr>
            </w:pPr>
            <w:r>
              <w:rPr>
                <w:rFonts w:ascii="仿宋" w:eastAsia="仿宋" w:hAnsi="仿宋" w:cs="仿宋" w:hint="eastAsia"/>
              </w:rPr>
              <w:t>设计方案</w:t>
            </w:r>
          </w:p>
          <w:p w14:paraId="059CBA22" w14:textId="77777777" w:rsidR="00D00B18" w:rsidRDefault="00D00B18">
            <w:pPr>
              <w:adjustRightInd w:val="0"/>
              <w:snapToGrid w:val="0"/>
              <w:rPr>
                <w:rFonts w:ascii="仿宋" w:eastAsia="仿宋" w:hAnsi="仿宋" w:cs="仿宋" w:hint="eastAsia"/>
                <w:bCs/>
                <w:kern w:val="0"/>
                <w:sz w:val="22"/>
              </w:rPr>
            </w:pPr>
          </w:p>
        </w:tc>
        <w:tc>
          <w:tcPr>
            <w:tcW w:w="1200" w:type="dxa"/>
            <w:vAlign w:val="center"/>
          </w:tcPr>
          <w:p w14:paraId="13B4A456" w14:textId="77777777" w:rsidR="00D00B18"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40</w:t>
            </w:r>
          </w:p>
        </w:tc>
        <w:tc>
          <w:tcPr>
            <w:tcW w:w="6344" w:type="dxa"/>
            <w:vAlign w:val="center"/>
          </w:tcPr>
          <w:p w14:paraId="09B9A0DC" w14:textId="77777777" w:rsidR="00D00B18" w:rsidRDefault="00000000">
            <w:pPr>
              <w:adjustRightInd w:val="0"/>
              <w:snapToGrid w:val="0"/>
              <w:jc w:val="left"/>
              <w:rPr>
                <w:rFonts w:ascii="仿宋" w:eastAsia="仿宋" w:hAnsi="仿宋" w:cs="仿宋" w:hint="eastAsia"/>
                <w:szCs w:val="21"/>
                <w:lang w:val="en-GB"/>
              </w:rPr>
            </w:pPr>
            <w:r>
              <w:rPr>
                <w:rFonts w:ascii="仿宋" w:eastAsia="仿宋" w:hAnsi="仿宋" w:cs="仿宋" w:hint="eastAsia"/>
                <w:szCs w:val="21"/>
              </w:rPr>
              <w:t>对招标文件的理解与响应性(8分)：对项目需求、目标、限制条件的理解是否准确、全面；设计方案是否</w:t>
            </w:r>
            <w:proofErr w:type="gramStart"/>
            <w:r>
              <w:rPr>
                <w:rFonts w:ascii="仿宋" w:eastAsia="仿宋" w:hAnsi="仿宋" w:cs="仿宋" w:hint="eastAsia"/>
                <w:szCs w:val="21"/>
              </w:rPr>
              <w:t>完全响应</w:t>
            </w:r>
            <w:proofErr w:type="gramEnd"/>
            <w:r>
              <w:rPr>
                <w:rFonts w:ascii="仿宋" w:eastAsia="仿宋" w:hAnsi="仿宋" w:cs="仿宋" w:hint="eastAsia"/>
                <w:szCs w:val="21"/>
              </w:rPr>
              <w:t>招标文件要求、设计任务书、技术规范、建设标准</w:t>
            </w:r>
            <w:r>
              <w:rPr>
                <w:rFonts w:ascii="仿宋" w:eastAsia="仿宋" w:hAnsi="仿宋" w:cs="仿宋" w:hint="eastAsia"/>
                <w:szCs w:val="21"/>
                <w:lang w:val="en-GB"/>
              </w:rPr>
              <w:t>；</w:t>
            </w:r>
          </w:p>
          <w:p w14:paraId="203DFC0E" w14:textId="77777777" w:rsidR="00D00B18" w:rsidRDefault="00000000">
            <w:p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方案的完整性与深度</w:t>
            </w:r>
            <w:r>
              <w:rPr>
                <w:rFonts w:ascii="仿宋" w:eastAsia="仿宋" w:hAnsi="仿宋" w:cs="仿宋" w:hint="eastAsia"/>
                <w:szCs w:val="21"/>
              </w:rPr>
              <w:t>(8分)</w:t>
            </w:r>
            <w:r>
              <w:rPr>
                <w:rFonts w:ascii="仿宋" w:eastAsia="仿宋" w:hAnsi="仿宋" w:cs="仿宋" w:hint="eastAsia"/>
                <w:szCs w:val="21"/>
                <w:lang w:val="en-GB"/>
              </w:rPr>
              <w:t>：方案设计深度是否符合招标要求；各专业设计（建筑、结构、机电、景观、室内、专项等）是否齐全、协调；图纸、说明文件是否清晰、完整、规范；</w:t>
            </w:r>
          </w:p>
          <w:p w14:paraId="3583D958" w14:textId="77777777" w:rsidR="00D00B18" w:rsidRDefault="00000000">
            <w:p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技术可行性、安全性、可靠性，</w:t>
            </w:r>
            <w:r>
              <w:rPr>
                <w:rFonts w:ascii="仿宋" w:eastAsia="仿宋" w:hAnsi="仿宋" w:cs="仿宋" w:hint="eastAsia"/>
                <w:szCs w:val="21"/>
              </w:rPr>
              <w:t>方案创新性(8分)</w:t>
            </w:r>
            <w:r>
              <w:rPr>
                <w:rFonts w:ascii="仿宋" w:eastAsia="仿宋" w:hAnsi="仿宋" w:cs="仿宋" w:hint="eastAsia"/>
                <w:szCs w:val="21"/>
                <w:lang w:val="en-GB"/>
              </w:rPr>
              <w:t>：关键技术的选择和应用是否合理、有依据；施工可行性、可操作性；结构安全、消防安全、抗震防灾等是否满足规范并有充分论证；方案是否体现创新性（功能、流程、空间、造型、技术应用等）；是否考虑了行业发展趋势和最佳实践；</w:t>
            </w:r>
          </w:p>
          <w:p w14:paraId="5588145F" w14:textId="77777777" w:rsidR="00D00B18" w:rsidRDefault="00000000">
            <w:p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功能合理性与适用性</w:t>
            </w:r>
            <w:r>
              <w:rPr>
                <w:rFonts w:ascii="仿宋" w:eastAsia="仿宋" w:hAnsi="仿宋" w:cs="仿宋" w:hint="eastAsia"/>
                <w:szCs w:val="21"/>
              </w:rPr>
              <w:t>(8分)</w:t>
            </w:r>
            <w:r>
              <w:rPr>
                <w:rFonts w:ascii="仿宋" w:eastAsia="仿宋" w:hAnsi="仿宋" w:cs="仿宋" w:hint="eastAsia"/>
                <w:szCs w:val="21"/>
                <w:lang w:val="en-GB"/>
              </w:rPr>
              <w:t>：功能分区、流线设计是否清晰、高效、满足使用需求；空间尺度、环境营造是否舒适、人性化；是否考虑了特殊人群需求（无障碍设计）；</w:t>
            </w:r>
          </w:p>
          <w:p w14:paraId="18586757" w14:textId="77777777" w:rsidR="00D00B18" w:rsidRDefault="00000000">
            <w:pPr>
              <w:adjustRightInd w:val="0"/>
              <w:snapToGrid w:val="0"/>
              <w:jc w:val="left"/>
              <w:rPr>
                <w:rFonts w:ascii="仿宋" w:eastAsia="仿宋" w:hAnsi="仿宋" w:cs="仿宋" w:hint="eastAsia"/>
                <w:bCs/>
                <w:kern w:val="0"/>
                <w:sz w:val="22"/>
              </w:rPr>
            </w:pPr>
            <w:r>
              <w:rPr>
                <w:rFonts w:ascii="仿宋" w:eastAsia="仿宋" w:hAnsi="仿宋" w:cs="仿宋" w:hint="eastAsia"/>
                <w:bCs/>
                <w:kern w:val="0"/>
                <w:sz w:val="22"/>
              </w:rPr>
              <w:t>经济合理性</w:t>
            </w:r>
            <w:r>
              <w:rPr>
                <w:rFonts w:ascii="仿宋" w:eastAsia="仿宋" w:hAnsi="仿宋" w:cs="仿宋" w:hint="eastAsia"/>
                <w:szCs w:val="21"/>
              </w:rPr>
              <w:t>(8分)</w:t>
            </w:r>
            <w:r>
              <w:rPr>
                <w:rFonts w:ascii="仿宋" w:eastAsia="仿宋" w:hAnsi="仿宋" w:cs="仿宋" w:hint="eastAsia"/>
                <w:bCs/>
                <w:kern w:val="0"/>
                <w:sz w:val="22"/>
              </w:rPr>
              <w:t>：设计方案是否在满足功能和安全的前提下，考虑了成本控制；选用的材料、设备、系统是否在满足要求的基础上具有经济性；</w:t>
            </w:r>
          </w:p>
        </w:tc>
      </w:tr>
      <w:tr w:rsidR="00D00B18" w14:paraId="105C821C" w14:textId="77777777">
        <w:trPr>
          <w:trHeight w:val="567"/>
          <w:jc w:val="center"/>
        </w:trPr>
        <w:tc>
          <w:tcPr>
            <w:tcW w:w="1560" w:type="dxa"/>
            <w:vAlign w:val="center"/>
          </w:tcPr>
          <w:p w14:paraId="28027214" w14:textId="77777777" w:rsidR="00D00B18" w:rsidRDefault="00000000">
            <w:pPr>
              <w:adjustRightInd w:val="0"/>
              <w:snapToGrid w:val="0"/>
              <w:rPr>
                <w:rFonts w:ascii="仿宋" w:eastAsia="仿宋" w:hAnsi="仿宋" w:cs="仿宋" w:hint="eastAsia"/>
              </w:rPr>
            </w:pPr>
            <w:r>
              <w:rPr>
                <w:rFonts w:ascii="仿宋" w:eastAsia="仿宋" w:hAnsi="仿宋" w:cs="仿宋" w:hint="eastAsia"/>
              </w:rPr>
              <w:t>服务承诺与质量保证</w:t>
            </w:r>
          </w:p>
        </w:tc>
        <w:tc>
          <w:tcPr>
            <w:tcW w:w="1200" w:type="dxa"/>
            <w:vAlign w:val="center"/>
          </w:tcPr>
          <w:p w14:paraId="1CA082A6" w14:textId="77777777" w:rsidR="00D00B18" w:rsidRDefault="00000000">
            <w:pPr>
              <w:adjustRightInd w:val="0"/>
              <w:snapToGrid w:val="0"/>
              <w:jc w:val="center"/>
              <w:rPr>
                <w:rFonts w:ascii="仿宋" w:eastAsia="仿宋" w:hAnsi="仿宋" w:cs="仿宋" w:hint="eastAsia"/>
              </w:rPr>
            </w:pPr>
            <w:r>
              <w:rPr>
                <w:rFonts w:ascii="仿宋" w:eastAsia="仿宋" w:hAnsi="仿宋" w:cs="仿宋" w:hint="eastAsia"/>
              </w:rPr>
              <w:t>10</w:t>
            </w:r>
          </w:p>
        </w:tc>
        <w:tc>
          <w:tcPr>
            <w:tcW w:w="6344" w:type="dxa"/>
            <w:vAlign w:val="center"/>
          </w:tcPr>
          <w:p w14:paraId="6DDF7AA9" w14:textId="77777777" w:rsidR="00D00B18" w:rsidRDefault="00000000">
            <w:p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设计进度计划与保障措施</w:t>
            </w:r>
            <w:r>
              <w:rPr>
                <w:rFonts w:ascii="仿宋" w:eastAsia="仿宋" w:hAnsi="仿宋" w:cs="仿宋" w:hint="eastAsia"/>
                <w:szCs w:val="21"/>
              </w:rPr>
              <w:t>(5分)</w:t>
            </w:r>
            <w:r>
              <w:rPr>
                <w:rFonts w:ascii="仿宋" w:eastAsia="仿宋" w:hAnsi="仿宋" w:cs="仿宋" w:hint="eastAsia"/>
                <w:szCs w:val="21"/>
                <w:lang w:val="en-GB"/>
              </w:rPr>
              <w:t>：设计进度计划是否详细、可行、满足招标要求；关键节点控制措施是否明确；保证工期的具体措施；</w:t>
            </w:r>
          </w:p>
          <w:p w14:paraId="2280AD94" w14:textId="77777777" w:rsidR="00D00B18" w:rsidRDefault="00000000">
            <w:p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后续服务承诺</w:t>
            </w:r>
            <w:r>
              <w:rPr>
                <w:rFonts w:ascii="仿宋" w:eastAsia="仿宋" w:hAnsi="仿宋" w:cs="仿宋" w:hint="eastAsia"/>
                <w:szCs w:val="21"/>
              </w:rPr>
              <w:t>(5分)</w:t>
            </w:r>
            <w:r>
              <w:rPr>
                <w:rFonts w:ascii="仿宋" w:eastAsia="仿宋" w:hAnsi="仿宋" w:cs="仿宋" w:hint="eastAsia"/>
                <w:szCs w:val="21"/>
                <w:lang w:val="en-GB"/>
              </w:rPr>
              <w:t>：施工图交底、现场服务（次数、响应时间、人员级别）；设计变更配合、处理流程及时效承诺；竣工验收配合；</w:t>
            </w:r>
          </w:p>
        </w:tc>
      </w:tr>
      <w:tr w:rsidR="00D00B18" w14:paraId="0386D0E5" w14:textId="77777777">
        <w:trPr>
          <w:trHeight w:val="567"/>
          <w:jc w:val="center"/>
        </w:trPr>
        <w:tc>
          <w:tcPr>
            <w:tcW w:w="1560" w:type="dxa"/>
            <w:vAlign w:val="center"/>
          </w:tcPr>
          <w:p w14:paraId="73E7C38B" w14:textId="77777777" w:rsidR="00D00B18" w:rsidRDefault="00000000">
            <w:pPr>
              <w:adjustRightInd w:val="0"/>
              <w:snapToGrid w:val="0"/>
              <w:rPr>
                <w:rFonts w:ascii="仿宋" w:eastAsia="仿宋" w:hAnsi="仿宋" w:cs="仿宋" w:hint="eastAsia"/>
                <w:kern w:val="0"/>
                <w:szCs w:val="21"/>
              </w:rPr>
            </w:pPr>
            <w:r>
              <w:rPr>
                <w:rFonts w:ascii="仿宋" w:eastAsia="仿宋" w:hAnsi="仿宋" w:cs="仿宋" w:hint="eastAsia"/>
              </w:rPr>
              <w:t xml:space="preserve">设计团队与经验 </w:t>
            </w:r>
          </w:p>
        </w:tc>
        <w:tc>
          <w:tcPr>
            <w:tcW w:w="1200" w:type="dxa"/>
            <w:vAlign w:val="center"/>
          </w:tcPr>
          <w:p w14:paraId="2081148C" w14:textId="77777777" w:rsidR="00D00B18"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20</w:t>
            </w:r>
          </w:p>
        </w:tc>
        <w:tc>
          <w:tcPr>
            <w:tcW w:w="6344" w:type="dxa"/>
            <w:vAlign w:val="center"/>
          </w:tcPr>
          <w:p w14:paraId="029E47B0" w14:textId="77777777" w:rsidR="00D00B18" w:rsidRDefault="00000000">
            <w:p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设计单位资质等级、业务范围是否满足要求</w:t>
            </w:r>
            <w:r>
              <w:rPr>
                <w:rFonts w:ascii="仿宋" w:eastAsia="仿宋" w:hAnsi="仿宋" w:cs="仿宋" w:hint="eastAsia"/>
                <w:szCs w:val="21"/>
              </w:rPr>
              <w:t>(5分)</w:t>
            </w:r>
            <w:r>
              <w:rPr>
                <w:rFonts w:ascii="仿宋" w:eastAsia="仿宋" w:hAnsi="仿宋" w:cs="仿宋" w:hint="eastAsia"/>
                <w:szCs w:val="21"/>
                <w:lang w:val="en-GB"/>
              </w:rPr>
              <w:t>；项目负责人资质与经验</w:t>
            </w:r>
            <w:r>
              <w:rPr>
                <w:rFonts w:ascii="仿宋" w:eastAsia="仿宋" w:hAnsi="仿宋" w:cs="仿宋" w:hint="eastAsia"/>
                <w:szCs w:val="21"/>
              </w:rPr>
              <w:t>(5分)</w:t>
            </w:r>
            <w:r>
              <w:rPr>
                <w:rFonts w:ascii="仿宋" w:eastAsia="仿宋" w:hAnsi="仿宋" w:cs="仿宋" w:hint="eastAsia"/>
                <w:szCs w:val="21"/>
                <w:lang w:val="en-GB"/>
              </w:rPr>
              <w:t>；专业负责人及主要设计人员配置</w:t>
            </w:r>
            <w:r>
              <w:rPr>
                <w:rFonts w:ascii="仿宋" w:eastAsia="仿宋" w:hAnsi="仿宋" w:cs="仿宋" w:hint="eastAsia"/>
                <w:szCs w:val="21"/>
              </w:rPr>
              <w:t>(5分)</w:t>
            </w:r>
            <w:r>
              <w:rPr>
                <w:rFonts w:ascii="仿宋" w:eastAsia="仿宋" w:hAnsi="仿宋" w:cs="仿宋" w:hint="eastAsia"/>
                <w:szCs w:val="21"/>
                <w:lang w:val="en-GB"/>
              </w:rPr>
              <w:t>；单位信誉、获奖情况、质量管理体系认证</w:t>
            </w:r>
            <w:r>
              <w:rPr>
                <w:rFonts w:ascii="仿宋" w:eastAsia="仿宋" w:hAnsi="仿宋" w:cs="仿宋" w:hint="eastAsia"/>
                <w:szCs w:val="21"/>
              </w:rPr>
              <w:t>(5分)</w:t>
            </w:r>
            <w:r>
              <w:rPr>
                <w:rFonts w:ascii="仿宋" w:eastAsia="仿宋" w:hAnsi="仿宋" w:cs="仿宋" w:hint="eastAsia"/>
                <w:szCs w:val="21"/>
                <w:lang w:val="en-GB"/>
              </w:rPr>
              <w:t>；</w:t>
            </w:r>
          </w:p>
        </w:tc>
      </w:tr>
      <w:tr w:rsidR="00D00B18" w14:paraId="6209AE78" w14:textId="77777777">
        <w:trPr>
          <w:trHeight w:val="567"/>
          <w:jc w:val="center"/>
        </w:trPr>
        <w:tc>
          <w:tcPr>
            <w:tcW w:w="1560" w:type="dxa"/>
            <w:vAlign w:val="center"/>
          </w:tcPr>
          <w:p w14:paraId="2676B4DF" w14:textId="77777777" w:rsidR="00D00B18" w:rsidRDefault="00000000">
            <w:pPr>
              <w:adjustRightInd w:val="0"/>
              <w:snapToGrid w:val="0"/>
              <w:rPr>
                <w:rFonts w:ascii="仿宋" w:eastAsia="仿宋" w:hAnsi="仿宋" w:cs="仿宋" w:hint="eastAsia"/>
                <w:kern w:val="0"/>
                <w:szCs w:val="21"/>
              </w:rPr>
            </w:pPr>
            <w:r>
              <w:rPr>
                <w:rFonts w:ascii="仿宋" w:eastAsia="仿宋" w:hAnsi="仿宋" w:cs="仿宋" w:hint="eastAsia"/>
              </w:rPr>
              <w:t>设计单位综合实力与业绩</w:t>
            </w:r>
          </w:p>
        </w:tc>
        <w:tc>
          <w:tcPr>
            <w:tcW w:w="1200" w:type="dxa"/>
            <w:vAlign w:val="center"/>
          </w:tcPr>
          <w:p w14:paraId="5BAACC40" w14:textId="77777777" w:rsidR="00D00B18"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10</w:t>
            </w:r>
          </w:p>
        </w:tc>
        <w:tc>
          <w:tcPr>
            <w:tcW w:w="6344" w:type="dxa"/>
            <w:vAlign w:val="center"/>
          </w:tcPr>
          <w:p w14:paraId="51200592" w14:textId="77777777" w:rsidR="00D00B18" w:rsidRDefault="00000000">
            <w:pPr>
              <w:adjustRightInd w:val="0"/>
              <w:snapToGrid w:val="0"/>
              <w:jc w:val="left"/>
              <w:rPr>
                <w:rFonts w:ascii="仿宋" w:eastAsia="仿宋" w:hAnsi="仿宋" w:cs="仿宋" w:hint="eastAsia"/>
                <w:szCs w:val="21"/>
                <w:lang w:val="en-GB"/>
              </w:rPr>
            </w:pPr>
            <w:r>
              <w:rPr>
                <w:rFonts w:ascii="仿宋" w:eastAsia="仿宋" w:hAnsi="仿宋" w:cs="仿宋" w:hint="eastAsia"/>
                <w:szCs w:val="21"/>
              </w:rPr>
              <w:t>设计</w:t>
            </w:r>
            <w:r>
              <w:rPr>
                <w:rFonts w:ascii="仿宋" w:eastAsia="仿宋" w:hAnsi="仿宋" w:cs="仿宋" w:hint="eastAsia"/>
                <w:szCs w:val="21"/>
                <w:lang w:val="en-GB"/>
              </w:rPr>
              <w:t>单位在相关领域的类似项目业绩（数量、规模、复杂性），近三年内类似项目的</w:t>
            </w:r>
            <w:r>
              <w:rPr>
                <w:rFonts w:ascii="仿宋" w:eastAsia="仿宋" w:hAnsi="仿宋" w:cs="仿宋" w:hint="eastAsia"/>
                <w:szCs w:val="21"/>
              </w:rPr>
              <w:t>设计项目</w:t>
            </w:r>
            <w:r>
              <w:rPr>
                <w:rFonts w:ascii="仿宋" w:eastAsia="仿宋" w:hAnsi="仿宋" w:cs="仿宋" w:hint="eastAsia"/>
                <w:szCs w:val="21"/>
                <w:lang w:val="en-GB"/>
              </w:rPr>
              <w:t>经验，须提供相关合同复印件，并以合同签订日期为准，</w:t>
            </w:r>
            <w:r>
              <w:rPr>
                <w:rFonts w:ascii="仿宋" w:eastAsia="仿宋" w:hAnsi="仿宋" w:cs="仿宋" w:hint="eastAsia"/>
                <w:szCs w:val="21"/>
              </w:rPr>
              <w:t>符合的业绩每个2分。(10分)</w:t>
            </w:r>
            <w:r>
              <w:rPr>
                <w:rFonts w:ascii="仿宋" w:eastAsia="仿宋" w:hAnsi="仿宋" w:cs="仿宋" w:hint="eastAsia"/>
                <w:szCs w:val="21"/>
                <w:lang w:val="en-GB"/>
              </w:rPr>
              <w:t>。</w:t>
            </w:r>
          </w:p>
        </w:tc>
      </w:tr>
    </w:tbl>
    <w:p w14:paraId="026198D5" w14:textId="77777777" w:rsidR="00D00B18" w:rsidRDefault="00D00B18">
      <w:pPr>
        <w:spacing w:line="360" w:lineRule="auto"/>
        <w:rPr>
          <w:rFonts w:ascii="仿宋" w:eastAsia="仿宋" w:hAnsi="仿宋" w:cs="宋体" w:hint="eastAsia"/>
          <w:sz w:val="24"/>
          <w:szCs w:val="28"/>
        </w:rPr>
      </w:pPr>
    </w:p>
    <w:sectPr w:rsidR="00D00B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9D85" w14:textId="77777777" w:rsidR="00211FF7" w:rsidRDefault="00211FF7" w:rsidP="00074EC6">
      <w:pPr>
        <w:rPr>
          <w:rFonts w:hint="eastAsia"/>
        </w:rPr>
      </w:pPr>
      <w:r>
        <w:separator/>
      </w:r>
    </w:p>
  </w:endnote>
  <w:endnote w:type="continuationSeparator" w:id="0">
    <w:p w14:paraId="14EA6C73" w14:textId="77777777" w:rsidR="00211FF7" w:rsidRDefault="00211FF7" w:rsidP="00074E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4A72" w14:textId="77777777" w:rsidR="00211FF7" w:rsidRDefault="00211FF7" w:rsidP="00074EC6">
      <w:pPr>
        <w:rPr>
          <w:rFonts w:hint="eastAsia"/>
        </w:rPr>
      </w:pPr>
      <w:r>
        <w:separator/>
      </w:r>
    </w:p>
  </w:footnote>
  <w:footnote w:type="continuationSeparator" w:id="0">
    <w:p w14:paraId="333EF3B3" w14:textId="77777777" w:rsidR="00211FF7" w:rsidRDefault="00211FF7" w:rsidP="00074EC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609896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875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74EC6"/>
    <w:rsid w:val="000F01F7"/>
    <w:rsid w:val="00101598"/>
    <w:rsid w:val="001129F2"/>
    <w:rsid w:val="00192128"/>
    <w:rsid w:val="001E354B"/>
    <w:rsid w:val="00211FF7"/>
    <w:rsid w:val="00226120"/>
    <w:rsid w:val="002A33D4"/>
    <w:rsid w:val="00386DEB"/>
    <w:rsid w:val="003A489D"/>
    <w:rsid w:val="003B452D"/>
    <w:rsid w:val="0042309A"/>
    <w:rsid w:val="004244C0"/>
    <w:rsid w:val="004921F4"/>
    <w:rsid w:val="004A1E7F"/>
    <w:rsid w:val="005B2AB0"/>
    <w:rsid w:val="005C522E"/>
    <w:rsid w:val="005F5306"/>
    <w:rsid w:val="006056F4"/>
    <w:rsid w:val="0061086C"/>
    <w:rsid w:val="006565D3"/>
    <w:rsid w:val="00695CC4"/>
    <w:rsid w:val="006A42BF"/>
    <w:rsid w:val="006F53D0"/>
    <w:rsid w:val="00703426"/>
    <w:rsid w:val="0071594C"/>
    <w:rsid w:val="00735AA3"/>
    <w:rsid w:val="00833A80"/>
    <w:rsid w:val="00836AAF"/>
    <w:rsid w:val="00A80070"/>
    <w:rsid w:val="00AC7D0B"/>
    <w:rsid w:val="00AD7F70"/>
    <w:rsid w:val="00B31167"/>
    <w:rsid w:val="00C37FF8"/>
    <w:rsid w:val="00C50E93"/>
    <w:rsid w:val="00C63771"/>
    <w:rsid w:val="00C741E9"/>
    <w:rsid w:val="00D00B18"/>
    <w:rsid w:val="0510031A"/>
    <w:rsid w:val="0AD876A7"/>
    <w:rsid w:val="10A708AF"/>
    <w:rsid w:val="27490680"/>
    <w:rsid w:val="29CE5DA6"/>
    <w:rsid w:val="2A693A20"/>
    <w:rsid w:val="2C9C1E8B"/>
    <w:rsid w:val="2D5C17EC"/>
    <w:rsid w:val="2EC67693"/>
    <w:rsid w:val="396106E4"/>
    <w:rsid w:val="4DCC2FCD"/>
    <w:rsid w:val="51002139"/>
    <w:rsid w:val="551408A9"/>
    <w:rsid w:val="598A113A"/>
    <w:rsid w:val="5DF9063C"/>
    <w:rsid w:val="6AEE4CA2"/>
    <w:rsid w:val="6BE922FA"/>
    <w:rsid w:val="75D540A3"/>
    <w:rsid w:val="78423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630C7"/>
  <w15:docId w15:val="{8AEA54F1-D766-42C1-A9A6-7A3BF615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customStyle="1" w:styleId="21">
    <w:name w:val="2"/>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CC26-F2F8-4547-A3CC-9F302A5F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2</cp:revision>
  <dcterms:created xsi:type="dcterms:W3CDTF">2026-01-21T03:38:00Z</dcterms:created>
  <dcterms:modified xsi:type="dcterms:W3CDTF">2026-01-21T03:38:00Z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C57984BC2E004A128613902D6B39427C_13</vt:lpwstr>
  </property>
  <property fmtid="{D5CDD505-2E9C-101B-9397-08002B2CF9AE}" pid="4" name="KSOTemplateDocerSaveRecord">
    <vt:lpwstr>eyJoZGlkIjoiNjZlZmY2OGFkMjAzMmU5NjUyMDliMWVkODA2MzFmMzUiLCJ1c2VySWQiOiI0MzEzMjA2OTYifQ==</vt:lpwstr>
  </property>
</Properties>
</file>