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hint="eastAsia" w:ascii="黑体" w:hAnsi="黑体" w:eastAsia="黑体"/>
          <w:b/>
          <w:bCs/>
          <w:sz w:val="28"/>
          <w:szCs w:val="32"/>
          <w:highlight w:val="none"/>
        </w:rPr>
      </w:pPr>
      <w:bookmarkStart w:id="0" w:name="OLE_LINK4"/>
      <w:bookmarkStart w:id="1" w:name="OLE_LINK10"/>
      <w:r>
        <w:rPr>
          <w:rFonts w:hint="eastAsia" w:ascii="黑体" w:hAnsi="黑体" w:eastAsia="黑体"/>
          <w:b/>
          <w:bCs/>
          <w:sz w:val="28"/>
          <w:szCs w:val="32"/>
          <w:highlight w:val="none"/>
        </w:rPr>
        <w:t>徐汇校区校园修缮专项施工图设计文件审查</w:t>
      </w:r>
      <w:r>
        <w:rPr>
          <w:rFonts w:hint="eastAsia" w:ascii="黑体" w:hAnsi="黑体" w:eastAsia="黑体"/>
          <w:b/>
          <w:bCs/>
          <w:sz w:val="28"/>
          <w:szCs w:val="32"/>
          <w:highlight w:val="none"/>
          <w:lang w:val="en-US" w:eastAsia="zh-CN"/>
        </w:rPr>
        <w:t>服务</w:t>
      </w:r>
      <w:r>
        <w:rPr>
          <w:rFonts w:hint="eastAsia" w:ascii="黑体" w:hAnsi="黑体" w:eastAsia="黑体"/>
          <w:b/>
          <w:bCs/>
          <w:sz w:val="28"/>
          <w:szCs w:val="32"/>
          <w:highlight w:val="none"/>
        </w:rPr>
        <w:t>项目</w:t>
      </w:r>
      <w:bookmarkEnd w:id="0"/>
      <w:bookmarkEnd w:id="1"/>
      <w:r>
        <w:rPr>
          <w:rFonts w:hint="eastAsia" w:ascii="黑体" w:hAnsi="黑体" w:eastAsia="黑体"/>
          <w:b/>
          <w:bCs/>
          <w:sz w:val="28"/>
          <w:szCs w:val="32"/>
          <w:highlight w:val="none"/>
        </w:rPr>
        <w:t>采购需求</w:t>
      </w:r>
    </w:p>
    <w:p w14:paraId="65B03A48">
      <w:pPr>
        <w:jc w:val="center"/>
        <w:rPr>
          <w:rFonts w:hint="eastAsia"/>
          <w:b/>
          <w:bCs/>
          <w:sz w:val="24"/>
          <w:szCs w:val="28"/>
          <w:highlight w:val="none"/>
        </w:rPr>
      </w:pPr>
      <w:r>
        <w:rPr>
          <w:rFonts w:hint="eastAsia" w:ascii="黑体" w:hAnsi="黑体" w:eastAsia="黑体"/>
          <w:b/>
          <w:bCs/>
          <w:sz w:val="28"/>
          <w:szCs w:val="32"/>
          <w:highlight w:val="none"/>
        </w:rPr>
        <w:t>(服务类)</w:t>
      </w:r>
    </w:p>
    <w:p w14:paraId="34B8C49B">
      <w:pPr>
        <w:spacing w:line="360" w:lineRule="auto"/>
        <w:rPr>
          <w:rFonts w:hint="eastAsia" w:ascii="仿宋" w:hAnsi="仿宋" w:eastAsia="仿宋"/>
          <w:b/>
          <w:bCs/>
          <w:sz w:val="24"/>
          <w:szCs w:val="28"/>
          <w:highlight w:val="none"/>
        </w:rPr>
      </w:pPr>
      <w:r>
        <w:rPr>
          <w:rFonts w:hint="eastAsia" w:ascii="仿宋" w:hAnsi="仿宋" w:eastAsia="仿宋"/>
          <w:b/>
          <w:bCs/>
          <w:sz w:val="24"/>
          <w:szCs w:val="28"/>
          <w:highlight w:val="none"/>
        </w:rPr>
        <w:t>一、项目名称</w:t>
      </w:r>
    </w:p>
    <w:p w14:paraId="2F5B5017">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徐汇校区校园修缮专项施工图设计文件审查服务</w:t>
      </w:r>
    </w:p>
    <w:p w14:paraId="5D1C5DC4">
      <w:pPr>
        <w:spacing w:line="360" w:lineRule="auto"/>
        <w:rPr>
          <w:rFonts w:hint="eastAsia" w:ascii="仿宋" w:hAnsi="仿宋" w:eastAsia="仿宋"/>
          <w:b/>
          <w:bCs/>
          <w:sz w:val="24"/>
          <w:szCs w:val="28"/>
          <w:highlight w:val="none"/>
        </w:rPr>
      </w:pPr>
      <w:r>
        <w:rPr>
          <w:rFonts w:hint="eastAsia" w:ascii="仿宋" w:hAnsi="仿宋" w:eastAsia="仿宋"/>
          <w:b/>
          <w:bCs/>
          <w:sz w:val="24"/>
          <w:szCs w:val="28"/>
          <w:highlight w:val="none"/>
        </w:rPr>
        <w:t>二、项目预算</w:t>
      </w:r>
    </w:p>
    <w:p w14:paraId="2446191F">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3.8</w:t>
      </w:r>
      <w:r>
        <w:rPr>
          <w:rFonts w:hint="eastAsia" w:ascii="仿宋" w:hAnsi="仿宋" w:eastAsia="仿宋"/>
          <w:sz w:val="24"/>
          <w:szCs w:val="28"/>
          <w:highlight w:val="none"/>
          <w:lang w:eastAsia="zh-CN"/>
        </w:rPr>
        <w:t>万元</w:t>
      </w:r>
      <w:r>
        <w:rPr>
          <w:rFonts w:hint="eastAsia" w:ascii="仿宋" w:hAnsi="仿宋" w:eastAsia="仿宋"/>
          <w:sz w:val="24"/>
          <w:szCs w:val="28"/>
          <w:highlight w:val="none"/>
        </w:rPr>
        <w:t>人民币（大写：</w:t>
      </w:r>
      <w:r>
        <w:rPr>
          <w:rFonts w:hint="eastAsia" w:ascii="仿宋" w:hAnsi="仿宋" w:eastAsia="仿宋"/>
          <w:sz w:val="24"/>
          <w:szCs w:val="28"/>
          <w:highlight w:val="none"/>
          <w:lang w:val="en-US" w:eastAsia="zh-CN"/>
        </w:rPr>
        <w:t>叁</w:t>
      </w:r>
      <w:r>
        <w:rPr>
          <w:rFonts w:hint="eastAsia" w:ascii="仿宋" w:hAnsi="仿宋" w:eastAsia="仿宋"/>
          <w:sz w:val="24"/>
          <w:szCs w:val="28"/>
          <w:highlight w:val="none"/>
        </w:rPr>
        <w:t>万</w:t>
      </w:r>
      <w:r>
        <w:rPr>
          <w:rFonts w:hint="eastAsia" w:ascii="仿宋" w:hAnsi="仿宋" w:eastAsia="仿宋"/>
          <w:sz w:val="24"/>
          <w:szCs w:val="28"/>
          <w:highlight w:val="none"/>
          <w:lang w:val="en-US" w:eastAsia="zh-CN"/>
        </w:rPr>
        <w:t>捌仟</w:t>
      </w:r>
      <w:r>
        <w:rPr>
          <w:rFonts w:hint="eastAsia" w:ascii="仿宋" w:hAnsi="仿宋" w:eastAsia="仿宋"/>
          <w:sz w:val="24"/>
          <w:szCs w:val="28"/>
          <w:highlight w:val="none"/>
        </w:rPr>
        <w:t>元整）</w:t>
      </w:r>
    </w:p>
    <w:p w14:paraId="303E89D6">
      <w:pPr>
        <w:spacing w:line="360" w:lineRule="auto"/>
        <w:rPr>
          <w:rFonts w:hint="eastAsia" w:ascii="仿宋" w:hAnsi="仿宋" w:eastAsia="仿宋"/>
          <w:b/>
          <w:bCs/>
          <w:sz w:val="24"/>
          <w:szCs w:val="28"/>
          <w:highlight w:val="none"/>
        </w:rPr>
      </w:pPr>
      <w:r>
        <w:rPr>
          <w:rFonts w:hint="eastAsia" w:ascii="仿宋" w:hAnsi="仿宋" w:eastAsia="仿宋"/>
          <w:b/>
          <w:bCs/>
          <w:sz w:val="24"/>
          <w:szCs w:val="28"/>
          <w:highlight w:val="none"/>
        </w:rPr>
        <w:t>三、供应商资格要求:</w:t>
      </w:r>
    </w:p>
    <w:p w14:paraId="094F718C">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w:t>
      </w:r>
      <w:r>
        <w:rPr>
          <w:rFonts w:hint="eastAsia" w:ascii="仿宋" w:hAnsi="仿宋" w:eastAsia="仿宋"/>
          <w:sz w:val="24"/>
          <w:szCs w:val="28"/>
          <w:highlight w:val="none"/>
          <w:lang w:val="en-US" w:eastAsia="zh-CN"/>
        </w:rPr>
        <w:t>符合《中华人民共和国政府采购法》第二十二条规定的供应商；</w:t>
      </w:r>
    </w:p>
    <w:p w14:paraId="47C3B9E9">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2、具有国家或有关政府部门颁发的资质证明文件：</w:t>
      </w:r>
    </w:p>
    <w:p w14:paraId="606892DD">
      <w:pPr>
        <w:spacing w:line="360" w:lineRule="auto"/>
        <w:ind w:firstLine="240" w:firstLineChars="100"/>
        <w:rPr>
          <w:rFonts w:hint="eastAsia" w:ascii="仿宋" w:hAnsi="仿宋" w:eastAsia="仿宋"/>
          <w:sz w:val="24"/>
          <w:szCs w:val="28"/>
          <w:highlight w:val="none"/>
        </w:rPr>
      </w:pPr>
      <w:r>
        <w:rPr>
          <w:rFonts w:hint="eastAsia" w:ascii="仿宋" w:hAnsi="仿宋" w:eastAsia="仿宋"/>
          <w:sz w:val="24"/>
          <w:szCs w:val="28"/>
          <w:highlight w:val="none"/>
        </w:rPr>
        <w:t>2.1</w:t>
      </w:r>
      <w:r>
        <w:rPr>
          <w:rFonts w:hint="eastAsia" w:ascii="仿宋" w:hAnsi="仿宋" w:eastAsia="仿宋"/>
          <w:sz w:val="24"/>
          <w:szCs w:val="28"/>
          <w:highlight w:val="none"/>
          <w:lang w:val="en-US" w:eastAsia="zh-CN"/>
        </w:rPr>
        <w:t>经营范围为</w:t>
      </w:r>
      <w:r>
        <w:rPr>
          <w:rFonts w:hint="eastAsia" w:ascii="仿宋" w:hAnsi="仿宋" w:eastAsia="仿宋"/>
          <w:sz w:val="24"/>
          <w:szCs w:val="28"/>
          <w:highlight w:val="none"/>
        </w:rPr>
        <w:t>建筑工程</w:t>
      </w:r>
      <w:r>
        <w:rPr>
          <w:rFonts w:hint="eastAsia" w:ascii="仿宋" w:hAnsi="仿宋" w:eastAsia="仿宋"/>
          <w:sz w:val="24"/>
          <w:szCs w:val="28"/>
          <w:highlight w:val="none"/>
          <w:lang w:val="en-US" w:eastAsia="zh-CN"/>
        </w:rPr>
        <w:t>施工图设计审查（甲级）</w:t>
      </w:r>
      <w:r>
        <w:rPr>
          <w:rFonts w:hint="eastAsia" w:ascii="仿宋" w:hAnsi="仿宋" w:eastAsia="仿宋"/>
          <w:sz w:val="24"/>
          <w:szCs w:val="28"/>
          <w:highlight w:val="none"/>
        </w:rPr>
        <w:t>。</w:t>
      </w:r>
    </w:p>
    <w:p w14:paraId="2CBC66CD">
      <w:pPr>
        <w:spacing w:line="360" w:lineRule="auto"/>
        <w:ind w:firstLine="240" w:firstLineChars="100"/>
        <w:rPr>
          <w:rFonts w:hint="default" w:ascii="仿宋" w:hAnsi="仿宋" w:eastAsia="仿宋"/>
          <w:sz w:val="24"/>
          <w:szCs w:val="28"/>
          <w:highlight w:val="none"/>
          <w:lang w:val="en-US" w:eastAsia="zh-CN"/>
        </w:rPr>
      </w:pPr>
      <w:r>
        <w:rPr>
          <w:rFonts w:hint="eastAsia" w:ascii="仿宋" w:hAnsi="仿宋" w:eastAsia="仿宋"/>
          <w:sz w:val="24"/>
          <w:szCs w:val="28"/>
          <w:highlight w:val="none"/>
          <w:lang w:val="en-US" w:eastAsia="zh-CN"/>
        </w:rPr>
        <w:t>2.2</w:t>
      </w:r>
      <w:r>
        <w:rPr>
          <w:rFonts w:hint="eastAsia" w:ascii="仿宋" w:hAnsi="仿宋" w:eastAsia="仿宋"/>
          <w:sz w:val="24"/>
          <w:szCs w:val="28"/>
          <w:highlight w:val="none"/>
          <w:lang w:val="en-US" w:eastAsia="zh-CN"/>
        </w:rPr>
        <w:t>被</w:t>
      </w:r>
      <w:r>
        <w:rPr>
          <w:rFonts w:hint="eastAsia" w:ascii="仿宋" w:hAnsi="仿宋" w:eastAsia="仿宋"/>
          <w:sz w:val="24"/>
          <w:szCs w:val="28"/>
          <w:highlight w:val="none"/>
        </w:rPr>
        <w:t>上海市住房和城乡建设管理委员会</w:t>
      </w:r>
      <w:r>
        <w:rPr>
          <w:rFonts w:hint="eastAsia" w:ascii="仿宋" w:hAnsi="仿宋" w:eastAsia="仿宋"/>
          <w:sz w:val="24"/>
          <w:szCs w:val="28"/>
          <w:highlight w:val="none"/>
          <w:lang w:val="en-US" w:eastAsia="zh-CN"/>
        </w:rPr>
        <w:t>认定并列入</w:t>
      </w:r>
      <w:r>
        <w:rPr>
          <w:rFonts w:hint="eastAsia" w:ascii="仿宋" w:hAnsi="仿宋" w:eastAsia="仿宋"/>
          <w:sz w:val="24"/>
          <w:szCs w:val="28"/>
          <w:highlight w:val="none"/>
        </w:rPr>
        <w:t>2026-2027年度上海市建设工程施工图设计文件审查机构名录</w:t>
      </w:r>
      <w:r>
        <w:rPr>
          <w:rFonts w:hint="eastAsia" w:ascii="仿宋" w:hAnsi="仿宋" w:eastAsia="仿宋"/>
          <w:sz w:val="24"/>
          <w:szCs w:val="28"/>
          <w:highlight w:val="none"/>
          <w:lang w:val="en-US" w:eastAsia="zh-CN"/>
        </w:rPr>
        <w:t>中的单位（以下简称审图单位）；</w:t>
      </w:r>
    </w:p>
    <w:p w14:paraId="3AC0065F">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3、具有履行合同所必需的设备和专业技术能力的证明材料；</w:t>
      </w:r>
    </w:p>
    <w:p w14:paraId="5893206D">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4</w:t>
      </w:r>
      <w:r>
        <w:rPr>
          <w:rFonts w:hint="eastAsia" w:ascii="仿宋" w:hAnsi="仿宋" w:eastAsia="仿宋"/>
          <w:sz w:val="24"/>
          <w:szCs w:val="28"/>
          <w:highlight w:val="none"/>
        </w:rPr>
        <w:t>、近三年内，在经营活动中没有重大违法记录；</w:t>
      </w:r>
    </w:p>
    <w:p w14:paraId="1F4FDDFA">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5</w:t>
      </w:r>
      <w:r>
        <w:rPr>
          <w:rFonts w:hint="eastAsia" w:ascii="仿宋" w:hAnsi="仿宋" w:eastAsia="仿宋"/>
          <w:sz w:val="24"/>
          <w:szCs w:val="28"/>
          <w:highlight w:val="none"/>
        </w:rPr>
        <w:t>、</w:t>
      </w:r>
      <w:r>
        <w:rPr>
          <w:rFonts w:hint="eastAsia" w:ascii="仿宋" w:hAnsi="仿宋" w:eastAsia="仿宋"/>
          <w:sz w:val="24"/>
          <w:szCs w:val="28"/>
          <w:highlight w:val="none"/>
          <w:lang w:val="en-US" w:eastAsia="zh-CN"/>
        </w:rPr>
        <w:t>单位负责人为同一人或存在直接控股、管理关系的不同供应商，不得参加同一合同项下的采购活动。为采购项目提供整体设计、规范编制或者项目管理、监理、检测等服务的供应商，不得再参加该采购项目的其他采购活动</w:t>
      </w:r>
      <w:r>
        <w:rPr>
          <w:rFonts w:hint="eastAsia" w:ascii="仿宋" w:hAnsi="仿宋" w:eastAsia="仿宋"/>
          <w:sz w:val="24"/>
          <w:szCs w:val="28"/>
          <w:highlight w:val="none"/>
        </w:rPr>
        <w:t>；</w:t>
      </w:r>
    </w:p>
    <w:p w14:paraId="56037445">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6</w:t>
      </w:r>
      <w:r>
        <w:rPr>
          <w:rFonts w:hint="eastAsia" w:ascii="仿宋" w:hAnsi="仿宋" w:eastAsia="仿宋"/>
          <w:sz w:val="24"/>
          <w:szCs w:val="28"/>
          <w:highlight w:val="none"/>
        </w:rPr>
        <w:t>、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01005AE6">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本项目不接受联合体投标。</w:t>
      </w:r>
    </w:p>
    <w:p w14:paraId="152E3FA2">
      <w:pPr>
        <w:spacing w:line="360" w:lineRule="auto"/>
        <w:rPr>
          <w:rFonts w:hint="eastAsia" w:ascii="仿宋" w:hAnsi="仿宋" w:eastAsia="仿宋"/>
          <w:sz w:val="24"/>
          <w:szCs w:val="28"/>
          <w:highlight w:val="none"/>
        </w:rPr>
      </w:pPr>
    </w:p>
    <w:p w14:paraId="05ABC9A1">
      <w:pPr>
        <w:spacing w:line="360" w:lineRule="auto"/>
        <w:rPr>
          <w:rFonts w:hint="eastAsia" w:ascii="仿宋" w:hAnsi="仿宋" w:eastAsia="仿宋"/>
          <w:b/>
          <w:bCs/>
          <w:sz w:val="24"/>
          <w:szCs w:val="28"/>
          <w:highlight w:val="none"/>
        </w:rPr>
      </w:pPr>
      <w:r>
        <w:rPr>
          <w:rFonts w:hint="eastAsia" w:ascii="仿宋" w:hAnsi="仿宋" w:eastAsia="仿宋"/>
          <w:b/>
          <w:bCs/>
          <w:sz w:val="24"/>
          <w:szCs w:val="28"/>
          <w:highlight w:val="none"/>
        </w:rPr>
        <w:t>四、服务要求</w:t>
      </w:r>
    </w:p>
    <w:p w14:paraId="2A62CF14">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1、服务内容、要求、质量:</w:t>
      </w:r>
    </w:p>
    <w:p w14:paraId="30C02ED2">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1.1 服务内容</w:t>
      </w:r>
    </w:p>
    <w:p w14:paraId="784DED87">
      <w:pPr>
        <w:spacing w:line="360" w:lineRule="auto"/>
        <w:rPr>
          <w:rFonts w:hint="eastAsia" w:ascii="仿宋" w:hAnsi="仿宋" w:eastAsia="仿宋"/>
          <w:sz w:val="24"/>
          <w:szCs w:val="28"/>
          <w:highlight w:val="none"/>
          <w:lang w:val="en-US" w:eastAsia="zh-CN"/>
        </w:rPr>
      </w:pPr>
      <w:r>
        <w:rPr>
          <w:rFonts w:hint="eastAsia" w:ascii="仿宋" w:hAnsi="仿宋" w:eastAsia="仿宋"/>
          <w:sz w:val="24"/>
          <w:szCs w:val="28"/>
          <w:highlight w:val="none"/>
          <w:lang w:val="en-US" w:eastAsia="zh-CN"/>
        </w:rPr>
        <w:t>1.1.1对</w:t>
      </w:r>
      <w:r>
        <w:rPr>
          <w:rFonts w:hint="eastAsia" w:ascii="仿宋" w:hAnsi="仿宋" w:eastAsia="仿宋"/>
          <w:sz w:val="24"/>
          <w:szCs w:val="28"/>
          <w:highlight w:val="none"/>
        </w:rPr>
        <w:t>徐汇校区校园修缮专项</w:t>
      </w:r>
      <w:r>
        <w:rPr>
          <w:rFonts w:hint="eastAsia" w:ascii="仿宋" w:hAnsi="仿宋" w:eastAsia="仿宋"/>
          <w:sz w:val="24"/>
          <w:szCs w:val="28"/>
          <w:highlight w:val="none"/>
          <w:lang w:val="en-US" w:eastAsia="zh-CN"/>
        </w:rPr>
        <w:t>进行施工图设计审查、出具审查意见、向有关部门备案。</w:t>
      </w:r>
    </w:p>
    <w:p w14:paraId="6C5316FB">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项目</w:t>
      </w:r>
      <w:r>
        <w:rPr>
          <w:rFonts w:hint="eastAsia" w:ascii="仿宋" w:hAnsi="仿宋" w:eastAsia="仿宋"/>
          <w:sz w:val="24"/>
          <w:szCs w:val="28"/>
          <w:highlight w:val="none"/>
          <w:lang w:val="en-US" w:eastAsia="zh-CN"/>
        </w:rPr>
        <w:t>规模</w:t>
      </w:r>
      <w:r>
        <w:rPr>
          <w:rFonts w:hint="eastAsia" w:ascii="仿宋" w:hAnsi="仿宋" w:eastAsia="仿宋"/>
          <w:sz w:val="24"/>
          <w:szCs w:val="28"/>
          <w:highlight w:val="none"/>
        </w:rPr>
        <w:t>：项目总投资1378.16万元，其中建安费1226.49万元。</w:t>
      </w:r>
      <w:r>
        <w:rPr>
          <w:rFonts w:hint="eastAsia" w:ascii="仿宋" w:hAnsi="仿宋" w:eastAsia="仿宋"/>
          <w:sz w:val="24"/>
          <w:szCs w:val="28"/>
          <w:highlight w:val="none"/>
          <w:lang w:val="en-US" w:eastAsia="zh-CN"/>
        </w:rPr>
        <w:t>建设地址：</w:t>
      </w:r>
      <w:r>
        <w:rPr>
          <w:rFonts w:hint="eastAsia" w:ascii="仿宋" w:hAnsi="仿宋" w:eastAsia="仿宋"/>
          <w:sz w:val="24"/>
          <w:szCs w:val="28"/>
          <w:highlight w:val="none"/>
        </w:rPr>
        <w:t>徐汇区平福路66号10幢1~5层局部、15幢地下1层~10层局部、17幢1~9层局部及9幢、10幢、15幢、16幢、17幢外立面</w:t>
      </w:r>
      <w:r>
        <w:rPr>
          <w:rFonts w:hint="eastAsia" w:ascii="仿宋" w:hAnsi="仿宋" w:eastAsia="仿宋"/>
          <w:sz w:val="24"/>
          <w:szCs w:val="28"/>
          <w:highlight w:val="none"/>
          <w:lang w:eastAsia="zh-CN"/>
        </w:rPr>
        <w:t>；</w:t>
      </w:r>
      <w:r>
        <w:rPr>
          <w:rFonts w:hint="eastAsia" w:ascii="仿宋" w:hAnsi="仿宋" w:eastAsia="仿宋"/>
          <w:sz w:val="24"/>
          <w:szCs w:val="28"/>
          <w:highlight w:val="none"/>
        </w:rPr>
        <w:t>项目总修缮面积约21356.85平方米</w:t>
      </w:r>
      <w:r>
        <w:rPr>
          <w:rFonts w:hint="eastAsia" w:ascii="仿宋" w:hAnsi="仿宋" w:eastAsia="仿宋"/>
          <w:sz w:val="24"/>
          <w:szCs w:val="28"/>
          <w:highlight w:val="none"/>
          <w:lang w:eastAsia="zh-CN"/>
        </w:rPr>
        <w:t>，</w:t>
      </w:r>
      <w:r>
        <w:rPr>
          <w:rFonts w:hint="eastAsia" w:ascii="仿宋" w:hAnsi="仿宋" w:eastAsia="仿宋"/>
          <w:sz w:val="24"/>
          <w:szCs w:val="28"/>
          <w:highlight w:val="none"/>
        </w:rPr>
        <w:t>修缮建筑现状及修缮内容明细</w:t>
      </w:r>
      <w:r>
        <w:rPr>
          <w:rFonts w:hint="eastAsia" w:ascii="仿宋" w:hAnsi="仿宋" w:eastAsia="仿宋"/>
          <w:sz w:val="24"/>
          <w:szCs w:val="28"/>
          <w:highlight w:val="none"/>
          <w:lang w:val="en-US" w:eastAsia="zh-CN"/>
        </w:rPr>
        <w:t>如下：</w:t>
      </w:r>
    </w:p>
    <w:tbl>
      <w:tblPr>
        <w:tblStyle w:val="16"/>
        <w:tblW w:w="4995" w:type="pct"/>
        <w:jc w:val="center"/>
        <w:tblLayout w:type="autofit"/>
        <w:tblCellMar>
          <w:top w:w="0" w:type="dxa"/>
          <w:left w:w="108" w:type="dxa"/>
          <w:bottom w:w="0" w:type="dxa"/>
          <w:right w:w="108" w:type="dxa"/>
        </w:tblCellMar>
      </w:tblPr>
      <w:tblGrid>
        <w:gridCol w:w="592"/>
        <w:gridCol w:w="889"/>
        <w:gridCol w:w="515"/>
        <w:gridCol w:w="968"/>
        <w:gridCol w:w="968"/>
        <w:gridCol w:w="592"/>
        <w:gridCol w:w="515"/>
        <w:gridCol w:w="814"/>
        <w:gridCol w:w="1263"/>
        <w:gridCol w:w="592"/>
        <w:gridCol w:w="814"/>
      </w:tblGrid>
      <w:tr w14:paraId="1F90190D">
        <w:tblPrEx>
          <w:tblCellMar>
            <w:top w:w="0" w:type="dxa"/>
            <w:left w:w="108" w:type="dxa"/>
            <w:bottom w:w="0" w:type="dxa"/>
            <w:right w:w="108" w:type="dxa"/>
          </w:tblCellMar>
        </w:tblPrEx>
        <w:trPr>
          <w:trHeight w:val="72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6517FCA6">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序号</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5D59B59">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楼栋</w:t>
            </w:r>
          </w:p>
        </w:tc>
        <w:tc>
          <w:tcPr>
            <w:tcW w:w="462" w:type="pct"/>
            <w:tcBorders>
              <w:top w:val="single" w:color="000000" w:sz="4" w:space="0"/>
              <w:left w:val="single" w:color="000000" w:sz="4" w:space="0"/>
              <w:bottom w:val="single" w:color="000000" w:sz="4" w:space="0"/>
              <w:right w:val="single" w:color="000000" w:sz="4" w:space="0"/>
            </w:tcBorders>
            <w:vAlign w:val="center"/>
          </w:tcPr>
          <w:p w14:paraId="60723E76">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主要使用功能</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222E48D1">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竣工年份</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3311379">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建筑结构</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26A0631A">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层数</w:t>
            </w:r>
          </w:p>
        </w:tc>
        <w:tc>
          <w:tcPr>
            <w:tcW w:w="462" w:type="pct"/>
            <w:tcBorders>
              <w:top w:val="single" w:color="000000" w:sz="4" w:space="0"/>
              <w:left w:val="single" w:color="000000" w:sz="4" w:space="0"/>
              <w:bottom w:val="single" w:color="000000" w:sz="4" w:space="0"/>
              <w:right w:val="single" w:color="000000" w:sz="4" w:space="0"/>
            </w:tcBorders>
            <w:vAlign w:val="center"/>
          </w:tcPr>
          <w:p w14:paraId="06928CEA">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建筑高度(m)</w:t>
            </w:r>
          </w:p>
        </w:tc>
        <w:tc>
          <w:tcPr>
            <w:tcW w:w="462" w:type="pct"/>
            <w:tcBorders>
              <w:top w:val="single" w:color="000000" w:sz="4" w:space="0"/>
              <w:left w:val="single" w:color="000000" w:sz="4" w:space="0"/>
              <w:bottom w:val="single" w:color="000000" w:sz="4" w:space="0"/>
              <w:right w:val="single" w:color="000000" w:sz="4" w:space="0"/>
            </w:tcBorders>
            <w:vAlign w:val="center"/>
          </w:tcPr>
          <w:p w14:paraId="7B24D7D1">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建筑面积(m</w:t>
            </w:r>
            <w:r>
              <w:rPr>
                <w:rStyle w:val="41"/>
                <w:rFonts w:hint="eastAsia" w:ascii="仿宋" w:hAnsi="仿宋" w:eastAsia="仿宋" w:cs="仿宋"/>
                <w:lang w:bidi="ar"/>
              </w:rPr>
              <w:t>2</w:t>
            </w:r>
            <w:r>
              <w:rPr>
                <w:rStyle w:val="42"/>
                <w:rFonts w:hint="eastAsia" w:ascii="仿宋" w:hAnsi="仿宋" w:eastAsia="仿宋" w:cs="仿宋"/>
                <w:sz w:val="20"/>
                <w:szCs w:val="20"/>
                <w:lang w:bidi="ar"/>
              </w:rPr>
              <w:t>)</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2F6E2663">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修缮内容</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5B3469">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单位</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5B43A18B">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数量</w:t>
            </w:r>
          </w:p>
        </w:tc>
      </w:tr>
      <w:tr w14:paraId="698D33C8">
        <w:tblPrEx>
          <w:tblCellMar>
            <w:top w:w="0" w:type="dxa"/>
            <w:left w:w="108" w:type="dxa"/>
            <w:bottom w:w="0" w:type="dxa"/>
            <w:right w:w="108" w:type="dxa"/>
          </w:tblCellMar>
        </w:tblPrEx>
        <w:trPr>
          <w:trHeight w:val="36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3C61D7E2">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36F14EBD">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17#明华楼</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5E2D1439">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教学</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55F11B1F">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2005年</w:t>
            </w:r>
          </w:p>
        </w:tc>
        <w:tc>
          <w:tcPr>
            <w:tcW w:w="462" w:type="pct"/>
            <w:vMerge w:val="restart"/>
            <w:tcBorders>
              <w:top w:val="single" w:color="000000" w:sz="4" w:space="0"/>
              <w:left w:val="single" w:color="000000" w:sz="4" w:space="0"/>
              <w:bottom w:val="single" w:color="000000" w:sz="4" w:space="0"/>
              <w:right w:val="single" w:color="000000" w:sz="4" w:space="0"/>
            </w:tcBorders>
            <w:vAlign w:val="center"/>
          </w:tcPr>
          <w:p w14:paraId="6576F206">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钢筋砼框架结构</w:t>
            </w:r>
          </w:p>
        </w:tc>
        <w:tc>
          <w:tcPr>
            <w:tcW w:w="462" w:type="pct"/>
            <w:vMerge w:val="restart"/>
            <w:tcBorders>
              <w:top w:val="single" w:color="000000" w:sz="4" w:space="0"/>
              <w:left w:val="single" w:color="000000" w:sz="4" w:space="0"/>
              <w:bottom w:val="single" w:color="000000" w:sz="4" w:space="0"/>
              <w:right w:val="single" w:color="000000" w:sz="4" w:space="0"/>
            </w:tcBorders>
            <w:vAlign w:val="center"/>
          </w:tcPr>
          <w:p w14:paraId="5BCF0AEE">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地上9层，地下1层</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006ACC1D">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32</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5B7E4D43">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7794.9</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75502B31">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外立面修缮</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EF20292">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7E02C5A3">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 xml:space="preserve">3291.10 </w:t>
            </w:r>
          </w:p>
        </w:tc>
      </w:tr>
      <w:tr w14:paraId="05799699">
        <w:tblPrEx>
          <w:tblCellMar>
            <w:top w:w="0" w:type="dxa"/>
            <w:left w:w="108" w:type="dxa"/>
            <w:bottom w:w="0" w:type="dxa"/>
            <w:right w:w="108" w:type="dxa"/>
          </w:tblCellMar>
        </w:tblPrEx>
        <w:trPr>
          <w:trHeight w:val="36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04184761">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2</w:t>
            </w: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0F662BF8">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49F97EAE">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5000845B">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3F5AD602">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3B555062">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32537F25">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59142527">
            <w:pPr>
              <w:jc w:val="center"/>
              <w:rPr>
                <w:rFonts w:hint="eastAsia" w:ascii="仿宋" w:hAnsi="仿宋" w:eastAsia="仿宋" w:cs="仿宋"/>
                <w:color w:val="000000"/>
                <w:sz w:val="16"/>
                <w:szCs w:val="16"/>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4995CFBF">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外窗更换</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7F26E70">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286BC5BA">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 xml:space="preserve">1001.74 </w:t>
            </w:r>
          </w:p>
        </w:tc>
      </w:tr>
      <w:tr w14:paraId="091A796F">
        <w:tblPrEx>
          <w:tblCellMar>
            <w:top w:w="0" w:type="dxa"/>
            <w:left w:w="108" w:type="dxa"/>
            <w:bottom w:w="0" w:type="dxa"/>
            <w:right w:w="108" w:type="dxa"/>
          </w:tblCellMar>
        </w:tblPrEx>
        <w:trPr>
          <w:trHeight w:val="36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3084AAEE">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3</w:t>
            </w: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7DBEDB02">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4622E5A3">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1758BA05">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10E82BDF">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38900632">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53AA8A3A">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3CCAB295">
            <w:pPr>
              <w:jc w:val="center"/>
              <w:rPr>
                <w:rFonts w:hint="eastAsia" w:ascii="仿宋" w:hAnsi="仿宋" w:eastAsia="仿宋" w:cs="仿宋"/>
                <w:color w:val="000000"/>
                <w:sz w:val="16"/>
                <w:szCs w:val="16"/>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68F376BF">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厕所修缮</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DBA5922">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0BD19A47">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293.42</w:t>
            </w:r>
          </w:p>
        </w:tc>
      </w:tr>
      <w:tr w14:paraId="1FF2316E">
        <w:tblPrEx>
          <w:tblCellMar>
            <w:top w:w="0" w:type="dxa"/>
            <w:left w:w="108" w:type="dxa"/>
            <w:bottom w:w="0" w:type="dxa"/>
            <w:right w:w="108" w:type="dxa"/>
          </w:tblCellMar>
        </w:tblPrEx>
        <w:trPr>
          <w:trHeight w:val="36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17D3F0A9">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4</w:t>
            </w: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54E1EE8C">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46740122">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497B169B">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0381F6E9">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18C45010">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703A54F6">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4EB61B1A">
            <w:pPr>
              <w:jc w:val="center"/>
              <w:rPr>
                <w:rFonts w:hint="eastAsia" w:ascii="仿宋" w:hAnsi="仿宋" w:eastAsia="仿宋" w:cs="仿宋"/>
                <w:color w:val="000000"/>
                <w:sz w:val="16"/>
                <w:szCs w:val="16"/>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0C596DF4">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更换教室门等</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9420E2">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樘</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46334736">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98</w:t>
            </w:r>
          </w:p>
        </w:tc>
      </w:tr>
      <w:tr w14:paraId="1CBB9C3C">
        <w:tblPrEx>
          <w:tblCellMar>
            <w:top w:w="0" w:type="dxa"/>
            <w:left w:w="108" w:type="dxa"/>
            <w:bottom w:w="0" w:type="dxa"/>
            <w:right w:w="108" w:type="dxa"/>
          </w:tblCellMar>
        </w:tblPrEx>
        <w:trPr>
          <w:trHeight w:val="36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7ACF4C8A">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5</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2DAB9AB6">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15#光华楼</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5F3D23FD">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教学</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5695A263">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2009年</w:t>
            </w:r>
          </w:p>
        </w:tc>
        <w:tc>
          <w:tcPr>
            <w:tcW w:w="462" w:type="pct"/>
            <w:vMerge w:val="restart"/>
            <w:tcBorders>
              <w:top w:val="single" w:color="000000" w:sz="4" w:space="0"/>
              <w:left w:val="single" w:color="000000" w:sz="4" w:space="0"/>
              <w:bottom w:val="single" w:color="000000" w:sz="4" w:space="0"/>
              <w:right w:val="single" w:color="000000" w:sz="4" w:space="0"/>
            </w:tcBorders>
            <w:vAlign w:val="center"/>
          </w:tcPr>
          <w:p w14:paraId="219924E0">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钢筋砼框架结构</w:t>
            </w:r>
          </w:p>
        </w:tc>
        <w:tc>
          <w:tcPr>
            <w:tcW w:w="462" w:type="pct"/>
            <w:vMerge w:val="restart"/>
            <w:tcBorders>
              <w:top w:val="single" w:color="000000" w:sz="4" w:space="0"/>
              <w:left w:val="single" w:color="000000" w:sz="4" w:space="0"/>
              <w:bottom w:val="single" w:color="000000" w:sz="4" w:space="0"/>
              <w:right w:val="single" w:color="000000" w:sz="4" w:space="0"/>
            </w:tcBorders>
            <w:vAlign w:val="center"/>
          </w:tcPr>
          <w:p w14:paraId="121D355D">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地上10层，地下1层</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1F6EC6F8">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45.2</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54065B8A">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18814.97</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6AD2A5BE">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外立面修缮</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7477349">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0AB4D68F">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5138.17</w:t>
            </w:r>
          </w:p>
        </w:tc>
      </w:tr>
      <w:tr w14:paraId="132D8ACC">
        <w:tblPrEx>
          <w:tblCellMar>
            <w:top w:w="0" w:type="dxa"/>
            <w:left w:w="108" w:type="dxa"/>
            <w:bottom w:w="0" w:type="dxa"/>
            <w:right w:w="108" w:type="dxa"/>
          </w:tblCellMar>
        </w:tblPrEx>
        <w:trPr>
          <w:trHeight w:val="36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073456A8">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6</w:t>
            </w: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24943C87">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21FF9917">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6BA1C688">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6D81B641">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339340F7">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306E9AB5">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5E573612">
            <w:pPr>
              <w:jc w:val="center"/>
              <w:rPr>
                <w:rFonts w:hint="eastAsia" w:ascii="仿宋" w:hAnsi="仿宋" w:eastAsia="仿宋" w:cs="仿宋"/>
                <w:color w:val="000000"/>
                <w:sz w:val="16"/>
                <w:szCs w:val="16"/>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53162634">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幕墙修缮</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D10C28B">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78A38388">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1178.19</w:t>
            </w:r>
          </w:p>
        </w:tc>
      </w:tr>
      <w:tr w14:paraId="148B751A">
        <w:tblPrEx>
          <w:tblCellMar>
            <w:top w:w="0" w:type="dxa"/>
            <w:left w:w="108" w:type="dxa"/>
            <w:bottom w:w="0" w:type="dxa"/>
            <w:right w:w="108" w:type="dxa"/>
          </w:tblCellMar>
        </w:tblPrEx>
        <w:trPr>
          <w:trHeight w:val="36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5AAEB3E3">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7</w:t>
            </w: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0642AC39">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387831AC">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2F03E692">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3EE6CE0F">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5FEDEC92">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16249371">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0BC83391">
            <w:pPr>
              <w:jc w:val="center"/>
              <w:rPr>
                <w:rFonts w:hint="eastAsia" w:ascii="仿宋" w:hAnsi="仿宋" w:eastAsia="仿宋" w:cs="仿宋"/>
                <w:color w:val="000000"/>
                <w:sz w:val="16"/>
                <w:szCs w:val="16"/>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1CBE906D">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厕所修缮</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67B8891">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4423A7C3">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484.38</w:t>
            </w:r>
          </w:p>
        </w:tc>
      </w:tr>
      <w:tr w14:paraId="2B8074C0">
        <w:tblPrEx>
          <w:tblCellMar>
            <w:top w:w="0" w:type="dxa"/>
            <w:left w:w="108" w:type="dxa"/>
            <w:bottom w:w="0" w:type="dxa"/>
            <w:right w:w="108" w:type="dxa"/>
          </w:tblCellMar>
        </w:tblPrEx>
        <w:trPr>
          <w:trHeight w:val="36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04BFEE0C">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8</w:t>
            </w: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5355BCC2">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3870968D">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6FF4C10B">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5582AD1B">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43F09517">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2C519220">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1E945060">
            <w:pPr>
              <w:jc w:val="center"/>
              <w:rPr>
                <w:rFonts w:hint="eastAsia" w:ascii="仿宋" w:hAnsi="仿宋" w:eastAsia="仿宋" w:cs="仿宋"/>
                <w:color w:val="000000"/>
                <w:sz w:val="16"/>
                <w:szCs w:val="16"/>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2375AD70">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更换教室门等</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7C33020">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樘</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6C11DE62">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121</w:t>
            </w:r>
          </w:p>
        </w:tc>
      </w:tr>
      <w:tr w14:paraId="28F401EC">
        <w:tblPrEx>
          <w:tblCellMar>
            <w:top w:w="0" w:type="dxa"/>
            <w:left w:w="108" w:type="dxa"/>
            <w:bottom w:w="0" w:type="dxa"/>
            <w:right w:w="108" w:type="dxa"/>
          </w:tblCellMar>
        </w:tblPrEx>
        <w:trPr>
          <w:trHeight w:val="36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6173258A">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9</w:t>
            </w: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072CFDE6">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0864CB0E">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5DFB0460">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108B3908">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54282156">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60BD000E">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643E0CFA">
            <w:pPr>
              <w:jc w:val="center"/>
              <w:rPr>
                <w:rFonts w:hint="eastAsia" w:ascii="仿宋" w:hAnsi="仿宋" w:eastAsia="仿宋" w:cs="仿宋"/>
                <w:color w:val="000000"/>
                <w:sz w:val="16"/>
                <w:szCs w:val="16"/>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23F4D1E6">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地下室厨房修缮</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C8FD88D">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5A74512F">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503.81</w:t>
            </w:r>
          </w:p>
        </w:tc>
      </w:tr>
      <w:tr w14:paraId="7EE1471C">
        <w:tblPrEx>
          <w:tblCellMar>
            <w:top w:w="0" w:type="dxa"/>
            <w:left w:w="108" w:type="dxa"/>
            <w:bottom w:w="0" w:type="dxa"/>
            <w:right w:w="108" w:type="dxa"/>
          </w:tblCellMar>
        </w:tblPrEx>
        <w:trPr>
          <w:trHeight w:val="36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33527D36">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10</w:t>
            </w: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4863110E">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0A3327CA">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63B3527B">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45904447">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78F4B66E">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0E6118FE">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7006EBE3">
            <w:pPr>
              <w:jc w:val="center"/>
              <w:rPr>
                <w:rFonts w:hint="eastAsia" w:ascii="仿宋" w:hAnsi="仿宋" w:eastAsia="仿宋" w:cs="仿宋"/>
                <w:color w:val="000000"/>
                <w:sz w:val="16"/>
                <w:szCs w:val="16"/>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5DA623EC">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灯具增加点位</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568AD91">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0AD2741B">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3059</w:t>
            </w:r>
          </w:p>
        </w:tc>
      </w:tr>
      <w:tr w14:paraId="760C92C8">
        <w:tblPrEx>
          <w:tblCellMar>
            <w:top w:w="0" w:type="dxa"/>
            <w:left w:w="108" w:type="dxa"/>
            <w:bottom w:w="0" w:type="dxa"/>
            <w:right w:w="108" w:type="dxa"/>
          </w:tblCellMar>
        </w:tblPrEx>
        <w:trPr>
          <w:trHeight w:val="36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3BE08506">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11</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4A8DD12A">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10#耀华楼</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38730369">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教学</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5B815E8E">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1998年</w:t>
            </w:r>
          </w:p>
        </w:tc>
        <w:tc>
          <w:tcPr>
            <w:tcW w:w="462" w:type="pct"/>
            <w:vMerge w:val="restart"/>
            <w:tcBorders>
              <w:top w:val="single" w:color="000000" w:sz="4" w:space="0"/>
              <w:left w:val="single" w:color="000000" w:sz="4" w:space="0"/>
              <w:bottom w:val="single" w:color="000000" w:sz="4" w:space="0"/>
              <w:right w:val="single" w:color="000000" w:sz="4" w:space="0"/>
            </w:tcBorders>
            <w:vAlign w:val="center"/>
          </w:tcPr>
          <w:p w14:paraId="633F8588">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钢筋砼框架结构</w:t>
            </w:r>
          </w:p>
        </w:tc>
        <w:tc>
          <w:tcPr>
            <w:tcW w:w="462" w:type="pct"/>
            <w:vMerge w:val="restart"/>
            <w:tcBorders>
              <w:top w:val="single" w:color="000000" w:sz="4" w:space="0"/>
              <w:left w:val="single" w:color="000000" w:sz="4" w:space="0"/>
              <w:bottom w:val="single" w:color="000000" w:sz="4" w:space="0"/>
              <w:right w:val="single" w:color="000000" w:sz="4" w:space="0"/>
            </w:tcBorders>
            <w:vAlign w:val="center"/>
          </w:tcPr>
          <w:p w14:paraId="689C1356">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地上5层，无地下室</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5430C118">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23.1</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399AD67B">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4234.76</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4F90F7C9">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外立面修缮</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104F7D">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21AE9BC5">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2380.65</w:t>
            </w:r>
          </w:p>
        </w:tc>
      </w:tr>
      <w:tr w14:paraId="6F0D2B2F">
        <w:tblPrEx>
          <w:tblCellMar>
            <w:top w:w="0" w:type="dxa"/>
            <w:left w:w="108" w:type="dxa"/>
            <w:bottom w:w="0" w:type="dxa"/>
            <w:right w:w="108" w:type="dxa"/>
          </w:tblCellMar>
        </w:tblPrEx>
        <w:trPr>
          <w:trHeight w:val="36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0CCB4B5B">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12</w:t>
            </w: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01ECEE03">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322B1B2B">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34F57B93">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4991C852">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7F9F0DCE">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0F7D4EF1">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4E595D96">
            <w:pPr>
              <w:jc w:val="center"/>
              <w:rPr>
                <w:rFonts w:hint="eastAsia" w:ascii="仿宋" w:hAnsi="仿宋" w:eastAsia="仿宋" w:cs="仿宋"/>
                <w:color w:val="000000"/>
                <w:sz w:val="16"/>
                <w:szCs w:val="16"/>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70BA30E8">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外窗更换</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7D10A7C">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752EA5F5">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 xml:space="preserve">974.48 </w:t>
            </w:r>
          </w:p>
        </w:tc>
      </w:tr>
      <w:tr w14:paraId="6DAF70D8">
        <w:tblPrEx>
          <w:tblCellMar>
            <w:top w:w="0" w:type="dxa"/>
            <w:left w:w="108" w:type="dxa"/>
            <w:bottom w:w="0" w:type="dxa"/>
            <w:right w:w="108" w:type="dxa"/>
          </w:tblCellMar>
        </w:tblPrEx>
        <w:trPr>
          <w:trHeight w:val="36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32D10E0C">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13</w:t>
            </w: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3D75D387">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0C19D3AE">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1F002729">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71DD74D9">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7BC51842">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78E08916">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03FB8F68">
            <w:pPr>
              <w:jc w:val="center"/>
              <w:rPr>
                <w:rFonts w:hint="eastAsia" w:ascii="仿宋" w:hAnsi="仿宋" w:eastAsia="仿宋" w:cs="仿宋"/>
                <w:color w:val="000000"/>
                <w:sz w:val="16"/>
                <w:szCs w:val="16"/>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07E6FC6A">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更换教室门等</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0DB46FD">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樘</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1731F548">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76</w:t>
            </w:r>
          </w:p>
        </w:tc>
      </w:tr>
      <w:tr w14:paraId="3C380C8C">
        <w:tblPrEx>
          <w:tblCellMar>
            <w:top w:w="0" w:type="dxa"/>
            <w:left w:w="108" w:type="dxa"/>
            <w:bottom w:w="0" w:type="dxa"/>
            <w:right w:w="108" w:type="dxa"/>
          </w:tblCellMar>
        </w:tblPrEx>
        <w:trPr>
          <w:trHeight w:val="36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417682E1">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14</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3BEA3E70">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16#同华楼</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2E4174DF">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宿舍</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65A598C8">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2009年</w:t>
            </w:r>
          </w:p>
        </w:tc>
        <w:tc>
          <w:tcPr>
            <w:tcW w:w="462" w:type="pct"/>
            <w:vMerge w:val="restart"/>
            <w:tcBorders>
              <w:top w:val="single" w:color="000000" w:sz="4" w:space="0"/>
              <w:left w:val="single" w:color="000000" w:sz="4" w:space="0"/>
              <w:bottom w:val="single" w:color="000000" w:sz="4" w:space="0"/>
              <w:right w:val="single" w:color="000000" w:sz="4" w:space="0"/>
            </w:tcBorders>
            <w:vAlign w:val="center"/>
          </w:tcPr>
          <w:p w14:paraId="5FA38D9A">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钢筋砼框架结构</w:t>
            </w:r>
          </w:p>
        </w:tc>
        <w:tc>
          <w:tcPr>
            <w:tcW w:w="462" w:type="pct"/>
            <w:vMerge w:val="restart"/>
            <w:tcBorders>
              <w:top w:val="single" w:color="000000" w:sz="4" w:space="0"/>
              <w:left w:val="single" w:color="000000" w:sz="4" w:space="0"/>
              <w:bottom w:val="single" w:color="000000" w:sz="4" w:space="0"/>
              <w:right w:val="single" w:color="000000" w:sz="4" w:space="0"/>
            </w:tcBorders>
            <w:vAlign w:val="center"/>
          </w:tcPr>
          <w:p w14:paraId="4615D875">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地上5层，无地下室</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48250970">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26.1</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51251ACB">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4237.97</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7EAF4CD6">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外立面修缮</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DDB185A">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0B4BACFD">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1986.66</w:t>
            </w:r>
          </w:p>
        </w:tc>
      </w:tr>
      <w:tr w14:paraId="666ED313">
        <w:tblPrEx>
          <w:tblCellMar>
            <w:top w:w="0" w:type="dxa"/>
            <w:left w:w="108" w:type="dxa"/>
            <w:bottom w:w="0" w:type="dxa"/>
            <w:right w:w="108" w:type="dxa"/>
          </w:tblCellMar>
        </w:tblPrEx>
        <w:trPr>
          <w:trHeight w:val="36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7B03542D">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15</w:t>
            </w: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69F0E105">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65A374A2">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17366E39">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274B7B72">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07C160BA">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5C792AC8">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6CE6957F">
            <w:pPr>
              <w:jc w:val="center"/>
              <w:rPr>
                <w:rFonts w:hint="eastAsia" w:ascii="仿宋" w:hAnsi="仿宋" w:eastAsia="仿宋" w:cs="仿宋"/>
                <w:color w:val="000000"/>
                <w:sz w:val="16"/>
                <w:szCs w:val="16"/>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7FD6B348">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幕墙修缮</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6F66BD3">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00627503">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83.64</w:t>
            </w:r>
          </w:p>
        </w:tc>
      </w:tr>
      <w:tr w14:paraId="08FF0F6A">
        <w:tblPrEx>
          <w:tblCellMar>
            <w:top w:w="0" w:type="dxa"/>
            <w:left w:w="108" w:type="dxa"/>
            <w:bottom w:w="0" w:type="dxa"/>
            <w:right w:w="108" w:type="dxa"/>
          </w:tblCellMar>
        </w:tblPrEx>
        <w:trPr>
          <w:trHeight w:val="36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049558BF">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16</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75D69E10">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9#昇华楼</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1E195A0C">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宿舍</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3190693F">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1999年</w:t>
            </w:r>
          </w:p>
        </w:tc>
        <w:tc>
          <w:tcPr>
            <w:tcW w:w="462" w:type="pct"/>
            <w:vMerge w:val="restart"/>
            <w:tcBorders>
              <w:top w:val="single" w:color="000000" w:sz="4" w:space="0"/>
              <w:left w:val="single" w:color="000000" w:sz="4" w:space="0"/>
              <w:bottom w:val="single" w:color="000000" w:sz="4" w:space="0"/>
              <w:right w:val="single" w:color="000000" w:sz="4" w:space="0"/>
            </w:tcBorders>
            <w:vAlign w:val="center"/>
          </w:tcPr>
          <w:p w14:paraId="693CEE34">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钢筋砼框架结构</w:t>
            </w:r>
          </w:p>
        </w:tc>
        <w:tc>
          <w:tcPr>
            <w:tcW w:w="462" w:type="pct"/>
            <w:vMerge w:val="restart"/>
            <w:tcBorders>
              <w:top w:val="single" w:color="000000" w:sz="4" w:space="0"/>
              <w:left w:val="single" w:color="000000" w:sz="4" w:space="0"/>
              <w:bottom w:val="single" w:color="000000" w:sz="4" w:space="0"/>
              <w:right w:val="single" w:color="000000" w:sz="4" w:space="0"/>
            </w:tcBorders>
            <w:vAlign w:val="center"/>
          </w:tcPr>
          <w:p w14:paraId="5432FC83">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地上5层，无地下室</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47812B04">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19.9</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37DF3455">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1366.71</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30F07A4D">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外立面修缮</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34834DD">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75137194">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819.76</w:t>
            </w:r>
          </w:p>
        </w:tc>
      </w:tr>
      <w:tr w14:paraId="5BC4EDB9">
        <w:tblPrEx>
          <w:tblCellMar>
            <w:top w:w="0" w:type="dxa"/>
            <w:left w:w="108" w:type="dxa"/>
            <w:bottom w:w="0" w:type="dxa"/>
            <w:right w:w="108" w:type="dxa"/>
          </w:tblCellMar>
        </w:tblPrEx>
        <w:trPr>
          <w:trHeight w:val="360" w:hRule="atLeast"/>
          <w:jc w:val="center"/>
        </w:trPr>
        <w:tc>
          <w:tcPr>
            <w:tcW w:w="280" w:type="pct"/>
            <w:tcBorders>
              <w:top w:val="single" w:color="000000" w:sz="4" w:space="0"/>
              <w:left w:val="single" w:color="000000" w:sz="4" w:space="0"/>
              <w:bottom w:val="single" w:color="000000" w:sz="4" w:space="0"/>
              <w:right w:val="single" w:color="000000" w:sz="4" w:space="0"/>
            </w:tcBorders>
            <w:noWrap/>
            <w:vAlign w:val="center"/>
          </w:tcPr>
          <w:p w14:paraId="673D79B3">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17</w:t>
            </w: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6DF65B77">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1C91BA1D">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60B2A5CE">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1CA5AAF7">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vAlign w:val="center"/>
          </w:tcPr>
          <w:p w14:paraId="2D42E4EC">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0980A4D9">
            <w:pPr>
              <w:jc w:val="center"/>
              <w:rPr>
                <w:rFonts w:hint="eastAsia" w:ascii="仿宋" w:hAnsi="仿宋" w:eastAsia="仿宋" w:cs="仿宋"/>
                <w:color w:val="000000"/>
                <w:sz w:val="16"/>
                <w:szCs w:val="16"/>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43CDD910">
            <w:pPr>
              <w:jc w:val="center"/>
              <w:rPr>
                <w:rFonts w:hint="eastAsia" w:ascii="仿宋" w:hAnsi="仿宋" w:eastAsia="仿宋" w:cs="仿宋"/>
                <w:color w:val="000000"/>
                <w:sz w:val="16"/>
                <w:szCs w:val="16"/>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2D25B1E7">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外窗更换</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F1890C">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4EB49AE5">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 xml:space="preserve">161.85 </w:t>
            </w:r>
          </w:p>
        </w:tc>
      </w:tr>
      <w:tr w14:paraId="690A47B2">
        <w:tblPrEx>
          <w:tblCellMar>
            <w:top w:w="0" w:type="dxa"/>
            <w:left w:w="108" w:type="dxa"/>
            <w:bottom w:w="0" w:type="dxa"/>
            <w:right w:w="108" w:type="dxa"/>
          </w:tblCellMar>
        </w:tblPrEx>
        <w:trPr>
          <w:trHeight w:val="360" w:hRule="atLeast"/>
          <w:jc w:val="center"/>
        </w:trPr>
        <w:tc>
          <w:tcPr>
            <w:tcW w:w="280" w:type="pct"/>
            <w:vMerge w:val="restart"/>
            <w:tcBorders>
              <w:top w:val="single" w:color="000000" w:sz="4" w:space="0"/>
              <w:left w:val="single" w:color="000000" w:sz="4" w:space="0"/>
              <w:bottom w:val="single" w:color="000000" w:sz="4" w:space="0"/>
              <w:right w:val="single" w:color="000000" w:sz="4" w:space="0"/>
            </w:tcBorders>
            <w:noWrap/>
            <w:vAlign w:val="center"/>
          </w:tcPr>
          <w:p w14:paraId="4B988EC0">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18</w:t>
            </w: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31E1D169">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合计</w:t>
            </w:r>
          </w:p>
        </w:tc>
        <w:tc>
          <w:tcPr>
            <w:tcW w:w="2313" w:type="pct"/>
            <w:gridSpan w:val="5"/>
            <w:vMerge w:val="restart"/>
            <w:tcBorders>
              <w:top w:val="single" w:color="000000" w:sz="4" w:space="0"/>
              <w:left w:val="nil"/>
              <w:bottom w:val="single" w:color="000000" w:sz="4" w:space="0"/>
              <w:right w:val="single" w:color="000000" w:sz="4" w:space="0"/>
              <w:tl2br w:val="single" w:color="000000" w:sz="4" w:space="0"/>
              <w:tr2bl w:val="single" w:color="000000" w:sz="4" w:space="0"/>
            </w:tcBorders>
            <w:noWrap/>
            <w:vAlign w:val="center"/>
          </w:tcPr>
          <w:p w14:paraId="0743B1FF">
            <w:pPr>
              <w:jc w:val="center"/>
              <w:rPr>
                <w:rFonts w:hint="eastAsia" w:ascii="仿宋" w:hAnsi="仿宋" w:eastAsia="仿宋" w:cs="仿宋"/>
                <w:color w:val="000000"/>
                <w:sz w:val="16"/>
                <w:szCs w:val="16"/>
              </w:rPr>
            </w:pPr>
          </w:p>
        </w:tc>
        <w:tc>
          <w:tcPr>
            <w:tcW w:w="462" w:type="pct"/>
            <w:vMerge w:val="restart"/>
            <w:tcBorders>
              <w:top w:val="single" w:color="000000" w:sz="4" w:space="0"/>
              <w:left w:val="single" w:color="000000" w:sz="4" w:space="0"/>
              <w:bottom w:val="single" w:color="000000" w:sz="4" w:space="0"/>
              <w:right w:val="single" w:color="000000" w:sz="4" w:space="0"/>
            </w:tcBorders>
            <w:noWrap/>
            <w:vAlign w:val="center"/>
          </w:tcPr>
          <w:p w14:paraId="2E229A22">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36449.31</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57DAEB20">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修缮面积</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C34BC85">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3089C634">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 xml:space="preserve">21356.85 </w:t>
            </w:r>
          </w:p>
        </w:tc>
      </w:tr>
      <w:tr w14:paraId="0B23129D">
        <w:tblPrEx>
          <w:tblCellMar>
            <w:top w:w="0" w:type="dxa"/>
            <w:left w:w="108" w:type="dxa"/>
            <w:bottom w:w="0" w:type="dxa"/>
            <w:right w:w="108" w:type="dxa"/>
          </w:tblCellMar>
        </w:tblPrEx>
        <w:trPr>
          <w:trHeight w:val="36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noWrap/>
            <w:vAlign w:val="center"/>
          </w:tcPr>
          <w:p w14:paraId="4E041708">
            <w:pPr>
              <w:jc w:val="center"/>
              <w:rPr>
                <w:rFonts w:hint="eastAsia" w:ascii="仿宋" w:hAnsi="仿宋" w:eastAsia="仿宋" w:cs="仿宋"/>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25CCCDD4">
            <w:pPr>
              <w:jc w:val="center"/>
              <w:rPr>
                <w:rFonts w:hint="eastAsia" w:ascii="仿宋" w:hAnsi="仿宋" w:eastAsia="仿宋" w:cs="仿宋"/>
                <w:color w:val="000000"/>
                <w:sz w:val="20"/>
                <w:szCs w:val="20"/>
              </w:rPr>
            </w:pPr>
          </w:p>
        </w:tc>
        <w:tc>
          <w:tcPr>
            <w:tcW w:w="2313" w:type="pct"/>
            <w:gridSpan w:val="5"/>
            <w:vMerge w:val="continue"/>
            <w:tcBorders>
              <w:top w:val="single" w:color="000000" w:sz="4" w:space="0"/>
              <w:left w:val="nil"/>
              <w:bottom w:val="single" w:color="000000" w:sz="4" w:space="0"/>
              <w:right w:val="single" w:color="000000" w:sz="4" w:space="0"/>
              <w:tl2br w:val="single" w:color="000000" w:sz="4" w:space="0"/>
              <w:tr2bl w:val="single" w:color="000000" w:sz="4" w:space="0"/>
            </w:tcBorders>
            <w:noWrap/>
            <w:vAlign w:val="center"/>
          </w:tcPr>
          <w:p w14:paraId="4F248F37">
            <w:pPr>
              <w:jc w:val="center"/>
              <w:rPr>
                <w:rFonts w:hint="eastAsia" w:ascii="仿宋" w:hAnsi="仿宋" w:eastAsia="仿宋" w:cs="仿宋"/>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noWrap/>
            <w:vAlign w:val="center"/>
          </w:tcPr>
          <w:p w14:paraId="23481AC4">
            <w:pPr>
              <w:jc w:val="center"/>
              <w:rPr>
                <w:rFonts w:hint="eastAsia" w:ascii="仿宋" w:hAnsi="仿宋" w:eastAsia="仿宋" w:cs="仿宋"/>
                <w:color w:val="000000"/>
                <w:sz w:val="20"/>
                <w:szCs w:val="20"/>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7101EAAE">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更换教室门等</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732EFE2">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樘</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278077D7">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295</w:t>
            </w:r>
          </w:p>
        </w:tc>
      </w:tr>
    </w:tbl>
    <w:p w14:paraId="6C3D9437">
      <w:pPr>
        <w:spacing w:line="360" w:lineRule="auto"/>
        <w:rPr>
          <w:rFonts w:hint="eastAsia" w:ascii="仿宋" w:hAnsi="仿宋" w:eastAsia="仿宋"/>
          <w:sz w:val="24"/>
          <w:szCs w:val="28"/>
          <w:highlight w:val="none"/>
          <w:lang w:eastAsia="zh-CN"/>
        </w:rPr>
      </w:pPr>
      <w:r>
        <w:rPr>
          <w:rFonts w:hint="eastAsia" w:ascii="仿宋" w:hAnsi="仿宋" w:eastAsia="仿宋"/>
          <w:sz w:val="24"/>
          <w:szCs w:val="28"/>
          <w:highlight w:val="none"/>
          <w:lang w:val="en-US" w:eastAsia="zh-CN"/>
        </w:rPr>
        <w:t>1.1.2审查内容</w:t>
      </w:r>
      <w:r>
        <w:rPr>
          <w:rFonts w:hint="eastAsia" w:ascii="仿宋" w:hAnsi="仿宋" w:eastAsia="仿宋"/>
          <w:sz w:val="24"/>
          <w:szCs w:val="28"/>
          <w:highlight w:val="none"/>
          <w:lang w:eastAsia="zh-CN"/>
        </w:rPr>
        <w:t>：</w:t>
      </w:r>
    </w:p>
    <w:p w14:paraId="65B92E9B">
      <w:pPr>
        <w:spacing w:line="360" w:lineRule="auto"/>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是否符合工程建设强制性标准。</w:t>
      </w:r>
    </w:p>
    <w:p w14:paraId="2CB9E283">
      <w:pPr>
        <w:spacing w:line="360" w:lineRule="auto"/>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地基基础和主体结构的安全性。</w:t>
      </w:r>
    </w:p>
    <w:p w14:paraId="038F9429">
      <w:pPr>
        <w:spacing w:line="360" w:lineRule="auto"/>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勘察设计企业和注册执业人员以及相关人员是否按规定在施工图上加盖相应图章和签字。</w:t>
      </w:r>
    </w:p>
    <w:p w14:paraId="177E5A11">
      <w:pPr>
        <w:spacing w:line="360" w:lineRule="auto"/>
        <w:ind w:firstLine="480" w:firstLineChars="200"/>
        <w:rPr>
          <w:rFonts w:hint="eastAsia" w:ascii="仿宋" w:hAnsi="仿宋" w:eastAsia="仿宋"/>
          <w:sz w:val="24"/>
          <w:szCs w:val="28"/>
          <w:highlight w:val="none"/>
          <w:lang w:eastAsia="zh-CN"/>
        </w:rPr>
      </w:pPr>
      <w:r>
        <w:rPr>
          <w:rFonts w:hint="eastAsia" w:ascii="仿宋" w:hAnsi="仿宋" w:eastAsia="仿宋"/>
          <w:sz w:val="24"/>
          <w:szCs w:val="28"/>
          <w:highlight w:val="none"/>
        </w:rPr>
        <w:t>其他法律、法规、规章规定必须审查的内容</w:t>
      </w:r>
      <w:r>
        <w:rPr>
          <w:rFonts w:hint="eastAsia" w:ascii="仿宋" w:hAnsi="仿宋" w:eastAsia="仿宋"/>
          <w:sz w:val="24"/>
          <w:szCs w:val="28"/>
          <w:highlight w:val="none"/>
          <w:lang w:eastAsia="zh-CN"/>
        </w:rPr>
        <w:t>。</w:t>
      </w:r>
    </w:p>
    <w:p w14:paraId="6B235DFB">
      <w:pPr>
        <w:spacing w:line="360" w:lineRule="auto"/>
        <w:rPr>
          <w:rFonts w:hint="default" w:ascii="仿宋" w:hAnsi="仿宋" w:eastAsia="仿宋"/>
          <w:sz w:val="24"/>
          <w:szCs w:val="28"/>
          <w:highlight w:val="none"/>
          <w:lang w:val="en-US" w:eastAsia="zh-CN"/>
        </w:rPr>
      </w:pPr>
    </w:p>
    <w:p w14:paraId="1523E2F1">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2、交付成果</w:t>
      </w:r>
    </w:p>
    <w:p w14:paraId="34EB97D2">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2.1 审查合格的：</w:t>
      </w:r>
    </w:p>
    <w:p w14:paraId="0878618F">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1)审图单位</w:t>
      </w:r>
      <w:r>
        <w:rPr>
          <w:rFonts w:hint="eastAsia" w:ascii="仿宋" w:hAnsi="仿宋" w:eastAsia="仿宋"/>
          <w:sz w:val="24"/>
          <w:szCs w:val="28"/>
          <w:highlight w:val="none"/>
        </w:rPr>
        <w:t>及时编制审查报告，并报有关部门备案。</w:t>
      </w:r>
    </w:p>
    <w:p w14:paraId="4F81C359">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2)审图单位</w:t>
      </w:r>
      <w:r>
        <w:rPr>
          <w:rFonts w:hint="eastAsia" w:ascii="仿宋" w:hAnsi="仿宋" w:eastAsia="仿宋"/>
          <w:sz w:val="24"/>
          <w:szCs w:val="28"/>
          <w:highlight w:val="none"/>
        </w:rPr>
        <w:t>向</w:t>
      </w:r>
      <w:r>
        <w:rPr>
          <w:rFonts w:hint="eastAsia" w:ascii="仿宋" w:hAnsi="仿宋" w:eastAsia="仿宋"/>
          <w:sz w:val="24"/>
          <w:szCs w:val="28"/>
          <w:highlight w:val="none"/>
          <w:lang w:val="en-US" w:eastAsia="zh-CN"/>
        </w:rPr>
        <w:t>学校</w:t>
      </w:r>
      <w:r>
        <w:rPr>
          <w:rFonts w:hint="eastAsia" w:ascii="仿宋" w:hAnsi="仿宋" w:eastAsia="仿宋"/>
          <w:sz w:val="24"/>
          <w:szCs w:val="28"/>
          <w:highlight w:val="none"/>
        </w:rPr>
        <w:t>提供施工图审查意见告知书、审查合格书和节能登记表。</w:t>
      </w:r>
    </w:p>
    <w:p w14:paraId="67436956">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3学校</w:t>
      </w:r>
      <w:r>
        <w:rPr>
          <w:rFonts w:hint="eastAsia" w:ascii="仿宋" w:hAnsi="仿宋" w:eastAsia="仿宋"/>
          <w:sz w:val="24"/>
          <w:szCs w:val="28"/>
          <w:highlight w:val="none"/>
        </w:rPr>
        <w:t>收到审查合格书后的</w:t>
      </w:r>
      <w:r>
        <w:rPr>
          <w:rFonts w:hint="eastAsia" w:ascii="仿宋" w:hAnsi="仿宋" w:eastAsia="仿宋"/>
          <w:sz w:val="24"/>
          <w:szCs w:val="28"/>
          <w:highlight w:val="none"/>
          <w:lang w:eastAsia="zh-CN"/>
        </w:rPr>
        <w:t>7</w:t>
      </w:r>
      <w:r>
        <w:rPr>
          <w:rFonts w:hint="eastAsia" w:ascii="仿宋" w:hAnsi="仿宋" w:eastAsia="仿宋"/>
          <w:sz w:val="24"/>
          <w:szCs w:val="28"/>
          <w:highlight w:val="none"/>
        </w:rPr>
        <w:t>个工作日内向</w:t>
      </w:r>
      <w:r>
        <w:rPr>
          <w:rFonts w:hint="eastAsia" w:ascii="仿宋" w:hAnsi="仿宋" w:eastAsia="仿宋"/>
          <w:sz w:val="24"/>
          <w:szCs w:val="28"/>
          <w:highlight w:val="none"/>
          <w:lang w:val="en-US" w:eastAsia="zh-CN"/>
        </w:rPr>
        <w:t>审图单位</w:t>
      </w:r>
      <w:r>
        <w:rPr>
          <w:rFonts w:hint="eastAsia" w:ascii="仿宋" w:hAnsi="仿宋" w:eastAsia="仿宋"/>
          <w:sz w:val="24"/>
          <w:szCs w:val="28"/>
          <w:highlight w:val="none"/>
        </w:rPr>
        <w:t>提供</w:t>
      </w:r>
      <w:r>
        <w:rPr>
          <w:rFonts w:hint="eastAsia" w:ascii="仿宋" w:hAnsi="仿宋" w:eastAsia="仿宋"/>
          <w:sz w:val="24"/>
          <w:szCs w:val="28"/>
          <w:highlight w:val="none"/>
          <w:lang w:eastAsia="zh-CN"/>
        </w:rPr>
        <w:t>1</w:t>
      </w:r>
      <w:r>
        <w:rPr>
          <w:rFonts w:hint="eastAsia" w:ascii="仿宋" w:hAnsi="仿宋" w:eastAsia="仿宋"/>
          <w:sz w:val="24"/>
          <w:szCs w:val="28"/>
          <w:highlight w:val="none"/>
        </w:rPr>
        <w:t>套审查合格的施工图，经</w:t>
      </w:r>
      <w:r>
        <w:rPr>
          <w:rFonts w:hint="eastAsia" w:ascii="仿宋" w:hAnsi="仿宋" w:eastAsia="仿宋"/>
          <w:sz w:val="24"/>
          <w:szCs w:val="28"/>
          <w:highlight w:val="none"/>
          <w:lang w:val="en-US" w:eastAsia="zh-CN"/>
        </w:rPr>
        <w:t>审图单位</w:t>
      </w:r>
      <w:r>
        <w:rPr>
          <w:rFonts w:hint="eastAsia" w:ascii="仿宋" w:hAnsi="仿宋" w:eastAsia="仿宋"/>
          <w:sz w:val="24"/>
          <w:szCs w:val="28"/>
          <w:highlight w:val="none"/>
        </w:rPr>
        <w:t>审核无误后在施工图上加盖审查专用章。</w:t>
      </w:r>
    </w:p>
    <w:p w14:paraId="59B10C18">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 xml:space="preserve">2.2 </w:t>
      </w:r>
      <w:r>
        <w:rPr>
          <w:rFonts w:hint="eastAsia" w:ascii="仿宋" w:hAnsi="仿宋" w:eastAsia="仿宋"/>
          <w:sz w:val="24"/>
          <w:szCs w:val="28"/>
          <w:highlight w:val="none"/>
        </w:rPr>
        <w:t>审查不合格的：</w:t>
      </w:r>
    </w:p>
    <w:p w14:paraId="69D3F3FD">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1)审图单位</w:t>
      </w:r>
      <w:r>
        <w:rPr>
          <w:rFonts w:hint="eastAsia" w:ascii="仿宋" w:hAnsi="仿宋" w:eastAsia="仿宋"/>
          <w:sz w:val="24"/>
          <w:szCs w:val="28"/>
          <w:highlight w:val="none"/>
        </w:rPr>
        <w:t>向</w:t>
      </w:r>
      <w:r>
        <w:rPr>
          <w:rFonts w:hint="eastAsia" w:ascii="仿宋" w:hAnsi="仿宋" w:eastAsia="仿宋"/>
          <w:sz w:val="24"/>
          <w:szCs w:val="28"/>
          <w:highlight w:val="none"/>
          <w:lang w:val="en-US" w:eastAsia="zh-CN"/>
        </w:rPr>
        <w:t>学校</w:t>
      </w:r>
      <w:r>
        <w:rPr>
          <w:rFonts w:hint="eastAsia" w:ascii="仿宋" w:hAnsi="仿宋" w:eastAsia="仿宋"/>
          <w:sz w:val="24"/>
          <w:szCs w:val="28"/>
          <w:highlight w:val="none"/>
        </w:rPr>
        <w:t>出具施工图审查整改意见，并报有关部门备案。</w:t>
      </w:r>
    </w:p>
    <w:p w14:paraId="750E8E7A">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2)学校</w:t>
      </w:r>
      <w:r>
        <w:rPr>
          <w:rFonts w:hint="eastAsia" w:ascii="仿宋" w:hAnsi="仿宋" w:eastAsia="仿宋"/>
          <w:sz w:val="24"/>
          <w:szCs w:val="28"/>
          <w:highlight w:val="none"/>
        </w:rPr>
        <w:t>负责对施工图设计文件进行修改，并及时将修改的施工图设计文件交由</w:t>
      </w:r>
      <w:r>
        <w:rPr>
          <w:rFonts w:hint="eastAsia" w:ascii="仿宋" w:hAnsi="仿宋" w:eastAsia="仿宋"/>
          <w:sz w:val="24"/>
          <w:szCs w:val="28"/>
          <w:highlight w:val="none"/>
          <w:lang w:val="en-US" w:eastAsia="zh-CN"/>
        </w:rPr>
        <w:t>审图单位</w:t>
      </w:r>
      <w:r>
        <w:rPr>
          <w:rFonts w:hint="eastAsia" w:ascii="仿宋" w:hAnsi="仿宋" w:eastAsia="仿宋"/>
          <w:sz w:val="24"/>
          <w:szCs w:val="28"/>
          <w:highlight w:val="none"/>
        </w:rPr>
        <w:t>重新进行审查。</w:t>
      </w:r>
    </w:p>
    <w:p w14:paraId="36ACB159">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3)审图单位</w:t>
      </w:r>
      <w:r>
        <w:rPr>
          <w:rFonts w:hint="eastAsia" w:ascii="仿宋" w:hAnsi="仿宋" w:eastAsia="仿宋"/>
          <w:sz w:val="24"/>
          <w:szCs w:val="28"/>
          <w:highlight w:val="none"/>
        </w:rPr>
        <w:t>收到修改后的施工图设计文件后应及时告知有关部门。</w:t>
      </w:r>
    </w:p>
    <w:p w14:paraId="25169E92">
      <w:pPr>
        <w:spacing w:line="360" w:lineRule="auto"/>
        <w:rPr>
          <w:rFonts w:hint="eastAsia" w:ascii="仿宋" w:hAnsi="仿宋" w:eastAsia="仿宋"/>
          <w:sz w:val="24"/>
          <w:szCs w:val="28"/>
          <w:highlight w:val="none"/>
        </w:rPr>
      </w:pPr>
    </w:p>
    <w:p w14:paraId="3936AFBC">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3</w:t>
      </w:r>
      <w:r>
        <w:rPr>
          <w:rFonts w:hint="eastAsia" w:ascii="仿宋" w:hAnsi="仿宋" w:eastAsia="仿宋"/>
          <w:sz w:val="24"/>
          <w:szCs w:val="28"/>
          <w:highlight w:val="none"/>
        </w:rPr>
        <w:t>、</w:t>
      </w:r>
      <w:r>
        <w:rPr>
          <w:rFonts w:hint="eastAsia" w:ascii="仿宋" w:hAnsi="仿宋" w:eastAsia="仿宋"/>
          <w:sz w:val="24"/>
          <w:szCs w:val="28"/>
          <w:highlight w:val="none"/>
          <w:lang w:val="en-US" w:eastAsia="zh-CN"/>
        </w:rPr>
        <w:t>审图依据</w:t>
      </w:r>
      <w:r>
        <w:rPr>
          <w:rFonts w:hint="eastAsia" w:ascii="仿宋" w:hAnsi="仿宋" w:eastAsia="仿宋"/>
          <w:sz w:val="24"/>
          <w:szCs w:val="28"/>
          <w:highlight w:val="none"/>
        </w:rPr>
        <w:t>：</w:t>
      </w:r>
    </w:p>
    <w:p w14:paraId="049F0357">
      <w:pPr>
        <w:spacing w:line="360" w:lineRule="auto"/>
        <w:ind w:firstLine="0" w:firstLineChars="0"/>
        <w:rPr>
          <w:rFonts w:hint="default" w:ascii="仿宋" w:hAnsi="仿宋" w:eastAsia="仿宋"/>
          <w:sz w:val="24"/>
          <w:szCs w:val="28"/>
          <w:highlight w:val="none"/>
        </w:rPr>
      </w:pPr>
      <w:r>
        <w:rPr>
          <w:rFonts w:hint="eastAsia" w:ascii="仿宋" w:hAnsi="仿宋" w:eastAsia="仿宋"/>
          <w:sz w:val="24"/>
          <w:szCs w:val="28"/>
          <w:highlight w:val="none"/>
          <w:lang w:val="en-US" w:eastAsia="zh-CN"/>
        </w:rPr>
        <w:t>3.1</w:t>
      </w:r>
      <w:r>
        <w:rPr>
          <w:rFonts w:hint="default" w:ascii="仿宋" w:hAnsi="仿宋" w:eastAsia="仿宋"/>
          <w:sz w:val="24"/>
          <w:szCs w:val="28"/>
          <w:highlight w:val="none"/>
        </w:rPr>
        <w:t>国家和本市有关</w:t>
      </w:r>
      <w:r>
        <w:rPr>
          <w:rFonts w:hint="eastAsia" w:ascii="仿宋" w:hAnsi="仿宋" w:eastAsia="仿宋"/>
          <w:sz w:val="24"/>
          <w:szCs w:val="28"/>
          <w:highlight w:val="none"/>
          <w:lang w:eastAsia="zh-CN"/>
        </w:rPr>
        <w:t>法律法规</w:t>
      </w:r>
      <w:r>
        <w:rPr>
          <w:rFonts w:hint="default" w:ascii="仿宋" w:hAnsi="仿宋" w:eastAsia="仿宋"/>
          <w:sz w:val="24"/>
          <w:szCs w:val="28"/>
          <w:highlight w:val="none"/>
        </w:rPr>
        <w:t>的规定以及工程建设强制性条文和标准。</w:t>
      </w:r>
    </w:p>
    <w:p w14:paraId="00FBB290">
      <w:pPr>
        <w:spacing w:line="360" w:lineRule="auto"/>
        <w:ind w:firstLine="0" w:firstLineChars="0"/>
        <w:rPr>
          <w:rFonts w:hint="default" w:ascii="仿宋" w:hAnsi="仿宋" w:eastAsia="仿宋"/>
          <w:sz w:val="24"/>
          <w:szCs w:val="28"/>
          <w:highlight w:val="none"/>
        </w:rPr>
      </w:pPr>
      <w:r>
        <w:rPr>
          <w:rFonts w:hint="eastAsia" w:ascii="仿宋" w:hAnsi="仿宋" w:eastAsia="仿宋"/>
          <w:sz w:val="24"/>
          <w:szCs w:val="28"/>
          <w:highlight w:val="none"/>
          <w:lang w:eastAsia="zh-CN"/>
        </w:rPr>
        <w:t>3</w:t>
      </w:r>
      <w:r>
        <w:rPr>
          <w:rFonts w:hint="eastAsia" w:ascii="仿宋" w:hAnsi="仿宋" w:eastAsia="仿宋"/>
          <w:sz w:val="24"/>
          <w:szCs w:val="28"/>
          <w:highlight w:val="none"/>
          <w:lang w:val="en-US" w:eastAsia="zh-CN"/>
        </w:rPr>
        <w:t>.2</w:t>
      </w:r>
      <w:r>
        <w:rPr>
          <w:rFonts w:hint="default" w:ascii="仿宋" w:hAnsi="仿宋" w:eastAsia="仿宋"/>
          <w:sz w:val="24"/>
          <w:szCs w:val="28"/>
          <w:highlight w:val="none"/>
        </w:rPr>
        <w:t>项目相关的审批文件，征询、咨询意见。</w:t>
      </w:r>
    </w:p>
    <w:p w14:paraId="1F25D967">
      <w:pPr>
        <w:spacing w:line="360" w:lineRule="auto"/>
        <w:ind w:firstLine="0" w:firstLineChars="0"/>
        <w:rPr>
          <w:rFonts w:hint="eastAsia" w:ascii="仿宋" w:hAnsi="仿宋" w:eastAsia="仿宋"/>
          <w:sz w:val="24"/>
          <w:szCs w:val="28"/>
          <w:highlight w:val="none"/>
          <w:lang w:val="en-US" w:eastAsia="zh-CN"/>
        </w:rPr>
      </w:pPr>
      <w:r>
        <w:rPr>
          <w:rFonts w:hint="eastAsia" w:ascii="仿宋" w:hAnsi="仿宋" w:eastAsia="仿宋"/>
          <w:sz w:val="24"/>
          <w:szCs w:val="28"/>
          <w:highlight w:val="none"/>
          <w:lang w:val="en-US" w:eastAsia="zh-CN"/>
        </w:rPr>
        <w:t>3.3</w:t>
      </w:r>
      <w:r>
        <w:rPr>
          <w:rFonts w:hint="default" w:ascii="仿宋" w:hAnsi="仿宋" w:eastAsia="仿宋"/>
          <w:sz w:val="24"/>
          <w:szCs w:val="28"/>
          <w:highlight w:val="none"/>
        </w:rPr>
        <w:t>有关专项审查、专项技术评审等评估报告。</w:t>
      </w:r>
    </w:p>
    <w:p w14:paraId="58D5798A">
      <w:pPr>
        <w:spacing w:line="360" w:lineRule="auto"/>
        <w:ind w:firstLine="0" w:firstLineChars="0"/>
        <w:rPr>
          <w:rFonts w:hint="eastAsia" w:ascii="仿宋" w:hAnsi="仿宋" w:eastAsia="仿宋"/>
          <w:sz w:val="24"/>
          <w:szCs w:val="28"/>
          <w:highlight w:val="none"/>
        </w:rPr>
      </w:pPr>
      <w:r>
        <w:rPr>
          <w:rFonts w:hint="eastAsia" w:ascii="仿宋" w:hAnsi="仿宋" w:eastAsia="仿宋"/>
          <w:sz w:val="24"/>
          <w:szCs w:val="28"/>
          <w:highlight w:val="none"/>
          <w:lang w:val="en-US" w:eastAsia="zh-CN"/>
        </w:rPr>
        <w:t>如有新增、更新、废止，以现行</w:t>
      </w:r>
      <w:r>
        <w:rPr>
          <w:rFonts w:hint="eastAsia" w:ascii="仿宋" w:hAnsi="仿宋" w:eastAsia="仿宋"/>
          <w:sz w:val="24"/>
          <w:szCs w:val="28"/>
          <w:highlight w:val="none"/>
        </w:rPr>
        <w:t>国家和本市有关</w:t>
      </w:r>
      <w:r>
        <w:rPr>
          <w:rFonts w:hint="eastAsia" w:ascii="仿宋" w:hAnsi="仿宋" w:eastAsia="仿宋"/>
          <w:sz w:val="24"/>
          <w:szCs w:val="28"/>
          <w:highlight w:val="none"/>
          <w:lang w:eastAsia="zh-CN"/>
        </w:rPr>
        <w:t>法律法规</w:t>
      </w:r>
      <w:r>
        <w:rPr>
          <w:rFonts w:hint="eastAsia" w:ascii="仿宋" w:hAnsi="仿宋" w:eastAsia="仿宋"/>
          <w:sz w:val="24"/>
          <w:szCs w:val="28"/>
          <w:highlight w:val="none"/>
        </w:rPr>
        <w:t>的规定以及工程建设强制性条文和标准</w:t>
      </w:r>
      <w:r>
        <w:rPr>
          <w:rFonts w:hint="eastAsia" w:ascii="仿宋" w:hAnsi="仿宋" w:eastAsia="仿宋"/>
          <w:sz w:val="24"/>
          <w:szCs w:val="28"/>
          <w:highlight w:val="none"/>
          <w:lang w:val="en-US" w:eastAsia="zh-CN"/>
        </w:rPr>
        <w:t>等为准，</w:t>
      </w:r>
      <w:r>
        <w:rPr>
          <w:rFonts w:hint="eastAsia" w:ascii="仿宋" w:hAnsi="仿宋" w:eastAsia="仿宋"/>
          <w:sz w:val="24"/>
          <w:szCs w:val="28"/>
          <w:highlight w:val="none"/>
        </w:rPr>
        <w:t>以下</w:t>
      </w:r>
      <w:r>
        <w:rPr>
          <w:rFonts w:hint="eastAsia" w:ascii="仿宋" w:hAnsi="仿宋" w:eastAsia="仿宋"/>
          <w:sz w:val="24"/>
          <w:szCs w:val="28"/>
          <w:highlight w:val="none"/>
          <w:lang w:val="en-US" w:eastAsia="zh-CN"/>
        </w:rPr>
        <w:t>仅作为参考</w:t>
      </w:r>
      <w:r>
        <w:rPr>
          <w:rFonts w:hint="eastAsia" w:ascii="仿宋" w:hAnsi="仿宋" w:eastAsia="仿宋"/>
          <w:sz w:val="24"/>
          <w:szCs w:val="28"/>
          <w:highlight w:val="none"/>
        </w:rPr>
        <w:t>：</w:t>
      </w:r>
    </w:p>
    <w:p w14:paraId="5FD17169">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1)</w:t>
      </w:r>
      <w:r>
        <w:rPr>
          <w:rFonts w:hint="eastAsia" w:ascii="仿宋" w:hAnsi="仿宋" w:eastAsia="仿宋"/>
          <w:sz w:val="24"/>
          <w:szCs w:val="28"/>
          <w:highlight w:val="none"/>
        </w:rPr>
        <w:t>《中华人民共和国建筑法》；</w:t>
      </w:r>
    </w:p>
    <w:p w14:paraId="09B3E18C">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2</w:t>
      </w:r>
      <w:r>
        <w:rPr>
          <w:rFonts w:hint="eastAsia" w:ascii="仿宋" w:hAnsi="仿宋" w:eastAsia="仿宋"/>
          <w:sz w:val="24"/>
          <w:szCs w:val="28"/>
          <w:highlight w:val="none"/>
          <w:lang w:val="en-US" w:eastAsia="zh-CN"/>
        </w:rPr>
        <w:t>)</w:t>
      </w:r>
      <w:r>
        <w:rPr>
          <w:rFonts w:hint="eastAsia" w:ascii="仿宋" w:hAnsi="仿宋" w:eastAsia="仿宋"/>
          <w:sz w:val="24"/>
          <w:szCs w:val="28"/>
          <w:highlight w:val="none"/>
        </w:rPr>
        <w:t>《建设工程质量管理条例》（国务院令第279号）；</w:t>
      </w:r>
    </w:p>
    <w:p w14:paraId="7DFC8F99">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3</w:t>
      </w:r>
      <w:r>
        <w:rPr>
          <w:rFonts w:hint="eastAsia" w:ascii="仿宋" w:hAnsi="仿宋" w:eastAsia="仿宋"/>
          <w:sz w:val="24"/>
          <w:szCs w:val="28"/>
          <w:highlight w:val="none"/>
          <w:lang w:val="en-US" w:eastAsia="zh-CN"/>
        </w:rPr>
        <w:t>)</w:t>
      </w:r>
      <w:r>
        <w:rPr>
          <w:rFonts w:hint="eastAsia" w:ascii="仿宋" w:hAnsi="仿宋" w:eastAsia="仿宋"/>
          <w:sz w:val="24"/>
          <w:szCs w:val="28"/>
          <w:highlight w:val="none"/>
        </w:rPr>
        <w:t>《建设工程勘察设计管理条例》</w:t>
      </w:r>
      <w:r>
        <w:rPr>
          <w:rFonts w:hint="eastAsia" w:ascii="仿宋" w:hAnsi="仿宋" w:eastAsia="仿宋"/>
          <w:sz w:val="24"/>
          <w:szCs w:val="28"/>
          <w:highlight w:val="none"/>
          <w:lang w:eastAsia="zh-CN"/>
        </w:rPr>
        <w:t>（</w:t>
      </w:r>
      <w:r>
        <w:rPr>
          <w:rFonts w:hint="eastAsia" w:ascii="仿宋" w:hAnsi="仿宋" w:eastAsia="仿宋"/>
          <w:sz w:val="24"/>
          <w:szCs w:val="28"/>
          <w:highlight w:val="none"/>
        </w:rPr>
        <w:t>国务院第293公布2017年第二次修订</w:t>
      </w:r>
      <w:r>
        <w:rPr>
          <w:rFonts w:hint="eastAsia" w:ascii="仿宋" w:hAnsi="仿宋" w:eastAsia="仿宋"/>
          <w:sz w:val="24"/>
          <w:szCs w:val="28"/>
          <w:highlight w:val="none"/>
          <w:lang w:eastAsia="zh-CN"/>
        </w:rPr>
        <w:t>）</w:t>
      </w:r>
      <w:r>
        <w:rPr>
          <w:rFonts w:hint="eastAsia" w:ascii="仿宋" w:hAnsi="仿宋" w:eastAsia="仿宋"/>
          <w:sz w:val="24"/>
          <w:szCs w:val="28"/>
          <w:highlight w:val="none"/>
        </w:rPr>
        <w:t>；</w:t>
      </w:r>
    </w:p>
    <w:p w14:paraId="4805CBB7">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4</w:t>
      </w:r>
      <w:r>
        <w:rPr>
          <w:rFonts w:hint="eastAsia" w:ascii="仿宋" w:hAnsi="仿宋" w:eastAsia="仿宋"/>
          <w:sz w:val="24"/>
          <w:szCs w:val="28"/>
          <w:highlight w:val="none"/>
          <w:lang w:val="en-US" w:eastAsia="zh-CN"/>
        </w:rPr>
        <w:t>)</w:t>
      </w:r>
      <w:r>
        <w:rPr>
          <w:rFonts w:hint="eastAsia" w:ascii="仿宋" w:hAnsi="仿宋" w:eastAsia="仿宋"/>
          <w:sz w:val="24"/>
          <w:szCs w:val="28"/>
          <w:highlight w:val="none"/>
        </w:rPr>
        <w:t>《房屋建筑和市政基础设施工程施工图设计文件审查管理办法》</w:t>
      </w:r>
      <w:r>
        <w:rPr>
          <w:rFonts w:hint="eastAsia" w:ascii="仿宋" w:hAnsi="仿宋" w:eastAsia="仿宋"/>
          <w:sz w:val="24"/>
          <w:szCs w:val="28"/>
          <w:highlight w:val="none"/>
          <w:lang w:eastAsia="zh-CN"/>
        </w:rPr>
        <w:t>（</w:t>
      </w:r>
      <w:r>
        <w:rPr>
          <w:rFonts w:hint="eastAsia" w:ascii="仿宋" w:hAnsi="仿宋" w:eastAsia="仿宋"/>
          <w:sz w:val="24"/>
          <w:szCs w:val="28"/>
          <w:highlight w:val="none"/>
        </w:rPr>
        <w:t>住建部2013第13号2018第46号修改</w:t>
      </w:r>
      <w:r>
        <w:rPr>
          <w:rFonts w:hint="eastAsia" w:ascii="仿宋" w:hAnsi="仿宋" w:eastAsia="仿宋"/>
          <w:sz w:val="24"/>
          <w:szCs w:val="28"/>
          <w:highlight w:val="none"/>
          <w:lang w:eastAsia="zh-CN"/>
        </w:rPr>
        <w:t>）</w:t>
      </w:r>
      <w:r>
        <w:rPr>
          <w:rFonts w:hint="eastAsia" w:ascii="仿宋" w:hAnsi="仿宋" w:eastAsia="仿宋"/>
          <w:sz w:val="24"/>
          <w:szCs w:val="28"/>
          <w:highlight w:val="none"/>
        </w:rPr>
        <w:t>；</w:t>
      </w:r>
    </w:p>
    <w:p w14:paraId="2455CD7C">
      <w:pPr>
        <w:spacing w:line="360" w:lineRule="auto"/>
        <w:rPr>
          <w:rFonts w:hint="eastAsia" w:ascii="仿宋" w:hAnsi="仿宋" w:eastAsia="仿宋"/>
          <w:sz w:val="24"/>
          <w:szCs w:val="28"/>
          <w:highlight w:val="none"/>
          <w:lang w:eastAsia="zh-CN"/>
        </w:rPr>
      </w:pPr>
      <w:r>
        <w:rPr>
          <w:rFonts w:hint="eastAsia" w:ascii="仿宋" w:hAnsi="仿宋" w:eastAsia="仿宋"/>
          <w:sz w:val="24"/>
          <w:szCs w:val="28"/>
          <w:highlight w:val="none"/>
        </w:rPr>
        <w:t>5</w:t>
      </w:r>
      <w:r>
        <w:rPr>
          <w:rFonts w:hint="eastAsia" w:ascii="仿宋" w:hAnsi="仿宋" w:eastAsia="仿宋"/>
          <w:sz w:val="24"/>
          <w:szCs w:val="28"/>
          <w:highlight w:val="none"/>
          <w:lang w:val="en-US" w:eastAsia="zh-CN"/>
        </w:rPr>
        <w:t>)</w:t>
      </w:r>
      <w:r>
        <w:rPr>
          <w:rFonts w:hint="eastAsia" w:ascii="仿宋" w:hAnsi="仿宋" w:eastAsia="仿宋"/>
          <w:sz w:val="24"/>
          <w:szCs w:val="28"/>
          <w:highlight w:val="none"/>
        </w:rPr>
        <w:t>《上海市既有建筑装饰装修工程建设程序若干规定》沪建规范[2025]12号</w:t>
      </w:r>
      <w:r>
        <w:rPr>
          <w:rFonts w:hint="eastAsia" w:ascii="仿宋" w:hAnsi="仿宋" w:eastAsia="仿宋"/>
          <w:sz w:val="24"/>
          <w:szCs w:val="28"/>
          <w:highlight w:val="none"/>
          <w:lang w:eastAsia="zh-CN"/>
        </w:rPr>
        <w:t>；</w:t>
      </w:r>
    </w:p>
    <w:p w14:paraId="00B35455">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6)</w:t>
      </w:r>
      <w:r>
        <w:rPr>
          <w:rFonts w:hint="eastAsia" w:ascii="仿宋" w:hAnsi="仿宋" w:eastAsia="仿宋"/>
          <w:sz w:val="24"/>
          <w:szCs w:val="28"/>
          <w:highlight w:val="none"/>
        </w:rPr>
        <w:t>《关于本市建设工程施工图设计文件审查收费有关事项的通知》沪价费（2011）002号；</w:t>
      </w:r>
    </w:p>
    <w:p w14:paraId="3597037D">
      <w:pPr>
        <w:spacing w:line="360" w:lineRule="auto"/>
        <w:rPr>
          <w:rFonts w:hint="eastAsia" w:ascii="仿宋" w:hAnsi="仿宋" w:eastAsia="仿宋"/>
          <w:sz w:val="24"/>
          <w:szCs w:val="28"/>
          <w:highlight w:val="none"/>
          <w:lang w:eastAsia="zh-CN"/>
        </w:rPr>
      </w:pPr>
      <w:r>
        <w:rPr>
          <w:rFonts w:hint="eastAsia" w:ascii="仿宋" w:hAnsi="仿宋" w:eastAsia="仿宋"/>
          <w:sz w:val="24"/>
          <w:szCs w:val="28"/>
          <w:highlight w:val="none"/>
          <w:lang w:val="en-US" w:eastAsia="zh-CN"/>
        </w:rPr>
        <w:t>7)《</w:t>
      </w:r>
      <w:r>
        <w:rPr>
          <w:rFonts w:hint="eastAsia" w:ascii="仿宋" w:hAnsi="仿宋" w:eastAsia="仿宋"/>
          <w:sz w:val="24"/>
          <w:szCs w:val="28"/>
          <w:highlight w:val="none"/>
        </w:rPr>
        <w:t>关于开展建设工程施工图设计文件审查合同备案工作的通知</w:t>
      </w:r>
      <w:r>
        <w:rPr>
          <w:rFonts w:hint="eastAsia" w:ascii="仿宋" w:hAnsi="仿宋" w:eastAsia="仿宋"/>
          <w:sz w:val="24"/>
          <w:szCs w:val="28"/>
          <w:highlight w:val="none"/>
          <w:lang w:val="en-US" w:eastAsia="zh-CN"/>
        </w:rPr>
        <w:t>》</w:t>
      </w:r>
      <w:r>
        <w:rPr>
          <w:rFonts w:hint="eastAsia" w:ascii="仿宋" w:hAnsi="仿宋" w:eastAsia="仿宋"/>
          <w:sz w:val="24"/>
          <w:szCs w:val="28"/>
          <w:highlight w:val="none"/>
        </w:rPr>
        <w:t>沪设审发[2011]5号</w:t>
      </w:r>
      <w:r>
        <w:rPr>
          <w:rFonts w:hint="eastAsia" w:ascii="仿宋" w:hAnsi="仿宋" w:eastAsia="仿宋"/>
          <w:sz w:val="24"/>
          <w:szCs w:val="28"/>
          <w:highlight w:val="none"/>
          <w:lang w:eastAsia="zh-CN"/>
        </w:rPr>
        <w:t>；</w:t>
      </w:r>
    </w:p>
    <w:p w14:paraId="17B8F1CF">
      <w:pPr>
        <w:spacing w:line="360" w:lineRule="auto"/>
        <w:rPr>
          <w:rFonts w:hint="eastAsia" w:ascii="仿宋" w:hAnsi="仿宋" w:eastAsia="仿宋"/>
          <w:sz w:val="24"/>
          <w:szCs w:val="28"/>
          <w:highlight w:val="none"/>
          <w:lang w:val="en-US" w:eastAsia="zh-CN"/>
        </w:rPr>
      </w:pPr>
      <w:r>
        <w:rPr>
          <w:rFonts w:hint="eastAsia" w:ascii="仿宋" w:hAnsi="仿宋" w:eastAsia="仿宋"/>
          <w:sz w:val="24"/>
          <w:szCs w:val="28"/>
          <w:highlight w:val="none"/>
          <w:lang w:val="en-US" w:eastAsia="zh-CN"/>
        </w:rPr>
        <w:t>8）《</w:t>
      </w:r>
      <w:r>
        <w:rPr>
          <w:rFonts w:hint="eastAsia" w:ascii="仿宋" w:hAnsi="仿宋" w:eastAsia="仿宋"/>
          <w:sz w:val="24"/>
          <w:szCs w:val="28"/>
          <w:highlight w:val="none"/>
        </w:rPr>
        <w:t>关于进一步加强本市房屋建筑工程施工图设计文件审查备案管理工作的通知</w:t>
      </w:r>
      <w:r>
        <w:rPr>
          <w:rFonts w:hint="eastAsia" w:ascii="仿宋" w:hAnsi="仿宋" w:eastAsia="仿宋"/>
          <w:sz w:val="24"/>
          <w:szCs w:val="28"/>
          <w:highlight w:val="none"/>
          <w:lang w:val="en-US" w:eastAsia="zh-CN"/>
        </w:rPr>
        <w:t>》</w:t>
      </w:r>
      <w:r>
        <w:rPr>
          <w:rFonts w:hint="eastAsia" w:ascii="仿宋" w:hAnsi="仿宋" w:eastAsia="仿宋"/>
          <w:sz w:val="24"/>
          <w:szCs w:val="28"/>
          <w:highlight w:val="none"/>
        </w:rPr>
        <w:t>沪建建管[2010]7号</w:t>
      </w:r>
      <w:r>
        <w:rPr>
          <w:rFonts w:hint="eastAsia" w:ascii="仿宋" w:hAnsi="仿宋" w:eastAsia="仿宋"/>
          <w:sz w:val="24"/>
          <w:szCs w:val="28"/>
          <w:highlight w:val="none"/>
          <w:lang w:eastAsia="zh-CN"/>
        </w:rPr>
        <w:t>；</w:t>
      </w:r>
    </w:p>
    <w:p w14:paraId="55AFDF25">
      <w:pPr>
        <w:spacing w:line="360" w:lineRule="auto"/>
        <w:rPr>
          <w:rFonts w:hint="eastAsia" w:ascii="仿宋" w:hAnsi="仿宋" w:eastAsia="仿宋"/>
          <w:b/>
          <w:bCs/>
          <w:sz w:val="24"/>
          <w:szCs w:val="28"/>
          <w:highlight w:val="none"/>
        </w:rPr>
      </w:pPr>
      <w:r>
        <w:rPr>
          <w:rFonts w:hint="eastAsia" w:ascii="仿宋" w:hAnsi="仿宋" w:eastAsia="仿宋"/>
          <w:b/>
          <w:bCs/>
          <w:sz w:val="24"/>
          <w:szCs w:val="28"/>
          <w:highlight w:val="none"/>
        </w:rPr>
        <w:t>五、其它要求</w:t>
      </w:r>
    </w:p>
    <w:p w14:paraId="1C27CE87">
      <w:pPr>
        <w:spacing w:line="360" w:lineRule="auto"/>
        <w:rPr>
          <w:rFonts w:ascii="仿宋" w:hAnsi="仿宋" w:eastAsia="仿宋"/>
          <w:sz w:val="24"/>
          <w:szCs w:val="28"/>
          <w:highlight w:val="none"/>
        </w:rPr>
      </w:pPr>
      <w:r>
        <w:rPr>
          <w:rFonts w:hint="eastAsia" w:ascii="仿宋" w:hAnsi="仿宋" w:eastAsia="仿宋"/>
          <w:sz w:val="24"/>
          <w:szCs w:val="28"/>
          <w:highlight w:val="none"/>
        </w:rPr>
        <w:t>1、服务期限及地点:自合同签订起至</w:t>
      </w:r>
      <w:r>
        <w:rPr>
          <w:rFonts w:hint="eastAsia" w:ascii="仿宋" w:hAnsi="仿宋" w:eastAsia="仿宋"/>
          <w:sz w:val="24"/>
          <w:szCs w:val="28"/>
          <w:highlight w:val="none"/>
          <w:lang w:val="en-US" w:eastAsia="zh-CN"/>
        </w:rPr>
        <w:t>施工图设计审查服务完成（施工图审查合格、出具审查合格书、完成审查情况备案）</w:t>
      </w:r>
      <w:r>
        <w:rPr>
          <w:rFonts w:hint="eastAsia" w:ascii="仿宋" w:hAnsi="仿宋" w:eastAsia="仿宋"/>
          <w:sz w:val="24"/>
          <w:szCs w:val="28"/>
          <w:highlight w:val="none"/>
        </w:rPr>
        <w:t>时止</w:t>
      </w:r>
      <w:r>
        <w:rPr>
          <w:rFonts w:hint="eastAsia" w:ascii="仿宋" w:hAnsi="仿宋" w:eastAsia="仿宋"/>
          <w:sz w:val="24"/>
          <w:szCs w:val="28"/>
          <w:highlight w:val="none"/>
          <w:lang w:eastAsia="zh-CN"/>
        </w:rPr>
        <w:t>；</w:t>
      </w:r>
      <w:r>
        <w:rPr>
          <w:rFonts w:hint="eastAsia" w:ascii="仿宋" w:hAnsi="仿宋" w:eastAsia="仿宋"/>
          <w:sz w:val="24"/>
          <w:szCs w:val="28"/>
          <w:highlight w:val="none"/>
        </w:rPr>
        <w:t>服务地点</w:t>
      </w:r>
      <w:r>
        <w:rPr>
          <w:rFonts w:hint="eastAsia" w:ascii="仿宋" w:hAnsi="仿宋" w:eastAsia="仿宋"/>
          <w:sz w:val="24"/>
          <w:szCs w:val="28"/>
          <w:highlight w:val="none"/>
          <w:lang w:eastAsia="zh-CN"/>
        </w:rPr>
        <w:t>：</w:t>
      </w:r>
      <w:r>
        <w:rPr>
          <w:rFonts w:hint="eastAsia" w:ascii="仿宋" w:hAnsi="仿宋" w:eastAsia="仿宋"/>
          <w:sz w:val="24"/>
          <w:szCs w:val="28"/>
          <w:highlight w:val="none"/>
        </w:rPr>
        <w:t>徐汇区百色支路35号</w:t>
      </w:r>
      <w:r>
        <w:rPr>
          <w:rFonts w:hint="eastAsia" w:ascii="仿宋" w:hAnsi="仿宋" w:eastAsia="仿宋"/>
          <w:sz w:val="24"/>
          <w:szCs w:val="28"/>
          <w:highlight w:val="none"/>
          <w:lang w:val="en-US" w:eastAsia="zh-CN"/>
        </w:rPr>
        <w:t>(此为营业执照地址，产证地址：平福路66号，两者实际为同一地址)</w:t>
      </w:r>
      <w:r>
        <w:rPr>
          <w:rFonts w:hint="eastAsia" w:ascii="仿宋" w:hAnsi="仿宋" w:eastAsia="仿宋"/>
          <w:sz w:val="24"/>
          <w:szCs w:val="28"/>
          <w:highlight w:val="none"/>
        </w:rPr>
        <w:t>。</w:t>
      </w:r>
    </w:p>
    <w:p w14:paraId="2BE1FF4E">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2、付款方式:</w:t>
      </w:r>
    </w:p>
    <w:p w14:paraId="37E45C82">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 xml:space="preserve">2.1 </w:t>
      </w:r>
      <w:r>
        <w:rPr>
          <w:rFonts w:hint="eastAsia" w:ascii="仿宋" w:hAnsi="仿宋" w:eastAsia="仿宋"/>
          <w:sz w:val="24"/>
          <w:szCs w:val="28"/>
          <w:highlight w:val="none"/>
        </w:rPr>
        <w:t>本合同签订后</w:t>
      </w:r>
      <w:r>
        <w:rPr>
          <w:rFonts w:hint="eastAsia" w:ascii="仿宋" w:hAnsi="仿宋" w:eastAsia="仿宋"/>
          <w:sz w:val="24"/>
          <w:szCs w:val="28"/>
          <w:highlight w:val="none"/>
          <w:lang w:val="en-US" w:eastAsia="zh-CN"/>
        </w:rPr>
        <w:t>7日历天</w:t>
      </w:r>
      <w:r>
        <w:rPr>
          <w:rFonts w:hint="eastAsia" w:ascii="仿宋" w:hAnsi="仿宋" w:eastAsia="仿宋"/>
          <w:sz w:val="24"/>
          <w:szCs w:val="28"/>
          <w:highlight w:val="none"/>
        </w:rPr>
        <w:t>内，</w:t>
      </w:r>
      <w:r>
        <w:rPr>
          <w:rFonts w:hint="eastAsia" w:ascii="仿宋" w:hAnsi="仿宋" w:eastAsia="仿宋"/>
          <w:sz w:val="24"/>
          <w:szCs w:val="28"/>
          <w:highlight w:val="none"/>
          <w:lang w:val="en-US" w:eastAsia="zh-CN"/>
        </w:rPr>
        <w:t>学校在收到审图单位</w:t>
      </w:r>
      <w:r>
        <w:rPr>
          <w:rFonts w:hint="eastAsia" w:ascii="仿宋" w:hAnsi="仿宋" w:eastAsia="仿宋"/>
          <w:sz w:val="24"/>
          <w:szCs w:val="28"/>
          <w:highlight w:val="none"/>
        </w:rPr>
        <w:t>提供</w:t>
      </w:r>
      <w:r>
        <w:rPr>
          <w:rFonts w:hint="eastAsia" w:ascii="仿宋" w:hAnsi="仿宋" w:eastAsia="仿宋"/>
          <w:sz w:val="24"/>
          <w:szCs w:val="28"/>
          <w:highlight w:val="none"/>
          <w:lang w:val="en-US" w:eastAsia="zh-CN"/>
        </w:rPr>
        <w:t>的</w:t>
      </w:r>
      <w:r>
        <w:rPr>
          <w:rFonts w:hint="eastAsia" w:ascii="仿宋" w:hAnsi="仿宋" w:eastAsia="仿宋"/>
          <w:sz w:val="24"/>
          <w:szCs w:val="28"/>
          <w:highlight w:val="none"/>
        </w:rPr>
        <w:t>有效发票后，向</w:t>
      </w:r>
      <w:r>
        <w:rPr>
          <w:rFonts w:hint="eastAsia" w:ascii="仿宋" w:hAnsi="仿宋" w:eastAsia="仿宋"/>
          <w:sz w:val="24"/>
          <w:szCs w:val="28"/>
          <w:highlight w:val="none"/>
          <w:lang w:val="en-US" w:eastAsia="zh-CN"/>
        </w:rPr>
        <w:t>审图单位</w:t>
      </w:r>
      <w:r>
        <w:rPr>
          <w:rFonts w:hint="eastAsia" w:ascii="仿宋" w:hAnsi="仿宋" w:eastAsia="仿宋"/>
          <w:sz w:val="24"/>
          <w:szCs w:val="28"/>
          <w:highlight w:val="none"/>
        </w:rPr>
        <w:t>支付</w:t>
      </w:r>
      <w:r>
        <w:rPr>
          <w:rFonts w:hint="eastAsia" w:ascii="仿宋" w:hAnsi="仿宋" w:eastAsia="仿宋"/>
          <w:sz w:val="24"/>
          <w:szCs w:val="28"/>
          <w:highlight w:val="none"/>
          <w:lang w:val="en-US" w:eastAsia="zh-CN"/>
        </w:rPr>
        <w:t>审图</w:t>
      </w:r>
      <w:r>
        <w:rPr>
          <w:rFonts w:hint="eastAsia" w:ascii="仿宋" w:hAnsi="仿宋" w:eastAsia="仿宋"/>
          <w:sz w:val="24"/>
          <w:szCs w:val="28"/>
          <w:highlight w:val="none"/>
        </w:rPr>
        <w:t>费总额的30%。</w:t>
      </w:r>
    </w:p>
    <w:p w14:paraId="1273DFEE">
      <w:pPr>
        <w:spacing w:line="360" w:lineRule="auto"/>
        <w:rPr>
          <w:rFonts w:hint="eastAsia" w:ascii="仿宋" w:hAnsi="仿宋" w:eastAsia="仿宋"/>
          <w:sz w:val="24"/>
          <w:szCs w:val="28"/>
          <w:highlight w:val="none"/>
          <w:lang w:eastAsia="zh-CN"/>
        </w:rPr>
      </w:pPr>
      <w:r>
        <w:rPr>
          <w:rFonts w:hint="eastAsia" w:ascii="仿宋" w:hAnsi="仿宋" w:eastAsia="仿宋"/>
          <w:sz w:val="24"/>
          <w:szCs w:val="28"/>
          <w:highlight w:val="none"/>
          <w:lang w:val="en-US" w:eastAsia="zh-CN"/>
        </w:rPr>
        <w:t>2.2 施工图设计审查服务完成后</w:t>
      </w:r>
      <w:r>
        <w:rPr>
          <w:rFonts w:hint="eastAsia" w:ascii="仿宋" w:hAnsi="仿宋" w:eastAsia="仿宋"/>
          <w:sz w:val="24"/>
          <w:szCs w:val="28"/>
          <w:highlight w:val="none"/>
        </w:rPr>
        <w:t>，</w:t>
      </w:r>
      <w:r>
        <w:rPr>
          <w:rFonts w:hint="eastAsia" w:ascii="仿宋" w:hAnsi="仿宋" w:eastAsia="仿宋"/>
          <w:sz w:val="24"/>
          <w:szCs w:val="28"/>
          <w:highlight w:val="none"/>
          <w:lang w:val="en-US" w:eastAsia="zh-CN"/>
        </w:rPr>
        <w:t>学校在收到审图单位</w:t>
      </w:r>
      <w:r>
        <w:rPr>
          <w:rFonts w:hint="eastAsia" w:ascii="仿宋" w:hAnsi="仿宋" w:eastAsia="仿宋"/>
          <w:sz w:val="24"/>
          <w:szCs w:val="28"/>
          <w:highlight w:val="none"/>
        </w:rPr>
        <w:t>提供</w:t>
      </w:r>
      <w:r>
        <w:rPr>
          <w:rFonts w:hint="eastAsia" w:ascii="仿宋" w:hAnsi="仿宋" w:eastAsia="仿宋"/>
          <w:sz w:val="24"/>
          <w:szCs w:val="28"/>
          <w:highlight w:val="none"/>
          <w:lang w:val="en-US" w:eastAsia="zh-CN"/>
        </w:rPr>
        <w:t>的</w:t>
      </w:r>
      <w:r>
        <w:rPr>
          <w:rFonts w:hint="eastAsia" w:ascii="仿宋" w:hAnsi="仿宋" w:eastAsia="仿宋"/>
          <w:sz w:val="24"/>
          <w:szCs w:val="28"/>
          <w:highlight w:val="none"/>
        </w:rPr>
        <w:t>有效发票后，</w:t>
      </w:r>
      <w:r>
        <w:rPr>
          <w:rFonts w:hint="eastAsia" w:ascii="仿宋" w:hAnsi="仿宋" w:eastAsia="仿宋" w:cstheme="minorBidi"/>
          <w:color w:val="auto"/>
          <w:kern w:val="2"/>
          <w:sz w:val="24"/>
          <w:szCs w:val="28"/>
          <w:highlight w:val="none"/>
          <w:lang w:val="en-US" w:eastAsia="zh-CN"/>
        </w:rPr>
        <w:t>在14日历天内支付审图费</w:t>
      </w:r>
      <w:r>
        <w:rPr>
          <w:rFonts w:hint="eastAsia" w:ascii="仿宋" w:hAnsi="仿宋" w:eastAsia="仿宋"/>
          <w:sz w:val="24"/>
          <w:szCs w:val="28"/>
          <w:highlight w:val="none"/>
        </w:rPr>
        <w:t>总额的</w:t>
      </w:r>
      <w:r>
        <w:rPr>
          <w:rFonts w:hint="eastAsia" w:ascii="仿宋" w:hAnsi="仿宋" w:eastAsia="仿宋"/>
          <w:sz w:val="24"/>
          <w:szCs w:val="28"/>
          <w:highlight w:val="none"/>
          <w:lang w:val="en-US" w:eastAsia="zh-CN"/>
        </w:rPr>
        <w:t>7</w:t>
      </w:r>
      <w:r>
        <w:rPr>
          <w:rFonts w:hint="eastAsia" w:ascii="仿宋" w:hAnsi="仿宋" w:eastAsia="仿宋"/>
          <w:sz w:val="24"/>
          <w:szCs w:val="28"/>
          <w:highlight w:val="none"/>
        </w:rPr>
        <w:t>0%</w:t>
      </w:r>
      <w:r>
        <w:rPr>
          <w:rFonts w:hint="eastAsia" w:ascii="仿宋" w:hAnsi="仿宋" w:eastAsia="仿宋"/>
          <w:sz w:val="24"/>
          <w:szCs w:val="28"/>
          <w:highlight w:val="none"/>
          <w:lang w:eastAsia="zh-CN"/>
        </w:rPr>
        <w:t>。</w:t>
      </w:r>
    </w:p>
    <w:p w14:paraId="21BE7C1B">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3、验收要求或评价标准:</w:t>
      </w:r>
    </w:p>
    <w:p w14:paraId="2FEE30B0">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根据学校要求按时完成</w:t>
      </w:r>
      <w:r>
        <w:rPr>
          <w:rFonts w:hint="default" w:ascii="仿宋" w:hAnsi="仿宋" w:eastAsia="仿宋"/>
          <w:sz w:val="24"/>
          <w:szCs w:val="28"/>
          <w:highlight w:val="none"/>
        </w:rPr>
        <w:t>施工图设计审查</w:t>
      </w:r>
      <w:r>
        <w:rPr>
          <w:rFonts w:hint="eastAsia" w:ascii="仿宋" w:hAnsi="仿宋" w:eastAsia="仿宋"/>
          <w:sz w:val="24"/>
          <w:szCs w:val="28"/>
          <w:highlight w:val="none"/>
          <w:lang w:eastAsia="zh-CN"/>
        </w:rPr>
        <w:t>、</w:t>
      </w:r>
      <w:r>
        <w:rPr>
          <w:rFonts w:hint="eastAsia" w:ascii="仿宋" w:hAnsi="仿宋" w:eastAsia="仿宋"/>
          <w:sz w:val="24"/>
          <w:szCs w:val="28"/>
          <w:highlight w:val="none"/>
          <w:lang w:val="en-US" w:eastAsia="zh-CN"/>
        </w:rPr>
        <w:t>出具审查合格书、向有关部门备案等相关服务</w:t>
      </w:r>
      <w:r>
        <w:rPr>
          <w:rFonts w:hint="eastAsia" w:ascii="仿宋" w:hAnsi="仿宋" w:eastAsia="仿宋"/>
          <w:sz w:val="24"/>
          <w:szCs w:val="28"/>
          <w:highlight w:val="none"/>
        </w:rPr>
        <w:t>。</w:t>
      </w:r>
    </w:p>
    <w:p w14:paraId="3ED65FF9">
      <w:pPr>
        <w:spacing w:line="360" w:lineRule="auto"/>
        <w:rPr>
          <w:rFonts w:hint="default" w:ascii="仿宋" w:hAnsi="仿宋" w:eastAsia="仿宋"/>
          <w:sz w:val="24"/>
          <w:szCs w:val="28"/>
          <w:highlight w:val="none"/>
          <w:lang w:val="en-US" w:eastAsia="zh-CN"/>
        </w:rPr>
      </w:pPr>
      <w:r>
        <w:rPr>
          <w:rFonts w:hint="eastAsia" w:ascii="仿宋" w:hAnsi="仿宋" w:eastAsia="仿宋"/>
          <w:sz w:val="24"/>
          <w:szCs w:val="28"/>
          <w:highlight w:val="none"/>
          <w:lang w:val="en-US" w:eastAsia="zh-CN"/>
        </w:rPr>
        <w:t>4、现场联系人：陆强13501737481。</w:t>
      </w:r>
      <w:bookmarkStart w:id="4" w:name="_GoBack"/>
      <w:bookmarkEnd w:id="4"/>
    </w:p>
    <w:p w14:paraId="7409C02A">
      <w:pPr>
        <w:spacing w:line="360" w:lineRule="auto"/>
        <w:rPr>
          <w:rFonts w:hint="eastAsia" w:ascii="仿宋" w:hAnsi="仿宋" w:eastAsia="仿宋"/>
          <w:sz w:val="24"/>
          <w:szCs w:val="28"/>
          <w:highlight w:val="none"/>
        </w:rPr>
      </w:pPr>
    </w:p>
    <w:p w14:paraId="6E8E91DC">
      <w:pPr>
        <w:spacing w:line="360" w:lineRule="auto"/>
        <w:rPr>
          <w:rFonts w:hint="eastAsia" w:ascii="仿宋" w:hAnsi="仿宋" w:eastAsia="仿宋"/>
          <w:sz w:val="24"/>
          <w:szCs w:val="28"/>
          <w:highlight w:val="none"/>
        </w:rPr>
      </w:pPr>
      <w:r>
        <w:rPr>
          <w:rFonts w:hint="eastAsia" w:ascii="仿宋" w:hAnsi="仿宋" w:eastAsia="仿宋"/>
          <w:b/>
          <w:bCs/>
          <w:sz w:val="24"/>
          <w:szCs w:val="28"/>
          <w:highlight w:val="none"/>
        </w:rPr>
        <w:t>六、报价文件要求</w:t>
      </w:r>
    </w:p>
    <w:p w14:paraId="6E7E8FB1">
      <w:pPr>
        <w:widowControl/>
        <w:spacing w:line="360" w:lineRule="auto"/>
        <w:jc w:val="left"/>
        <w:rPr>
          <w:rFonts w:hint="eastAsia" w:ascii="仿宋" w:hAnsi="仿宋" w:eastAsia="仿宋"/>
          <w:sz w:val="24"/>
          <w:szCs w:val="28"/>
          <w:highlight w:val="none"/>
        </w:rPr>
      </w:pPr>
      <w:r>
        <w:rPr>
          <w:rFonts w:hint="eastAsia" w:ascii="仿宋" w:hAnsi="仿宋" w:eastAsia="仿宋"/>
          <w:sz w:val="24"/>
          <w:szCs w:val="28"/>
          <w:highlight w:val="none"/>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hint="eastAsia" w:ascii="仿宋" w:hAnsi="仿宋" w:eastAsia="仿宋"/>
          <w:sz w:val="24"/>
          <w:szCs w:val="28"/>
          <w:highlight w:val="none"/>
        </w:rPr>
      </w:pPr>
      <w:r>
        <w:rPr>
          <w:rFonts w:hint="eastAsia" w:ascii="仿宋" w:hAnsi="仿宋" w:eastAsia="仿宋"/>
          <w:sz w:val="24"/>
          <w:szCs w:val="28"/>
          <w:highlight w:val="none"/>
        </w:rPr>
        <w:t>2、响应文件中不得有任何擦涂、更改痕迹。若需改正错漏，须由响应文件签发人在更正处加签。</w:t>
      </w:r>
    </w:p>
    <w:p w14:paraId="37656637">
      <w:pPr>
        <w:widowControl/>
        <w:spacing w:line="360" w:lineRule="auto"/>
        <w:jc w:val="left"/>
        <w:rPr>
          <w:rFonts w:hint="eastAsia" w:ascii="仿宋" w:hAnsi="仿宋" w:eastAsia="仿宋"/>
          <w:sz w:val="24"/>
          <w:szCs w:val="28"/>
          <w:highlight w:val="none"/>
        </w:rPr>
      </w:pPr>
      <w:r>
        <w:rPr>
          <w:rFonts w:hint="eastAsia" w:ascii="仿宋" w:hAnsi="仿宋" w:eastAsia="仿宋"/>
          <w:sz w:val="24"/>
          <w:szCs w:val="28"/>
          <w:highlight w:val="none"/>
        </w:rPr>
        <w:t>3、报价单位提交的所有资质证明资料不得出现伪造痕迹，一经发现，报价无效。</w:t>
      </w:r>
    </w:p>
    <w:p w14:paraId="480F24FF">
      <w:pPr>
        <w:widowControl/>
        <w:spacing w:line="360" w:lineRule="auto"/>
        <w:jc w:val="left"/>
        <w:rPr>
          <w:rFonts w:hint="eastAsia" w:ascii="仿宋" w:hAnsi="仿宋" w:eastAsia="仿宋"/>
          <w:sz w:val="24"/>
          <w:szCs w:val="28"/>
          <w:highlight w:val="none"/>
        </w:rPr>
      </w:pPr>
      <w:r>
        <w:rPr>
          <w:rFonts w:hint="eastAsia" w:ascii="仿宋" w:hAnsi="仿宋" w:eastAsia="仿宋"/>
          <w:sz w:val="24"/>
          <w:szCs w:val="28"/>
          <w:highlight w:val="none"/>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hint="eastAsia" w:ascii="仿宋" w:hAnsi="仿宋" w:eastAsia="仿宋"/>
          <w:sz w:val="24"/>
          <w:szCs w:val="28"/>
          <w:highlight w:val="none"/>
        </w:rPr>
      </w:pPr>
      <w:r>
        <w:rPr>
          <w:rFonts w:hint="eastAsia" w:ascii="仿宋" w:hAnsi="仿宋" w:eastAsia="仿宋"/>
          <w:sz w:val="24"/>
          <w:szCs w:val="28"/>
          <w:highlight w:val="none"/>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hint="eastAsia" w:ascii="仿宋" w:hAnsi="仿宋" w:eastAsia="仿宋"/>
          <w:sz w:val="24"/>
          <w:szCs w:val="28"/>
          <w:highlight w:val="none"/>
        </w:rPr>
      </w:pPr>
      <w:r>
        <w:rPr>
          <w:rFonts w:hint="eastAsia" w:ascii="仿宋" w:hAnsi="仿宋" w:eastAsia="仿宋"/>
          <w:sz w:val="24"/>
          <w:szCs w:val="28"/>
          <w:highlight w:val="none"/>
        </w:rPr>
        <w:t>6、报价货币，均应以人民币元报价。</w:t>
      </w:r>
      <w:r>
        <w:rPr>
          <w:rFonts w:hint="eastAsia" w:ascii="仿宋" w:hAnsi="仿宋" w:eastAsia="仿宋"/>
          <w:sz w:val="24"/>
          <w:szCs w:val="28"/>
          <w:highlight w:val="none"/>
        </w:rPr>
        <w:br w:type="page"/>
      </w:r>
    </w:p>
    <w:p w14:paraId="6C70E7C0">
      <w:pPr>
        <w:spacing w:line="440" w:lineRule="exact"/>
        <w:rPr>
          <w:rFonts w:hint="eastAsia"/>
          <w:sz w:val="24"/>
          <w:szCs w:val="28"/>
          <w:highlight w:val="none"/>
        </w:rPr>
      </w:pPr>
      <w:bookmarkStart w:id="2" w:name="OLE_LINK7"/>
      <w:r>
        <w:rPr>
          <w:rFonts w:hint="eastAsia"/>
          <w:sz w:val="24"/>
          <w:szCs w:val="28"/>
          <w:highlight w:val="none"/>
        </w:rPr>
        <w:t>附件</w:t>
      </w:r>
      <w:r>
        <w:rPr>
          <w:sz w:val="24"/>
          <w:szCs w:val="28"/>
          <w:highlight w:val="none"/>
        </w:rPr>
        <w:t>1</w:t>
      </w:r>
    </w:p>
    <w:p w14:paraId="4277A63D">
      <w:pPr>
        <w:spacing w:line="440" w:lineRule="exact"/>
        <w:jc w:val="center"/>
        <w:rPr>
          <w:rFonts w:hint="eastAsia" w:ascii="黑体" w:hAnsi="黑体" w:eastAsia="黑体"/>
          <w:bCs/>
          <w:sz w:val="24"/>
          <w:szCs w:val="28"/>
          <w:highlight w:val="none"/>
        </w:rPr>
      </w:pPr>
      <w:r>
        <w:rPr>
          <w:rFonts w:hint="eastAsia" w:ascii="黑体" w:hAnsi="黑体" w:eastAsia="黑体"/>
          <w:b/>
          <w:sz w:val="24"/>
          <w:szCs w:val="28"/>
          <w:highlight w:val="none"/>
        </w:rPr>
        <w:t>响应承诺书</w:t>
      </w:r>
    </w:p>
    <w:p w14:paraId="033144CF">
      <w:pPr>
        <w:spacing w:line="440" w:lineRule="exact"/>
        <w:rPr>
          <w:rFonts w:hint="eastAsia" w:ascii="仿宋" w:hAnsi="仿宋" w:eastAsia="仿宋"/>
          <w:sz w:val="24"/>
          <w:szCs w:val="28"/>
          <w:highlight w:val="none"/>
        </w:rPr>
      </w:pPr>
      <w:r>
        <w:rPr>
          <w:rFonts w:hint="eastAsia" w:ascii="仿宋" w:hAnsi="仿宋" w:eastAsia="仿宋"/>
          <w:sz w:val="24"/>
          <w:szCs w:val="28"/>
          <w:highlight w:val="none"/>
          <w:u w:val="single"/>
        </w:rPr>
        <w:t xml:space="preserve">上海市工商外国语学校  </w:t>
      </w:r>
      <w:r>
        <w:rPr>
          <w:rFonts w:hint="eastAsia" w:ascii="仿宋" w:hAnsi="仿宋" w:eastAsia="仿宋"/>
          <w:sz w:val="24"/>
          <w:szCs w:val="28"/>
          <w:highlight w:val="none"/>
        </w:rPr>
        <w:t xml:space="preserve"> ：     </w:t>
      </w:r>
    </w:p>
    <w:p w14:paraId="14297A17">
      <w:pPr>
        <w:spacing w:line="440" w:lineRule="exact"/>
        <w:rPr>
          <w:rFonts w:hint="eastAsia" w:ascii="仿宋" w:hAnsi="仿宋" w:eastAsia="仿宋"/>
          <w:sz w:val="24"/>
          <w:szCs w:val="28"/>
          <w:highlight w:val="none"/>
        </w:rPr>
      </w:pPr>
      <w:r>
        <w:rPr>
          <w:rFonts w:hint="eastAsia" w:ascii="仿宋" w:hAnsi="仿宋" w:eastAsia="仿宋"/>
          <w:sz w:val="24"/>
          <w:szCs w:val="28"/>
          <w:highlight w:val="none"/>
          <w:u w:val="single"/>
        </w:rPr>
        <w:t>（响应单位全称）</w:t>
      </w:r>
      <w:r>
        <w:rPr>
          <w:rFonts w:hint="eastAsia" w:ascii="仿宋" w:hAnsi="仿宋" w:eastAsia="仿宋"/>
          <w:sz w:val="24"/>
          <w:szCs w:val="28"/>
          <w:highlight w:val="none"/>
        </w:rPr>
        <w:t xml:space="preserve">授权 </w:t>
      </w:r>
      <w:r>
        <w:rPr>
          <w:rFonts w:hint="eastAsia" w:ascii="仿宋" w:hAnsi="仿宋" w:eastAsia="仿宋"/>
          <w:sz w:val="24"/>
          <w:szCs w:val="28"/>
          <w:highlight w:val="none"/>
          <w:u w:val="single"/>
        </w:rPr>
        <w:t>（响应单位代表姓名）（职务、职称）</w:t>
      </w:r>
      <w:r>
        <w:rPr>
          <w:rFonts w:hint="eastAsia" w:ascii="仿宋" w:hAnsi="仿宋" w:eastAsia="仿宋"/>
          <w:sz w:val="24"/>
          <w:szCs w:val="28"/>
          <w:highlight w:val="none"/>
        </w:rPr>
        <w:t>为全权代表，参加贵方组织的</w:t>
      </w:r>
      <w:r>
        <w:rPr>
          <w:rFonts w:hint="eastAsia" w:ascii="仿宋" w:hAnsi="仿宋" w:eastAsia="仿宋"/>
          <w:sz w:val="24"/>
          <w:szCs w:val="28"/>
          <w:highlight w:val="none"/>
          <w:u w:val="single"/>
        </w:rPr>
        <w:t>（项目编号、项目名称）</w:t>
      </w:r>
      <w:r>
        <w:rPr>
          <w:rFonts w:hint="eastAsia" w:ascii="仿宋" w:hAnsi="仿宋" w:eastAsia="仿宋"/>
          <w:sz w:val="24"/>
          <w:szCs w:val="28"/>
          <w:highlight w:val="none"/>
        </w:rPr>
        <w:t>采购的有关活动，并对服务进行响应。为此：</w:t>
      </w:r>
    </w:p>
    <w:p w14:paraId="163D8360">
      <w:pPr>
        <w:numPr>
          <w:ilvl w:val="0"/>
          <w:numId w:val="1"/>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我方提供报价须知规定的全部响应文件：响应文件一份正本、叁份副本；</w:t>
      </w:r>
    </w:p>
    <w:p w14:paraId="50E5BB23">
      <w:pPr>
        <w:numPr>
          <w:ilvl w:val="0"/>
          <w:numId w:val="1"/>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我方的报价为（大写）：</w:t>
      </w:r>
      <w:r>
        <w:rPr>
          <w:rFonts w:hint="eastAsia" w:ascii="仿宋" w:hAnsi="仿宋" w:eastAsia="仿宋"/>
          <w:sz w:val="24"/>
          <w:szCs w:val="28"/>
          <w:highlight w:val="none"/>
          <w:u w:val="single"/>
        </w:rPr>
        <w:t xml:space="preserve">         （元）</w:t>
      </w:r>
      <w:r>
        <w:rPr>
          <w:rFonts w:hint="eastAsia" w:ascii="仿宋" w:hAnsi="仿宋" w:eastAsia="仿宋"/>
          <w:sz w:val="24"/>
          <w:szCs w:val="28"/>
          <w:highlight w:val="none"/>
        </w:rPr>
        <w:t xml:space="preserve"> </w:t>
      </w:r>
    </w:p>
    <w:p w14:paraId="18490F93">
      <w:pPr>
        <w:numPr>
          <w:ilvl w:val="0"/>
          <w:numId w:val="1"/>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我方保证遵守报价须知中的有关规定。</w:t>
      </w:r>
    </w:p>
    <w:p w14:paraId="45E7366B">
      <w:pPr>
        <w:numPr>
          <w:ilvl w:val="0"/>
          <w:numId w:val="1"/>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我方保证忠实地执行买卖双方所签署的经济合同，并承担合同规定的责任义务。</w:t>
      </w:r>
    </w:p>
    <w:p w14:paraId="521F93AB">
      <w:pPr>
        <w:numPr>
          <w:ilvl w:val="0"/>
          <w:numId w:val="1"/>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我方愿意向贵方提供任何与该项目投标有关的数据、情况和技术资料。</w:t>
      </w:r>
    </w:p>
    <w:p w14:paraId="2070D712">
      <w:pPr>
        <w:numPr>
          <w:ilvl w:val="0"/>
          <w:numId w:val="1"/>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我方愿意履行自己在响应文件中的全部承诺和责任。</w:t>
      </w:r>
    </w:p>
    <w:p w14:paraId="23F7A01D">
      <w:pPr>
        <w:numPr>
          <w:ilvl w:val="0"/>
          <w:numId w:val="1"/>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本响应文件自响应截止时间之日起90个日历日内有效。</w:t>
      </w:r>
    </w:p>
    <w:p w14:paraId="6DC63274">
      <w:pPr>
        <w:numPr>
          <w:ilvl w:val="0"/>
          <w:numId w:val="1"/>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与本项目有关的一切往来通讯请寄：</w:t>
      </w:r>
    </w:p>
    <w:p w14:paraId="678A75A3">
      <w:pPr>
        <w:spacing w:line="440" w:lineRule="exact"/>
        <w:rPr>
          <w:rFonts w:hint="eastAsia" w:ascii="仿宋" w:hAnsi="仿宋" w:eastAsia="仿宋"/>
          <w:sz w:val="24"/>
          <w:szCs w:val="28"/>
          <w:highlight w:val="none"/>
          <w:u w:val="single"/>
        </w:rPr>
      </w:pPr>
      <w:r>
        <w:rPr>
          <w:rFonts w:hint="eastAsia" w:ascii="仿宋" w:hAnsi="仿宋" w:eastAsia="仿宋"/>
          <w:sz w:val="24"/>
          <w:szCs w:val="28"/>
          <w:highlight w:val="none"/>
        </w:rPr>
        <w:t>地址：</w:t>
      </w:r>
    </w:p>
    <w:p w14:paraId="45CFE4D4">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 xml:space="preserve">邮编： </w:t>
      </w:r>
    </w:p>
    <w:p w14:paraId="538A6119">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 xml:space="preserve">电话： </w:t>
      </w:r>
    </w:p>
    <w:p w14:paraId="7EBBCBE1">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传真：</w:t>
      </w:r>
    </w:p>
    <w:p w14:paraId="058961BD">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响应单位</w:t>
      </w:r>
      <w:r>
        <w:rPr>
          <w:rFonts w:hint="eastAsia" w:ascii="仿宋" w:hAnsi="仿宋" w:eastAsia="仿宋"/>
          <w:sz w:val="24"/>
          <w:szCs w:val="28"/>
          <w:highlight w:val="none"/>
          <w:lang w:val="en-US" w:eastAsia="zh-CN"/>
        </w:rPr>
        <w:t>法定代表人（签字或盖章）</w:t>
      </w:r>
      <w:r>
        <w:rPr>
          <w:rFonts w:hint="eastAsia" w:ascii="仿宋" w:hAnsi="仿宋" w:eastAsia="仿宋"/>
          <w:sz w:val="24"/>
          <w:szCs w:val="28"/>
          <w:highlight w:val="none"/>
        </w:rPr>
        <w:t>：</w:t>
      </w:r>
    </w:p>
    <w:p w14:paraId="30FBADC0">
      <w:pPr>
        <w:spacing w:line="440" w:lineRule="exact"/>
        <w:rPr>
          <w:rFonts w:hint="default" w:ascii="仿宋" w:hAnsi="仿宋" w:eastAsia="仿宋"/>
          <w:sz w:val="24"/>
          <w:szCs w:val="28"/>
          <w:highlight w:val="none"/>
          <w:lang w:val="en-US" w:eastAsia="zh-CN"/>
        </w:rPr>
      </w:pPr>
      <w:r>
        <w:rPr>
          <w:rFonts w:hint="eastAsia" w:ascii="仿宋" w:hAnsi="仿宋" w:eastAsia="仿宋"/>
          <w:sz w:val="24"/>
          <w:szCs w:val="28"/>
          <w:highlight w:val="none"/>
          <w:lang w:val="en-US" w:eastAsia="zh-CN"/>
        </w:rPr>
        <w:t>响应单位委托代理人签字：</w:t>
      </w:r>
    </w:p>
    <w:p w14:paraId="027751D3">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响应单位名称（盖公章）：</w:t>
      </w:r>
    </w:p>
    <w:p w14:paraId="368ACE0A">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日     期：</w:t>
      </w:r>
    </w:p>
    <w:p w14:paraId="060F2CEE">
      <w:pPr>
        <w:spacing w:line="440" w:lineRule="exact"/>
        <w:rPr>
          <w:rFonts w:hint="eastAsia" w:ascii="仿宋" w:hAnsi="仿宋" w:eastAsia="仿宋"/>
          <w:sz w:val="24"/>
          <w:szCs w:val="28"/>
          <w:highlight w:val="none"/>
        </w:rPr>
      </w:pPr>
    </w:p>
    <w:p w14:paraId="0F3B6208">
      <w:pPr>
        <w:widowControl/>
        <w:jc w:val="left"/>
        <w:rPr>
          <w:rFonts w:hint="eastAsia" w:ascii="仿宋" w:hAnsi="仿宋" w:eastAsia="仿宋"/>
          <w:sz w:val="24"/>
          <w:szCs w:val="28"/>
          <w:highlight w:val="none"/>
        </w:rPr>
      </w:pPr>
      <w:r>
        <w:rPr>
          <w:rFonts w:hint="eastAsia" w:ascii="仿宋" w:hAnsi="仿宋" w:eastAsia="仿宋"/>
          <w:sz w:val="24"/>
          <w:szCs w:val="28"/>
          <w:highlight w:val="none"/>
        </w:rPr>
        <w:br w:type="page"/>
      </w:r>
    </w:p>
    <w:p w14:paraId="742C8FE4">
      <w:pPr>
        <w:spacing w:line="440" w:lineRule="exact"/>
        <w:rPr>
          <w:rFonts w:hint="eastAsia"/>
          <w:sz w:val="24"/>
          <w:szCs w:val="28"/>
          <w:highlight w:val="none"/>
        </w:rPr>
      </w:pPr>
      <w:r>
        <w:rPr>
          <w:rFonts w:hint="eastAsia"/>
          <w:sz w:val="24"/>
          <w:szCs w:val="28"/>
          <w:highlight w:val="none"/>
        </w:rPr>
        <w:t>附件</w:t>
      </w:r>
      <w:r>
        <w:rPr>
          <w:sz w:val="24"/>
          <w:szCs w:val="28"/>
          <w:highlight w:val="none"/>
        </w:rPr>
        <w:t>2</w:t>
      </w:r>
    </w:p>
    <w:p w14:paraId="6C990680">
      <w:pPr>
        <w:spacing w:line="440" w:lineRule="exact"/>
        <w:rPr>
          <w:rFonts w:hint="eastAsia"/>
          <w:b/>
          <w:sz w:val="24"/>
          <w:szCs w:val="28"/>
          <w:highlight w:val="none"/>
        </w:rPr>
      </w:pPr>
    </w:p>
    <w:p w14:paraId="459B5343">
      <w:pPr>
        <w:spacing w:line="440" w:lineRule="exact"/>
        <w:jc w:val="center"/>
        <w:rPr>
          <w:rFonts w:hint="eastAsia"/>
          <w:b/>
          <w:sz w:val="24"/>
          <w:szCs w:val="28"/>
          <w:highlight w:val="none"/>
        </w:rPr>
      </w:pPr>
      <w:r>
        <w:rPr>
          <w:rFonts w:hint="eastAsia"/>
          <w:b/>
          <w:sz w:val="24"/>
          <w:szCs w:val="28"/>
          <w:highlight w:val="none"/>
        </w:rPr>
        <w:t>报价单</w:t>
      </w:r>
    </w:p>
    <w:p w14:paraId="72D6076E">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致：上海市工商外国语学校：</w:t>
      </w:r>
    </w:p>
    <w:p w14:paraId="17E7FBDA">
      <w:pPr>
        <w:spacing w:line="44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如成交，将按要求签订合同并履行相应的责任和义务。现根据服务需求内容编制本报价单，报价有效期</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，并授权本单位职工</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（姓名、身份证号）作为该货物报价及履约代表，负责该项目的一切相关事宜，并提供相关的资质证明材料（如有见附件）。</w:t>
      </w:r>
    </w:p>
    <w:p w14:paraId="0719B95D">
      <w:pPr>
        <w:spacing w:line="440" w:lineRule="exact"/>
        <w:rPr>
          <w:rFonts w:hint="eastAsia" w:ascii="仿宋" w:hAnsi="仿宋" w:eastAsia="仿宋"/>
          <w:sz w:val="24"/>
          <w:szCs w:val="28"/>
          <w:highlight w:val="none"/>
        </w:rPr>
      </w:pPr>
    </w:p>
    <w:p w14:paraId="00E8E0CF">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服务报价内容</w:t>
      </w:r>
    </w:p>
    <w:p w14:paraId="01050546">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（服务内容自拟）</w:t>
      </w:r>
    </w:p>
    <w:p w14:paraId="38A7F804">
      <w:pPr>
        <w:spacing w:line="440" w:lineRule="exact"/>
        <w:rPr>
          <w:rFonts w:hint="eastAsia" w:ascii="仿宋" w:hAnsi="仿宋" w:eastAsia="仿宋"/>
          <w:sz w:val="24"/>
          <w:szCs w:val="28"/>
          <w:highlight w:val="none"/>
        </w:rPr>
      </w:pPr>
    </w:p>
    <w:p w14:paraId="1EE28F87">
      <w:pPr>
        <w:spacing w:line="440" w:lineRule="exact"/>
        <w:rPr>
          <w:rFonts w:hint="eastAsia" w:ascii="仿宋" w:hAnsi="仿宋" w:eastAsia="仿宋"/>
          <w:sz w:val="24"/>
          <w:szCs w:val="28"/>
          <w:highlight w:val="none"/>
        </w:rPr>
      </w:pPr>
    </w:p>
    <w:p w14:paraId="74A8DFA5">
      <w:pPr>
        <w:spacing w:line="440" w:lineRule="exact"/>
        <w:rPr>
          <w:rFonts w:hint="eastAsia" w:ascii="仿宋" w:hAnsi="仿宋" w:eastAsia="仿宋"/>
          <w:sz w:val="24"/>
          <w:szCs w:val="28"/>
          <w:highlight w:val="none"/>
        </w:rPr>
      </w:pPr>
    </w:p>
    <w:p w14:paraId="0D98A03A">
      <w:pPr>
        <w:spacing w:line="440" w:lineRule="exact"/>
        <w:rPr>
          <w:rFonts w:hint="eastAsia" w:ascii="仿宋" w:hAnsi="仿宋" w:eastAsia="仿宋"/>
          <w:sz w:val="24"/>
          <w:szCs w:val="28"/>
          <w:highlight w:val="none"/>
        </w:rPr>
      </w:pPr>
    </w:p>
    <w:p w14:paraId="3347781C">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报价单位（公章）：</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 xml:space="preserve">   </w:t>
      </w:r>
    </w:p>
    <w:p w14:paraId="57D79600">
      <w:pPr>
        <w:spacing w:line="440" w:lineRule="exact"/>
        <w:rPr>
          <w:rFonts w:hint="eastAsia" w:ascii="仿宋" w:hAnsi="仿宋" w:eastAsia="仿宋"/>
          <w:sz w:val="24"/>
          <w:szCs w:val="28"/>
          <w:highlight w:val="none"/>
          <w:u w:val="single"/>
        </w:rPr>
      </w:pPr>
      <w:r>
        <w:rPr>
          <w:rFonts w:hint="eastAsia" w:ascii="仿宋" w:hAnsi="仿宋" w:eastAsia="仿宋"/>
          <w:sz w:val="24"/>
          <w:szCs w:val="28"/>
          <w:highlight w:val="none"/>
          <w:lang w:val="zh-CN"/>
        </w:rPr>
        <w:t>委托代理人</w:t>
      </w:r>
      <w:r>
        <w:rPr>
          <w:rFonts w:hint="eastAsia" w:ascii="仿宋" w:hAnsi="仿宋" w:eastAsia="仿宋"/>
          <w:sz w:val="24"/>
          <w:szCs w:val="28"/>
          <w:highlight w:val="none"/>
        </w:rPr>
        <w:t>（签字、电话/邮箱）：</w:t>
      </w:r>
      <w:r>
        <w:rPr>
          <w:rFonts w:hint="eastAsia" w:ascii="仿宋" w:hAnsi="仿宋" w:eastAsia="仿宋"/>
          <w:sz w:val="24"/>
          <w:szCs w:val="28"/>
          <w:highlight w:val="none"/>
          <w:u w:val="single"/>
        </w:rPr>
        <w:t xml:space="preserve">                             </w:t>
      </w:r>
    </w:p>
    <w:p w14:paraId="04A250F3">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法定地址：</w:t>
      </w:r>
      <w:r>
        <w:rPr>
          <w:rFonts w:hint="eastAsia" w:ascii="仿宋" w:hAnsi="仿宋" w:eastAsia="仿宋"/>
          <w:sz w:val="24"/>
          <w:szCs w:val="28"/>
          <w:highlight w:val="none"/>
          <w:u w:val="single"/>
        </w:rPr>
        <w:t xml:space="preserve">                       （邮编：      ）</w:t>
      </w:r>
    </w:p>
    <w:p w14:paraId="620830AC">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日    期：</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年</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月</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日</w:t>
      </w:r>
    </w:p>
    <w:p w14:paraId="6F4031BD">
      <w:pPr>
        <w:spacing w:line="440" w:lineRule="exact"/>
        <w:rPr>
          <w:rFonts w:hint="eastAsia" w:ascii="仿宋" w:hAnsi="仿宋" w:eastAsia="仿宋"/>
          <w:sz w:val="24"/>
          <w:szCs w:val="28"/>
          <w:highlight w:val="none"/>
        </w:rPr>
      </w:pPr>
    </w:p>
    <w:p w14:paraId="0CC11826">
      <w:pPr>
        <w:widowControl/>
        <w:jc w:val="left"/>
        <w:rPr>
          <w:rFonts w:hint="eastAsia" w:ascii="仿宋" w:hAnsi="仿宋" w:eastAsia="仿宋"/>
          <w:sz w:val="24"/>
          <w:szCs w:val="28"/>
          <w:highlight w:val="none"/>
        </w:rPr>
      </w:pPr>
      <w:r>
        <w:rPr>
          <w:rFonts w:hint="eastAsia" w:ascii="仿宋" w:hAnsi="仿宋" w:eastAsia="仿宋"/>
          <w:sz w:val="24"/>
          <w:szCs w:val="28"/>
          <w:highlight w:val="none"/>
        </w:rPr>
        <w:br w:type="page"/>
      </w:r>
    </w:p>
    <w:p w14:paraId="66C82047">
      <w:pPr>
        <w:spacing w:line="440" w:lineRule="exact"/>
        <w:rPr>
          <w:rFonts w:hint="eastAsia"/>
          <w:sz w:val="24"/>
          <w:szCs w:val="28"/>
          <w:highlight w:val="none"/>
        </w:rPr>
      </w:pPr>
      <w:r>
        <w:rPr>
          <w:rFonts w:hint="eastAsia"/>
          <w:sz w:val="24"/>
          <w:szCs w:val="28"/>
          <w:highlight w:val="none"/>
        </w:rPr>
        <w:t>附件</w:t>
      </w:r>
      <w:r>
        <w:rPr>
          <w:sz w:val="24"/>
          <w:szCs w:val="28"/>
          <w:highlight w:val="none"/>
        </w:rPr>
        <w:t>3</w:t>
      </w:r>
    </w:p>
    <w:p w14:paraId="268B1FA8">
      <w:pPr>
        <w:spacing w:line="440" w:lineRule="exact"/>
        <w:rPr>
          <w:rFonts w:hint="eastAsia"/>
          <w:b/>
          <w:bCs/>
          <w:sz w:val="24"/>
          <w:szCs w:val="28"/>
          <w:highlight w:val="none"/>
        </w:rPr>
      </w:pPr>
    </w:p>
    <w:p w14:paraId="424A3E08">
      <w:pPr>
        <w:spacing w:line="440" w:lineRule="exact"/>
        <w:jc w:val="center"/>
        <w:rPr>
          <w:rFonts w:hint="eastAsia"/>
          <w:sz w:val="24"/>
          <w:szCs w:val="28"/>
          <w:highlight w:val="none"/>
        </w:rPr>
      </w:pPr>
      <w:r>
        <w:rPr>
          <w:rFonts w:hint="eastAsia"/>
          <w:b/>
          <w:bCs/>
          <w:sz w:val="24"/>
          <w:szCs w:val="28"/>
          <w:highlight w:val="none"/>
        </w:rPr>
        <w:t>服务方案及承诺（格式可自拟）</w:t>
      </w:r>
    </w:p>
    <w:p w14:paraId="353A961E">
      <w:pPr>
        <w:spacing w:line="440" w:lineRule="exact"/>
        <w:rPr>
          <w:rFonts w:hint="eastAsia"/>
          <w:b/>
          <w:bCs/>
          <w:sz w:val="24"/>
          <w:szCs w:val="28"/>
          <w:highlight w:val="none"/>
        </w:rPr>
      </w:pPr>
    </w:p>
    <w:p w14:paraId="239DD53E">
      <w:pPr>
        <w:spacing w:line="44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请供应商提供完整的项目方案及相应实施计划等，并提供完整的实施过程中的配合服务方案。</w:t>
      </w:r>
    </w:p>
    <w:p w14:paraId="790A64EA">
      <w:pPr>
        <w:spacing w:line="440" w:lineRule="exact"/>
        <w:rPr>
          <w:rFonts w:hint="eastAsia" w:ascii="仿宋" w:hAnsi="仿宋" w:eastAsia="仿宋"/>
          <w:sz w:val="24"/>
          <w:szCs w:val="28"/>
          <w:highlight w:val="none"/>
        </w:rPr>
      </w:pPr>
    </w:p>
    <w:p w14:paraId="1ECE6A75">
      <w:pPr>
        <w:spacing w:line="440" w:lineRule="exact"/>
        <w:rPr>
          <w:rFonts w:hint="eastAsia" w:ascii="仿宋" w:hAnsi="仿宋" w:eastAsia="仿宋"/>
          <w:sz w:val="24"/>
          <w:szCs w:val="28"/>
          <w:highlight w:val="none"/>
        </w:rPr>
      </w:pPr>
    </w:p>
    <w:p w14:paraId="6FD6D14F">
      <w:pPr>
        <w:spacing w:line="440" w:lineRule="exact"/>
        <w:rPr>
          <w:rFonts w:hint="eastAsia" w:ascii="仿宋" w:hAnsi="仿宋" w:eastAsia="仿宋"/>
          <w:sz w:val="24"/>
          <w:szCs w:val="28"/>
          <w:highlight w:val="none"/>
        </w:rPr>
      </w:pPr>
    </w:p>
    <w:p w14:paraId="1F28B67E">
      <w:pPr>
        <w:spacing w:line="440" w:lineRule="exact"/>
        <w:rPr>
          <w:rFonts w:hint="eastAsia" w:ascii="仿宋" w:hAnsi="仿宋" w:eastAsia="仿宋"/>
          <w:sz w:val="24"/>
          <w:szCs w:val="28"/>
          <w:highlight w:val="none"/>
        </w:rPr>
      </w:pPr>
    </w:p>
    <w:p w14:paraId="77EDBDBC">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承诺内容应包括：</w:t>
      </w:r>
    </w:p>
    <w:p w14:paraId="7694DDD0">
      <w:pPr>
        <w:spacing w:line="440" w:lineRule="exact"/>
        <w:rPr>
          <w:rFonts w:hint="eastAsia" w:ascii="仿宋" w:hAnsi="仿宋" w:eastAsia="仿宋"/>
          <w:sz w:val="24"/>
          <w:szCs w:val="28"/>
          <w:highlight w:val="none"/>
        </w:rPr>
      </w:pPr>
      <w:r>
        <w:rPr>
          <w:rFonts w:ascii="仿宋" w:hAnsi="仿宋" w:eastAsia="仿宋"/>
          <w:sz w:val="24"/>
          <w:szCs w:val="28"/>
          <w:highlight w:val="none"/>
        </w:rPr>
        <w:t>1</w:t>
      </w:r>
      <w:r>
        <w:rPr>
          <w:rFonts w:hint="eastAsia" w:ascii="仿宋" w:hAnsi="仿宋" w:eastAsia="仿宋"/>
          <w:sz w:val="24"/>
          <w:szCs w:val="28"/>
          <w:highlight w:val="none"/>
        </w:rPr>
        <w:t>、服务时间、质量承诺</w:t>
      </w:r>
    </w:p>
    <w:p w14:paraId="480E72F7">
      <w:pPr>
        <w:spacing w:line="440" w:lineRule="exact"/>
        <w:rPr>
          <w:rFonts w:hint="eastAsia" w:ascii="仿宋" w:hAnsi="仿宋" w:eastAsia="仿宋"/>
          <w:sz w:val="24"/>
          <w:szCs w:val="28"/>
          <w:highlight w:val="none"/>
        </w:rPr>
      </w:pPr>
      <w:r>
        <w:rPr>
          <w:rFonts w:ascii="仿宋" w:hAnsi="仿宋" w:eastAsia="仿宋"/>
          <w:sz w:val="24"/>
          <w:szCs w:val="28"/>
          <w:highlight w:val="none"/>
        </w:rPr>
        <w:t>2</w:t>
      </w:r>
      <w:r>
        <w:rPr>
          <w:rFonts w:hint="eastAsia" w:ascii="仿宋" w:hAnsi="仿宋" w:eastAsia="仿宋"/>
          <w:sz w:val="24"/>
          <w:szCs w:val="28"/>
          <w:highlight w:val="none"/>
        </w:rPr>
        <w:t>、本项目验收时应达到的效果和指标；</w:t>
      </w:r>
    </w:p>
    <w:p w14:paraId="6D5D580D">
      <w:pPr>
        <w:spacing w:line="440" w:lineRule="exact"/>
        <w:rPr>
          <w:rFonts w:hint="eastAsia" w:ascii="仿宋" w:hAnsi="仿宋" w:eastAsia="仿宋"/>
          <w:sz w:val="24"/>
          <w:szCs w:val="28"/>
          <w:highlight w:val="none"/>
        </w:rPr>
      </w:pPr>
      <w:r>
        <w:rPr>
          <w:rFonts w:ascii="仿宋" w:hAnsi="仿宋" w:eastAsia="仿宋"/>
          <w:sz w:val="24"/>
          <w:szCs w:val="28"/>
          <w:highlight w:val="none"/>
        </w:rPr>
        <w:t>3</w:t>
      </w:r>
      <w:r>
        <w:rPr>
          <w:rFonts w:hint="eastAsia" w:ascii="仿宋" w:hAnsi="仿宋" w:eastAsia="仿宋"/>
          <w:sz w:val="24"/>
          <w:szCs w:val="28"/>
          <w:highlight w:val="none"/>
        </w:rPr>
        <w:t>、其他。</w:t>
      </w:r>
    </w:p>
    <w:p w14:paraId="3107E143">
      <w:pPr>
        <w:spacing w:line="440" w:lineRule="exact"/>
        <w:rPr>
          <w:rFonts w:hint="eastAsia"/>
          <w:sz w:val="24"/>
          <w:szCs w:val="28"/>
          <w:highlight w:val="none"/>
        </w:rPr>
        <w:sectPr>
          <w:pgSz w:w="11906" w:h="16838"/>
          <w:pgMar w:top="1440" w:right="1800" w:bottom="1440" w:left="1800" w:header="851" w:footer="992" w:gutter="0"/>
          <w:cols w:space="720" w:num="1"/>
          <w:docGrid w:type="lines" w:linePitch="312" w:charSpace="0"/>
        </w:sectPr>
      </w:pPr>
    </w:p>
    <w:p w14:paraId="1659889B">
      <w:pPr>
        <w:spacing w:line="440" w:lineRule="exact"/>
        <w:rPr>
          <w:rFonts w:hint="eastAsia"/>
          <w:sz w:val="24"/>
          <w:szCs w:val="28"/>
          <w:highlight w:val="none"/>
        </w:rPr>
      </w:pPr>
      <w:r>
        <w:rPr>
          <w:rFonts w:hint="eastAsia"/>
          <w:sz w:val="24"/>
          <w:szCs w:val="28"/>
          <w:highlight w:val="none"/>
        </w:rPr>
        <w:t>附件</w:t>
      </w:r>
      <w:r>
        <w:rPr>
          <w:sz w:val="24"/>
          <w:szCs w:val="28"/>
          <w:highlight w:val="none"/>
        </w:rPr>
        <w:t>4</w:t>
      </w:r>
    </w:p>
    <w:p w14:paraId="03DA5DCE">
      <w:pPr>
        <w:spacing w:line="440" w:lineRule="exact"/>
        <w:rPr>
          <w:rFonts w:hint="eastAsia"/>
          <w:sz w:val="24"/>
          <w:szCs w:val="28"/>
          <w:highlight w:val="none"/>
        </w:rPr>
      </w:pPr>
    </w:p>
    <w:p w14:paraId="6B4D63DA">
      <w:pPr>
        <w:spacing w:line="440" w:lineRule="exact"/>
        <w:jc w:val="center"/>
        <w:rPr>
          <w:rFonts w:hint="eastAsia"/>
          <w:b/>
          <w:bCs/>
          <w:sz w:val="24"/>
          <w:szCs w:val="28"/>
          <w:highlight w:val="none"/>
        </w:rPr>
      </w:pPr>
      <w:r>
        <w:rPr>
          <w:rFonts w:hint="eastAsia"/>
          <w:b/>
          <w:bCs/>
          <w:sz w:val="24"/>
          <w:szCs w:val="28"/>
          <w:highlight w:val="none"/>
        </w:rPr>
        <w:t>报价企业概况（格式可自拟）</w:t>
      </w:r>
    </w:p>
    <w:p w14:paraId="12FC8EFF">
      <w:pPr>
        <w:spacing w:line="440" w:lineRule="exact"/>
        <w:rPr>
          <w:rFonts w:hint="eastAsia"/>
          <w:b/>
          <w:bCs/>
          <w:sz w:val="24"/>
          <w:szCs w:val="28"/>
          <w:highlight w:val="none"/>
        </w:rPr>
      </w:pPr>
    </w:p>
    <w:p w14:paraId="7E067638">
      <w:pPr>
        <w:spacing w:line="440" w:lineRule="exact"/>
        <w:rPr>
          <w:rFonts w:hint="eastAsia"/>
          <w:b/>
          <w:bCs/>
          <w:sz w:val="24"/>
          <w:szCs w:val="28"/>
          <w:highlight w:val="none"/>
        </w:rPr>
      </w:pPr>
    </w:p>
    <w:p w14:paraId="58F23B47">
      <w:pPr>
        <w:spacing w:line="440" w:lineRule="exact"/>
        <w:rPr>
          <w:rFonts w:hint="eastAsia"/>
          <w:b/>
          <w:bCs/>
          <w:sz w:val="24"/>
          <w:szCs w:val="28"/>
          <w:highlight w:val="none"/>
        </w:rPr>
      </w:pPr>
    </w:p>
    <w:p w14:paraId="5FD8F339">
      <w:pPr>
        <w:spacing w:line="440" w:lineRule="exact"/>
        <w:rPr>
          <w:rFonts w:hint="eastAsia"/>
          <w:sz w:val="24"/>
          <w:szCs w:val="28"/>
          <w:highlight w:val="none"/>
        </w:rPr>
        <w:sectPr>
          <w:pgSz w:w="11906" w:h="16838"/>
          <w:pgMar w:top="1440" w:right="1800" w:bottom="1440" w:left="1800" w:header="851" w:footer="992" w:gutter="0"/>
          <w:cols w:space="720" w:num="1"/>
          <w:docGrid w:type="lines" w:linePitch="312" w:charSpace="0"/>
        </w:sectPr>
      </w:pPr>
    </w:p>
    <w:p w14:paraId="20F7C925">
      <w:pPr>
        <w:spacing w:line="440" w:lineRule="exact"/>
        <w:rPr>
          <w:rFonts w:hint="eastAsia"/>
          <w:sz w:val="24"/>
          <w:szCs w:val="28"/>
          <w:highlight w:val="none"/>
        </w:rPr>
      </w:pPr>
      <w:r>
        <w:rPr>
          <w:rFonts w:hint="eastAsia"/>
          <w:sz w:val="24"/>
          <w:szCs w:val="28"/>
          <w:highlight w:val="none"/>
        </w:rPr>
        <w:t>附件</w:t>
      </w:r>
      <w:r>
        <w:rPr>
          <w:sz w:val="24"/>
          <w:szCs w:val="28"/>
          <w:highlight w:val="none"/>
        </w:rPr>
        <w:t>5</w:t>
      </w:r>
    </w:p>
    <w:p w14:paraId="5CEC5872">
      <w:pPr>
        <w:spacing w:line="440" w:lineRule="exact"/>
        <w:jc w:val="center"/>
        <w:rPr>
          <w:rFonts w:hint="eastAsia"/>
          <w:b/>
          <w:bCs/>
          <w:sz w:val="24"/>
          <w:szCs w:val="28"/>
          <w:highlight w:val="none"/>
        </w:rPr>
      </w:pPr>
      <w:r>
        <w:rPr>
          <w:rFonts w:hint="eastAsia"/>
          <w:b/>
          <w:bCs/>
          <w:sz w:val="24"/>
          <w:szCs w:val="28"/>
          <w:highlight w:val="none"/>
        </w:rPr>
        <w:t>资格证明文件</w:t>
      </w:r>
    </w:p>
    <w:p w14:paraId="7209FC9B">
      <w:pPr>
        <w:numPr>
          <w:ilvl w:val="0"/>
          <w:numId w:val="2"/>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企业营业执照（复印件）</w:t>
      </w:r>
    </w:p>
    <w:p w14:paraId="042CB56E">
      <w:pPr>
        <w:numPr>
          <w:ilvl w:val="0"/>
          <w:numId w:val="2"/>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其他资格证明文件</w:t>
      </w:r>
    </w:p>
    <w:p w14:paraId="4238FED3">
      <w:pPr>
        <w:spacing w:line="440" w:lineRule="exact"/>
        <w:rPr>
          <w:rFonts w:hint="eastAsia" w:ascii="仿宋" w:hAnsi="仿宋" w:eastAsia="仿宋"/>
          <w:sz w:val="24"/>
          <w:szCs w:val="28"/>
          <w:highlight w:val="none"/>
        </w:rPr>
      </w:pPr>
      <w:r>
        <w:rPr>
          <w:rFonts w:ascii="仿宋" w:hAnsi="仿宋" w:eastAsia="仿宋"/>
          <w:sz w:val="24"/>
          <w:szCs w:val="28"/>
          <w:highlight w:val="none"/>
        </w:rPr>
        <w:tab/>
      </w:r>
      <w:r>
        <w:rPr>
          <w:rFonts w:hint="eastAsia" w:ascii="仿宋" w:hAnsi="仿宋" w:eastAsia="仿宋"/>
          <w:sz w:val="24"/>
          <w:szCs w:val="28"/>
          <w:highlight w:val="none"/>
        </w:rPr>
        <w:t>……</w:t>
      </w:r>
    </w:p>
    <w:p w14:paraId="1F94B188">
      <w:pPr>
        <w:spacing w:line="440" w:lineRule="exact"/>
        <w:rPr>
          <w:rFonts w:hint="eastAsia" w:ascii="仿宋" w:hAnsi="仿宋" w:eastAsia="仿宋"/>
          <w:sz w:val="24"/>
          <w:szCs w:val="28"/>
          <w:highlight w:val="none"/>
        </w:rPr>
      </w:pPr>
    </w:p>
    <w:p w14:paraId="266B6FD2">
      <w:pPr>
        <w:spacing w:line="440" w:lineRule="exact"/>
        <w:rPr>
          <w:rFonts w:hint="eastAsia" w:ascii="仿宋" w:hAnsi="仿宋" w:eastAsia="仿宋"/>
          <w:b/>
          <w:bCs/>
          <w:sz w:val="24"/>
          <w:szCs w:val="28"/>
          <w:highlight w:val="none"/>
        </w:rPr>
      </w:pPr>
      <w:r>
        <w:rPr>
          <w:rFonts w:hint="eastAsia" w:ascii="仿宋" w:hAnsi="仿宋" w:eastAsia="仿宋"/>
          <w:b/>
          <w:bCs/>
          <w:sz w:val="24"/>
          <w:szCs w:val="28"/>
          <w:highlight w:val="none"/>
        </w:rPr>
        <w:t>注意：</w:t>
      </w:r>
    </w:p>
    <w:p w14:paraId="02AD94B9">
      <w:pPr>
        <w:spacing w:line="440" w:lineRule="exact"/>
        <w:rPr>
          <w:rFonts w:hint="eastAsia" w:ascii="仿宋" w:hAnsi="仿宋" w:eastAsia="仿宋"/>
          <w:sz w:val="24"/>
          <w:szCs w:val="28"/>
          <w:highlight w:val="none"/>
        </w:rPr>
      </w:pPr>
      <w:r>
        <w:rPr>
          <w:rFonts w:ascii="仿宋" w:hAnsi="仿宋" w:eastAsia="仿宋"/>
          <w:sz w:val="24"/>
          <w:szCs w:val="28"/>
          <w:highlight w:val="none"/>
        </w:rPr>
        <w:t>1.</w:t>
      </w:r>
      <w:r>
        <w:rPr>
          <w:rFonts w:hint="eastAsia" w:ascii="仿宋" w:hAnsi="仿宋" w:eastAsia="仿宋"/>
          <w:sz w:val="24"/>
          <w:szCs w:val="28"/>
          <w:highlight w:val="none"/>
        </w:rPr>
        <w:t>报价供应商应提交相关证明文件，以及提供其他有关资料。</w:t>
      </w:r>
    </w:p>
    <w:p w14:paraId="582F30FB">
      <w:pPr>
        <w:spacing w:line="440" w:lineRule="exact"/>
        <w:rPr>
          <w:rFonts w:hint="eastAsia" w:ascii="仿宋" w:hAnsi="仿宋" w:eastAsia="仿宋"/>
          <w:sz w:val="24"/>
          <w:szCs w:val="28"/>
          <w:highlight w:val="none"/>
        </w:rPr>
      </w:pPr>
      <w:r>
        <w:rPr>
          <w:rFonts w:ascii="仿宋" w:hAnsi="仿宋" w:eastAsia="仿宋"/>
          <w:sz w:val="24"/>
          <w:szCs w:val="28"/>
          <w:highlight w:val="none"/>
        </w:rPr>
        <w:t>2.</w:t>
      </w:r>
      <w:r>
        <w:rPr>
          <w:rFonts w:hint="eastAsia" w:ascii="仿宋" w:hAnsi="仿宋" w:eastAsia="仿宋"/>
          <w:sz w:val="24"/>
          <w:szCs w:val="28"/>
          <w:highlight w:val="none"/>
        </w:rPr>
        <w:t>报价供应商提供的资格文件将由采购人及买方使用，并据此进行评价和判断，确定比价供应商的资格和履约能力。</w:t>
      </w:r>
    </w:p>
    <w:p w14:paraId="2576FABC">
      <w:pPr>
        <w:spacing w:line="440" w:lineRule="exact"/>
        <w:rPr>
          <w:rFonts w:hint="eastAsia" w:ascii="仿宋" w:hAnsi="仿宋" w:eastAsia="仿宋"/>
          <w:sz w:val="24"/>
          <w:szCs w:val="28"/>
          <w:highlight w:val="none"/>
        </w:rPr>
      </w:pPr>
      <w:r>
        <w:rPr>
          <w:rFonts w:ascii="仿宋" w:hAnsi="仿宋" w:eastAsia="仿宋"/>
          <w:sz w:val="24"/>
          <w:szCs w:val="28"/>
          <w:highlight w:val="none"/>
        </w:rPr>
        <w:t>3.</w:t>
      </w:r>
      <w:r>
        <w:rPr>
          <w:rFonts w:hint="eastAsia" w:ascii="仿宋" w:hAnsi="仿宋" w:eastAsia="仿宋"/>
          <w:sz w:val="24"/>
          <w:szCs w:val="28"/>
          <w:highlight w:val="none"/>
        </w:rPr>
        <w:t>报价供应商提交的文件将给予保密，但不退还。</w:t>
      </w:r>
    </w:p>
    <w:p w14:paraId="607DB7D7">
      <w:pPr>
        <w:spacing w:line="440" w:lineRule="exact"/>
        <w:rPr>
          <w:rFonts w:hint="eastAsia"/>
          <w:sz w:val="24"/>
          <w:szCs w:val="28"/>
          <w:highlight w:val="none"/>
        </w:rPr>
        <w:sectPr>
          <w:pgSz w:w="11906" w:h="16838"/>
          <w:pgMar w:top="1440" w:right="1800" w:bottom="1440" w:left="1800" w:header="851" w:footer="992" w:gutter="0"/>
          <w:cols w:space="720" w:num="1"/>
          <w:docGrid w:type="lines" w:linePitch="312" w:charSpace="0"/>
        </w:sectPr>
      </w:pPr>
    </w:p>
    <w:p w14:paraId="5202A020">
      <w:pPr>
        <w:spacing w:line="440" w:lineRule="exact"/>
        <w:rPr>
          <w:rFonts w:hint="eastAsia"/>
          <w:sz w:val="24"/>
          <w:szCs w:val="28"/>
          <w:highlight w:val="none"/>
        </w:rPr>
      </w:pPr>
      <w:r>
        <w:rPr>
          <w:rFonts w:hint="eastAsia"/>
          <w:sz w:val="24"/>
          <w:szCs w:val="28"/>
          <w:highlight w:val="none"/>
        </w:rPr>
        <w:t>附件</w:t>
      </w:r>
      <w:r>
        <w:rPr>
          <w:sz w:val="24"/>
          <w:szCs w:val="28"/>
          <w:highlight w:val="none"/>
        </w:rPr>
        <w:t>6</w:t>
      </w:r>
    </w:p>
    <w:p w14:paraId="49C5D07A">
      <w:pPr>
        <w:spacing w:line="440" w:lineRule="exact"/>
        <w:rPr>
          <w:rFonts w:hint="eastAsia"/>
          <w:b/>
          <w:sz w:val="24"/>
          <w:szCs w:val="28"/>
          <w:highlight w:val="none"/>
        </w:rPr>
      </w:pPr>
    </w:p>
    <w:p w14:paraId="44DBC4E4">
      <w:pPr>
        <w:spacing w:line="440" w:lineRule="exact"/>
        <w:jc w:val="center"/>
        <w:rPr>
          <w:rFonts w:hint="eastAsia"/>
          <w:b/>
          <w:bCs/>
          <w:sz w:val="24"/>
          <w:szCs w:val="28"/>
          <w:highlight w:val="none"/>
        </w:rPr>
      </w:pPr>
      <w:bookmarkStart w:id="3" w:name="OLE_LINK3"/>
      <w:r>
        <w:rPr>
          <w:rFonts w:hint="eastAsia"/>
          <w:b/>
          <w:sz w:val="24"/>
          <w:szCs w:val="28"/>
          <w:highlight w:val="none"/>
        </w:rPr>
        <w:t>近三年项目业绩表</w:t>
      </w:r>
      <w:r>
        <w:rPr>
          <w:rFonts w:hint="eastAsia"/>
          <w:b/>
          <w:bCs/>
          <w:sz w:val="24"/>
          <w:szCs w:val="28"/>
          <w:highlight w:val="none"/>
        </w:rPr>
        <w:t>（格式可拟定，业绩表内的项目须提供配套合同复印件）</w:t>
      </w:r>
      <w:bookmarkEnd w:id="3"/>
    </w:p>
    <w:p w14:paraId="4BA04AD8">
      <w:pPr>
        <w:spacing w:line="440" w:lineRule="exact"/>
        <w:jc w:val="center"/>
        <w:rPr>
          <w:rFonts w:hint="eastAsia"/>
          <w:sz w:val="24"/>
          <w:szCs w:val="28"/>
          <w:highlight w:val="none"/>
        </w:rPr>
      </w:pPr>
    </w:p>
    <w:p w14:paraId="3E1D403C">
      <w:pPr>
        <w:spacing w:line="440" w:lineRule="exact"/>
        <w:rPr>
          <w:rFonts w:hint="eastAsia"/>
          <w:bCs/>
          <w:sz w:val="24"/>
          <w:szCs w:val="28"/>
          <w:highlight w:val="none"/>
        </w:rPr>
      </w:pPr>
    </w:p>
    <w:tbl>
      <w:tblPr>
        <w:tblStyle w:val="16"/>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hint="eastAsia" w:ascii="仿宋" w:hAnsi="仿宋" w:eastAsia="仿宋"/>
                <w:bCs/>
                <w:sz w:val="24"/>
                <w:szCs w:val="28"/>
                <w:highlight w:val="none"/>
              </w:rPr>
            </w:pPr>
            <w:r>
              <w:rPr>
                <w:rFonts w:hint="eastAsia" w:ascii="仿宋" w:hAnsi="仿宋" w:eastAsia="仿宋"/>
                <w:bCs/>
                <w:sz w:val="24"/>
                <w:szCs w:val="28"/>
                <w:highlight w:val="none"/>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hint="eastAsia" w:ascii="仿宋" w:hAnsi="仿宋" w:eastAsia="仿宋"/>
                <w:bCs/>
                <w:sz w:val="24"/>
                <w:szCs w:val="28"/>
                <w:highlight w:val="none"/>
              </w:rPr>
            </w:pPr>
            <w:r>
              <w:rPr>
                <w:rFonts w:hint="eastAsia" w:ascii="仿宋" w:hAnsi="仿宋" w:eastAsia="仿宋"/>
                <w:bCs/>
                <w:sz w:val="24"/>
                <w:szCs w:val="28"/>
                <w:highlight w:val="none"/>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hint="eastAsia" w:ascii="仿宋" w:hAnsi="仿宋" w:eastAsia="仿宋"/>
                <w:bCs/>
                <w:sz w:val="24"/>
                <w:szCs w:val="28"/>
                <w:highlight w:val="none"/>
              </w:rPr>
            </w:pPr>
            <w:r>
              <w:rPr>
                <w:rFonts w:hint="eastAsia" w:ascii="仿宋" w:hAnsi="仿宋" w:eastAsia="仿宋"/>
                <w:bCs/>
                <w:sz w:val="24"/>
                <w:szCs w:val="28"/>
                <w:highlight w:val="none"/>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hint="eastAsia" w:ascii="仿宋" w:hAnsi="仿宋" w:eastAsia="仿宋"/>
                <w:bCs/>
                <w:sz w:val="24"/>
                <w:szCs w:val="28"/>
                <w:highlight w:val="none"/>
              </w:rPr>
            </w:pPr>
            <w:r>
              <w:rPr>
                <w:rFonts w:hint="eastAsia" w:ascii="仿宋" w:hAnsi="仿宋" w:eastAsia="仿宋"/>
                <w:bCs/>
                <w:sz w:val="24"/>
                <w:szCs w:val="28"/>
                <w:highlight w:val="none"/>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hint="eastAsia" w:ascii="仿宋" w:hAnsi="仿宋" w:eastAsia="仿宋"/>
                <w:bCs/>
                <w:sz w:val="24"/>
                <w:szCs w:val="28"/>
                <w:highlight w:val="none"/>
              </w:rPr>
            </w:pPr>
            <w:r>
              <w:rPr>
                <w:rFonts w:hint="eastAsia" w:ascii="仿宋" w:hAnsi="仿宋" w:eastAsia="仿宋"/>
                <w:bCs/>
                <w:sz w:val="24"/>
                <w:szCs w:val="28"/>
                <w:highlight w:val="none"/>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hint="eastAsia" w:ascii="仿宋" w:hAnsi="仿宋" w:eastAsia="仿宋"/>
                <w:bCs/>
                <w:sz w:val="24"/>
                <w:szCs w:val="28"/>
                <w:highlight w:val="none"/>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hint="eastAsia" w:ascii="仿宋" w:hAnsi="仿宋" w:eastAsia="仿宋"/>
                <w:bCs/>
                <w:sz w:val="24"/>
                <w:szCs w:val="28"/>
                <w:highlight w:val="none"/>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hint="eastAsia" w:ascii="仿宋" w:hAnsi="仿宋" w:eastAsia="仿宋"/>
                <w:bCs/>
                <w:sz w:val="24"/>
                <w:szCs w:val="28"/>
                <w:highlight w:val="none"/>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hint="eastAsia" w:ascii="仿宋" w:hAnsi="仿宋" w:eastAsia="仿宋"/>
                <w:bCs/>
                <w:sz w:val="24"/>
                <w:szCs w:val="28"/>
                <w:highlight w:val="none"/>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hint="eastAsia" w:ascii="仿宋" w:hAnsi="仿宋" w:eastAsia="仿宋"/>
                <w:bCs/>
                <w:sz w:val="24"/>
                <w:szCs w:val="28"/>
                <w:highlight w:val="none"/>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hint="eastAsia"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hint="eastAsia"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hint="eastAsia" w:ascii="仿宋" w:hAnsi="仿宋" w:eastAsia="仿宋"/>
                <w:bCs/>
                <w:sz w:val="24"/>
                <w:szCs w:val="28"/>
                <w:highlight w:val="none"/>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hint="eastAsia"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hint="eastAsia"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hint="eastAsia" w:ascii="仿宋" w:hAnsi="仿宋" w:eastAsia="仿宋"/>
                <w:bCs/>
                <w:sz w:val="24"/>
                <w:szCs w:val="28"/>
                <w:highlight w:val="none"/>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hint="eastAsia"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hint="eastAsia"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hint="eastAsia" w:ascii="仿宋" w:hAnsi="仿宋" w:eastAsia="仿宋"/>
                <w:bCs/>
                <w:sz w:val="24"/>
                <w:szCs w:val="28"/>
                <w:highlight w:val="none"/>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hint="eastAsia"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hint="eastAsia"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hint="eastAsia" w:ascii="仿宋" w:hAnsi="仿宋" w:eastAsia="仿宋"/>
                <w:bCs/>
                <w:sz w:val="24"/>
                <w:szCs w:val="28"/>
                <w:highlight w:val="none"/>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hint="eastAsia"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hint="eastAsia"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hint="eastAsia" w:ascii="仿宋" w:hAnsi="仿宋" w:eastAsia="仿宋"/>
                <w:bCs/>
                <w:sz w:val="24"/>
                <w:szCs w:val="28"/>
                <w:highlight w:val="none"/>
              </w:rPr>
            </w:pPr>
          </w:p>
        </w:tc>
      </w:tr>
    </w:tbl>
    <w:p w14:paraId="6E9C8E1C">
      <w:pPr>
        <w:spacing w:line="440" w:lineRule="exact"/>
        <w:rPr>
          <w:rFonts w:hint="eastAsia" w:ascii="仿宋" w:hAnsi="仿宋" w:eastAsia="仿宋"/>
          <w:bCs/>
          <w:sz w:val="24"/>
          <w:szCs w:val="28"/>
          <w:highlight w:val="none"/>
        </w:rPr>
      </w:pPr>
    </w:p>
    <w:p w14:paraId="0704B92B">
      <w:pPr>
        <w:spacing w:line="440" w:lineRule="exact"/>
        <w:rPr>
          <w:rFonts w:hint="eastAsia" w:ascii="仿宋" w:hAnsi="仿宋" w:eastAsia="仿宋"/>
          <w:bCs/>
          <w:sz w:val="24"/>
          <w:szCs w:val="28"/>
          <w:highlight w:val="none"/>
        </w:rPr>
      </w:pPr>
    </w:p>
    <w:p w14:paraId="5B4056CC">
      <w:pPr>
        <w:spacing w:line="440" w:lineRule="exact"/>
        <w:rPr>
          <w:rFonts w:hint="eastAsia" w:ascii="仿宋" w:hAnsi="仿宋" w:eastAsia="仿宋"/>
          <w:bCs/>
          <w:sz w:val="24"/>
          <w:szCs w:val="28"/>
          <w:highlight w:val="none"/>
        </w:rPr>
      </w:pPr>
    </w:p>
    <w:p w14:paraId="4E4EC872">
      <w:pPr>
        <w:spacing w:line="440" w:lineRule="exact"/>
        <w:rPr>
          <w:rFonts w:hint="eastAsia" w:ascii="仿宋" w:hAnsi="仿宋" w:eastAsia="仿宋"/>
          <w:bCs/>
          <w:sz w:val="24"/>
          <w:szCs w:val="28"/>
          <w:highlight w:val="none"/>
        </w:rPr>
      </w:pPr>
      <w:r>
        <w:rPr>
          <w:rFonts w:hint="eastAsia" w:ascii="仿宋" w:hAnsi="仿宋" w:eastAsia="仿宋"/>
          <w:bCs/>
          <w:sz w:val="24"/>
          <w:szCs w:val="28"/>
          <w:highlight w:val="none"/>
        </w:rPr>
        <w:t>报价供应商名称（公章）：</w:t>
      </w:r>
    </w:p>
    <w:p w14:paraId="3F6C8C50">
      <w:pPr>
        <w:spacing w:line="440" w:lineRule="exact"/>
        <w:rPr>
          <w:rFonts w:hint="eastAsia" w:ascii="仿宋" w:hAnsi="仿宋" w:eastAsia="仿宋"/>
          <w:bCs/>
          <w:sz w:val="24"/>
          <w:szCs w:val="28"/>
          <w:highlight w:val="none"/>
        </w:rPr>
      </w:pPr>
      <w:r>
        <w:rPr>
          <w:rFonts w:hint="eastAsia" w:ascii="仿宋" w:hAnsi="仿宋" w:eastAsia="仿宋"/>
          <w:bCs/>
          <w:sz w:val="24"/>
          <w:szCs w:val="28"/>
          <w:highlight w:val="none"/>
        </w:rPr>
        <w:t>报价供应商法定代表</w:t>
      </w:r>
      <w:r>
        <w:rPr>
          <w:rFonts w:hint="eastAsia" w:ascii="仿宋" w:hAnsi="仿宋" w:eastAsia="仿宋"/>
          <w:bCs/>
          <w:sz w:val="24"/>
          <w:szCs w:val="28"/>
          <w:highlight w:val="none"/>
          <w:lang w:val="en-US" w:eastAsia="zh-CN"/>
        </w:rPr>
        <w:t>人</w:t>
      </w:r>
      <w:r>
        <w:rPr>
          <w:rFonts w:hint="eastAsia" w:ascii="仿宋" w:hAnsi="仿宋" w:eastAsia="仿宋"/>
          <w:bCs/>
          <w:sz w:val="24"/>
          <w:szCs w:val="28"/>
          <w:highlight w:val="none"/>
        </w:rPr>
        <w:t>或其</w:t>
      </w:r>
      <w:r>
        <w:rPr>
          <w:rFonts w:hint="eastAsia" w:ascii="仿宋" w:hAnsi="仿宋" w:eastAsia="仿宋"/>
          <w:bCs/>
          <w:sz w:val="24"/>
          <w:szCs w:val="28"/>
          <w:highlight w:val="none"/>
          <w:lang w:val="zh-CN"/>
        </w:rPr>
        <w:t>委托代理人</w:t>
      </w:r>
      <w:r>
        <w:rPr>
          <w:rFonts w:hint="eastAsia" w:ascii="仿宋" w:hAnsi="仿宋" w:eastAsia="仿宋"/>
          <w:bCs/>
          <w:sz w:val="24"/>
          <w:szCs w:val="28"/>
          <w:highlight w:val="none"/>
        </w:rPr>
        <w:t>：（签字或盖章）</w:t>
      </w:r>
    </w:p>
    <w:p w14:paraId="424FBD2B">
      <w:pPr>
        <w:spacing w:line="440" w:lineRule="exact"/>
        <w:rPr>
          <w:rFonts w:hint="eastAsia" w:ascii="仿宋" w:hAnsi="仿宋" w:eastAsia="仿宋"/>
          <w:sz w:val="24"/>
          <w:szCs w:val="28"/>
          <w:highlight w:val="none"/>
        </w:rPr>
      </w:pPr>
    </w:p>
    <w:p w14:paraId="0818E7E0">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日期：</w:t>
      </w:r>
      <w:r>
        <w:rPr>
          <w:rFonts w:ascii="仿宋" w:hAnsi="仿宋" w:eastAsia="仿宋"/>
          <w:sz w:val="24"/>
          <w:szCs w:val="28"/>
          <w:highlight w:val="none"/>
        </w:rPr>
        <w:t xml:space="preserve">   </w:t>
      </w:r>
      <w:r>
        <w:rPr>
          <w:rFonts w:hint="eastAsia" w:ascii="仿宋" w:hAnsi="仿宋" w:eastAsia="仿宋"/>
          <w:sz w:val="24"/>
          <w:szCs w:val="28"/>
          <w:highlight w:val="none"/>
        </w:rPr>
        <w:t>年</w:t>
      </w:r>
      <w:r>
        <w:rPr>
          <w:rFonts w:ascii="仿宋" w:hAnsi="仿宋" w:eastAsia="仿宋"/>
          <w:sz w:val="24"/>
          <w:szCs w:val="28"/>
          <w:highlight w:val="none"/>
        </w:rPr>
        <w:t xml:space="preserve">   </w:t>
      </w:r>
      <w:r>
        <w:rPr>
          <w:rFonts w:hint="eastAsia" w:ascii="仿宋" w:hAnsi="仿宋" w:eastAsia="仿宋"/>
          <w:sz w:val="24"/>
          <w:szCs w:val="28"/>
          <w:highlight w:val="none"/>
        </w:rPr>
        <w:t>月</w:t>
      </w:r>
      <w:r>
        <w:rPr>
          <w:rFonts w:ascii="仿宋" w:hAnsi="仿宋" w:eastAsia="仿宋"/>
          <w:sz w:val="24"/>
          <w:szCs w:val="28"/>
          <w:highlight w:val="none"/>
        </w:rPr>
        <w:t xml:space="preserve">   </w:t>
      </w:r>
      <w:r>
        <w:rPr>
          <w:rFonts w:hint="eastAsia" w:ascii="仿宋" w:hAnsi="仿宋" w:eastAsia="仿宋"/>
          <w:sz w:val="24"/>
          <w:szCs w:val="28"/>
          <w:highlight w:val="none"/>
        </w:rPr>
        <w:t>日</w:t>
      </w:r>
    </w:p>
    <w:p w14:paraId="3E843A44">
      <w:pPr>
        <w:spacing w:line="440" w:lineRule="exact"/>
        <w:rPr>
          <w:rFonts w:hint="eastAsia" w:ascii="仿宋" w:hAnsi="仿宋" w:eastAsia="仿宋"/>
          <w:b/>
          <w:bCs/>
          <w:sz w:val="24"/>
          <w:szCs w:val="28"/>
          <w:highlight w:val="none"/>
        </w:rPr>
      </w:pPr>
    </w:p>
    <w:p w14:paraId="71BC1DE3">
      <w:pPr>
        <w:spacing w:line="440" w:lineRule="exact"/>
        <w:rPr>
          <w:rFonts w:hint="eastAsia"/>
          <w:b/>
          <w:bCs/>
          <w:sz w:val="24"/>
          <w:szCs w:val="28"/>
          <w:highlight w:val="none"/>
        </w:rPr>
        <w:sectPr>
          <w:pgSz w:w="11906" w:h="16838"/>
          <w:pgMar w:top="1247" w:right="1474" w:bottom="1247" w:left="1474" w:header="851" w:footer="992" w:gutter="0"/>
          <w:cols w:space="720" w:num="1"/>
        </w:sectPr>
      </w:pPr>
    </w:p>
    <w:p w14:paraId="58D38FD7">
      <w:pPr>
        <w:spacing w:line="440" w:lineRule="exact"/>
        <w:rPr>
          <w:rFonts w:hint="eastAsia"/>
          <w:sz w:val="24"/>
          <w:szCs w:val="28"/>
          <w:highlight w:val="none"/>
        </w:rPr>
      </w:pPr>
      <w:r>
        <w:rPr>
          <w:rFonts w:hint="eastAsia"/>
          <w:sz w:val="24"/>
          <w:szCs w:val="28"/>
          <w:highlight w:val="none"/>
        </w:rPr>
        <w:t>附件</w:t>
      </w:r>
      <w:r>
        <w:rPr>
          <w:sz w:val="24"/>
          <w:szCs w:val="28"/>
          <w:highlight w:val="none"/>
        </w:rPr>
        <w:t>7</w:t>
      </w:r>
    </w:p>
    <w:p w14:paraId="4742070B">
      <w:pPr>
        <w:spacing w:line="440" w:lineRule="exact"/>
        <w:rPr>
          <w:rFonts w:hint="eastAsia"/>
          <w:sz w:val="24"/>
          <w:szCs w:val="28"/>
          <w:highlight w:val="none"/>
        </w:rPr>
      </w:pPr>
    </w:p>
    <w:p w14:paraId="4B1505F7">
      <w:pPr>
        <w:spacing w:line="440" w:lineRule="exact"/>
        <w:jc w:val="center"/>
        <w:rPr>
          <w:rFonts w:hint="eastAsia"/>
          <w:b/>
          <w:sz w:val="24"/>
          <w:szCs w:val="28"/>
          <w:highlight w:val="none"/>
        </w:rPr>
      </w:pPr>
      <w:r>
        <w:rPr>
          <w:rFonts w:hint="eastAsia"/>
          <w:b/>
          <w:sz w:val="24"/>
          <w:szCs w:val="28"/>
          <w:highlight w:val="none"/>
        </w:rPr>
        <w:t>参加政府采购活动前</w:t>
      </w:r>
      <w:r>
        <w:rPr>
          <w:b/>
          <w:sz w:val="24"/>
          <w:szCs w:val="28"/>
          <w:highlight w:val="none"/>
        </w:rPr>
        <w:t>3</w:t>
      </w:r>
      <w:r>
        <w:rPr>
          <w:rFonts w:hint="eastAsia"/>
          <w:b/>
          <w:sz w:val="24"/>
          <w:szCs w:val="28"/>
          <w:highlight w:val="none"/>
        </w:rPr>
        <w:t>年内在经营活动中没有重大违法记录的书面声明</w:t>
      </w:r>
    </w:p>
    <w:p w14:paraId="0092ADD3">
      <w:pPr>
        <w:spacing w:line="440" w:lineRule="exact"/>
        <w:ind w:firstLine="480" w:firstLineChars="200"/>
        <w:rPr>
          <w:rFonts w:hint="eastAsia" w:ascii="仿宋" w:hAnsi="仿宋" w:eastAsia="仿宋"/>
          <w:bCs/>
          <w:sz w:val="24"/>
          <w:szCs w:val="28"/>
          <w:highlight w:val="none"/>
        </w:rPr>
      </w:pPr>
      <w:r>
        <w:rPr>
          <w:rFonts w:hint="eastAsia" w:ascii="仿宋" w:hAnsi="仿宋" w:eastAsia="仿宋"/>
          <w:bCs/>
          <w:sz w:val="24"/>
          <w:szCs w:val="28"/>
          <w:highlight w:val="none"/>
        </w:rPr>
        <w:t>我单位（投标人名称）近三年内，在参加政府采购活动中没有重大违法记录，特此声明。</w:t>
      </w:r>
    </w:p>
    <w:p w14:paraId="16232A02">
      <w:pPr>
        <w:spacing w:line="440" w:lineRule="exact"/>
        <w:ind w:firstLine="480" w:firstLineChars="200"/>
        <w:rPr>
          <w:rFonts w:hint="eastAsia" w:ascii="仿宋" w:hAnsi="仿宋" w:eastAsia="仿宋"/>
          <w:bCs/>
          <w:sz w:val="24"/>
          <w:szCs w:val="28"/>
          <w:highlight w:val="none"/>
        </w:rPr>
      </w:pPr>
      <w:r>
        <w:rPr>
          <w:rFonts w:hint="eastAsia" w:ascii="仿宋" w:hAnsi="仿宋" w:eastAsia="仿宋"/>
          <w:bCs/>
          <w:sz w:val="24"/>
          <w:szCs w:val="28"/>
          <w:highlight w:val="none"/>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hint="eastAsia" w:ascii="仿宋" w:hAnsi="仿宋" w:eastAsia="仿宋"/>
          <w:bCs/>
          <w:sz w:val="24"/>
          <w:szCs w:val="28"/>
          <w:highlight w:val="none"/>
        </w:rPr>
      </w:pPr>
    </w:p>
    <w:p w14:paraId="0AC79DEE">
      <w:pPr>
        <w:spacing w:line="440" w:lineRule="exact"/>
        <w:rPr>
          <w:rFonts w:hint="eastAsia" w:ascii="仿宋" w:hAnsi="仿宋" w:eastAsia="仿宋"/>
          <w:bCs/>
          <w:sz w:val="24"/>
          <w:szCs w:val="28"/>
          <w:highlight w:val="none"/>
        </w:rPr>
      </w:pPr>
    </w:p>
    <w:p w14:paraId="27026451">
      <w:pPr>
        <w:spacing w:line="440" w:lineRule="exact"/>
        <w:rPr>
          <w:rFonts w:hint="eastAsia" w:ascii="仿宋" w:hAnsi="仿宋" w:eastAsia="仿宋"/>
          <w:bCs/>
          <w:sz w:val="24"/>
          <w:szCs w:val="28"/>
          <w:highlight w:val="none"/>
        </w:rPr>
      </w:pPr>
    </w:p>
    <w:p w14:paraId="21CF3B63">
      <w:pPr>
        <w:spacing w:line="440" w:lineRule="exact"/>
        <w:rPr>
          <w:rFonts w:hint="eastAsia" w:ascii="仿宋" w:hAnsi="仿宋" w:eastAsia="仿宋"/>
          <w:bCs/>
          <w:sz w:val="24"/>
          <w:szCs w:val="28"/>
          <w:highlight w:val="none"/>
        </w:rPr>
      </w:pPr>
      <w:r>
        <w:rPr>
          <w:rFonts w:hint="eastAsia" w:ascii="仿宋" w:hAnsi="仿宋" w:eastAsia="仿宋"/>
          <w:bCs/>
          <w:sz w:val="24"/>
          <w:szCs w:val="28"/>
          <w:highlight w:val="none"/>
        </w:rPr>
        <w:t>报价供应商名称（公章）：</w:t>
      </w:r>
    </w:p>
    <w:p w14:paraId="26261524">
      <w:pPr>
        <w:spacing w:line="440" w:lineRule="exact"/>
        <w:rPr>
          <w:rFonts w:hint="eastAsia" w:ascii="仿宋" w:hAnsi="仿宋" w:eastAsia="仿宋"/>
          <w:bCs/>
          <w:sz w:val="24"/>
          <w:szCs w:val="28"/>
          <w:highlight w:val="none"/>
        </w:rPr>
      </w:pPr>
      <w:r>
        <w:rPr>
          <w:rFonts w:hint="eastAsia" w:ascii="仿宋" w:hAnsi="仿宋" w:eastAsia="仿宋"/>
          <w:bCs/>
          <w:sz w:val="24"/>
          <w:szCs w:val="28"/>
          <w:highlight w:val="none"/>
        </w:rPr>
        <w:t>报价供应商法定代表</w:t>
      </w:r>
      <w:r>
        <w:rPr>
          <w:rFonts w:hint="eastAsia" w:ascii="仿宋" w:hAnsi="仿宋" w:eastAsia="仿宋"/>
          <w:bCs/>
          <w:sz w:val="24"/>
          <w:szCs w:val="28"/>
          <w:highlight w:val="none"/>
          <w:lang w:val="en-US" w:eastAsia="zh-CN"/>
        </w:rPr>
        <w:t>人</w:t>
      </w:r>
      <w:r>
        <w:rPr>
          <w:rFonts w:hint="eastAsia" w:ascii="仿宋" w:hAnsi="仿宋" w:eastAsia="仿宋"/>
          <w:bCs/>
          <w:sz w:val="24"/>
          <w:szCs w:val="28"/>
          <w:highlight w:val="none"/>
        </w:rPr>
        <w:t>或其</w:t>
      </w:r>
      <w:r>
        <w:rPr>
          <w:rFonts w:hint="eastAsia" w:ascii="仿宋" w:hAnsi="仿宋" w:eastAsia="仿宋"/>
          <w:bCs/>
          <w:sz w:val="24"/>
          <w:szCs w:val="28"/>
          <w:highlight w:val="none"/>
          <w:lang w:val="zh-CN"/>
        </w:rPr>
        <w:t>委托代理人</w:t>
      </w:r>
      <w:r>
        <w:rPr>
          <w:rFonts w:hint="eastAsia" w:ascii="仿宋" w:hAnsi="仿宋" w:eastAsia="仿宋"/>
          <w:bCs/>
          <w:sz w:val="24"/>
          <w:szCs w:val="28"/>
          <w:highlight w:val="none"/>
        </w:rPr>
        <w:t>：（签字或盖章）</w:t>
      </w:r>
    </w:p>
    <w:p w14:paraId="1E05C731">
      <w:pPr>
        <w:spacing w:line="440" w:lineRule="exact"/>
        <w:rPr>
          <w:rFonts w:hint="eastAsia" w:ascii="仿宋" w:hAnsi="仿宋" w:eastAsia="仿宋"/>
          <w:sz w:val="24"/>
          <w:szCs w:val="28"/>
          <w:highlight w:val="none"/>
        </w:rPr>
      </w:pPr>
    </w:p>
    <w:p w14:paraId="14F12443">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日期：</w:t>
      </w:r>
      <w:r>
        <w:rPr>
          <w:rFonts w:ascii="仿宋" w:hAnsi="仿宋" w:eastAsia="仿宋"/>
          <w:sz w:val="24"/>
          <w:szCs w:val="28"/>
          <w:highlight w:val="none"/>
        </w:rPr>
        <w:t xml:space="preserve">   </w:t>
      </w:r>
      <w:r>
        <w:rPr>
          <w:rFonts w:hint="eastAsia" w:ascii="仿宋" w:hAnsi="仿宋" w:eastAsia="仿宋"/>
          <w:sz w:val="24"/>
          <w:szCs w:val="28"/>
          <w:highlight w:val="none"/>
        </w:rPr>
        <w:t>年</w:t>
      </w:r>
      <w:r>
        <w:rPr>
          <w:rFonts w:ascii="仿宋" w:hAnsi="仿宋" w:eastAsia="仿宋"/>
          <w:sz w:val="24"/>
          <w:szCs w:val="28"/>
          <w:highlight w:val="none"/>
        </w:rPr>
        <w:t xml:space="preserve">   </w:t>
      </w:r>
      <w:r>
        <w:rPr>
          <w:rFonts w:hint="eastAsia" w:ascii="仿宋" w:hAnsi="仿宋" w:eastAsia="仿宋"/>
          <w:sz w:val="24"/>
          <w:szCs w:val="28"/>
          <w:highlight w:val="none"/>
        </w:rPr>
        <w:t>月</w:t>
      </w:r>
      <w:r>
        <w:rPr>
          <w:rFonts w:ascii="仿宋" w:hAnsi="仿宋" w:eastAsia="仿宋"/>
          <w:sz w:val="24"/>
          <w:szCs w:val="28"/>
          <w:highlight w:val="none"/>
        </w:rPr>
        <w:t xml:space="preserve">   </w:t>
      </w:r>
      <w:r>
        <w:rPr>
          <w:rFonts w:hint="eastAsia" w:ascii="仿宋" w:hAnsi="仿宋" w:eastAsia="仿宋"/>
          <w:sz w:val="24"/>
          <w:szCs w:val="28"/>
          <w:highlight w:val="none"/>
        </w:rPr>
        <w:t>日</w:t>
      </w:r>
      <w:bookmarkEnd w:id="2"/>
    </w:p>
    <w:p w14:paraId="3B581E3B">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ascii="等线" w:hAnsi="等线" w:eastAsia="等线" w:cs="宋体"/>
          <w:sz w:val="24"/>
          <w:szCs w:val="28"/>
          <w:highlight w:val="none"/>
          <w:lang w:val="en-US" w:eastAsia="zh-CN"/>
        </w:rPr>
      </w:pPr>
      <w:r>
        <w:rPr>
          <w:rFonts w:hint="eastAsia" w:ascii="等线" w:hAnsi="等线" w:eastAsia="等线" w:cs="宋体"/>
          <w:sz w:val="24"/>
          <w:szCs w:val="28"/>
          <w:highlight w:val="none"/>
          <w:lang w:val="en-US" w:eastAsia="zh-CN"/>
        </w:rPr>
        <w:t>附件8</w:t>
      </w:r>
    </w:p>
    <w:p w14:paraId="4F29AAC2">
      <w:pPr>
        <w:spacing w:line="440" w:lineRule="exact"/>
        <w:rPr>
          <w:rFonts w:hint="eastAsia" w:ascii="等线" w:hAnsi="等线" w:eastAsia="等线" w:cs="宋体"/>
          <w:sz w:val="24"/>
          <w:szCs w:val="28"/>
          <w:highlight w:val="none"/>
        </w:rPr>
      </w:pPr>
      <w:r>
        <w:rPr>
          <w:rFonts w:hint="eastAsia" w:ascii="等线" w:hAnsi="等线" w:eastAsia="等线" w:cs="宋体"/>
          <w:sz w:val="24"/>
          <w:szCs w:val="28"/>
          <w:highlight w:val="none"/>
          <w:lang w:val="en-US" w:eastAsia="zh-CN"/>
        </w:rPr>
        <w:t>比选评标方法</w:t>
      </w:r>
    </w:p>
    <w:p w14:paraId="19A29ECC">
      <w:pPr>
        <w:spacing w:line="360" w:lineRule="auto"/>
        <w:rPr>
          <w:rFonts w:hint="eastAsia" w:ascii="仿宋" w:hAnsi="仿宋" w:eastAsia="仿宋" w:cs="宋体"/>
          <w:sz w:val="24"/>
          <w:szCs w:val="28"/>
          <w:highlight w:val="none"/>
        </w:rPr>
      </w:pPr>
      <w:r>
        <w:rPr>
          <w:rFonts w:hint="eastAsia" w:ascii="仿宋" w:hAnsi="仿宋" w:eastAsia="仿宋" w:cs="宋体"/>
          <w:sz w:val="24"/>
          <w:szCs w:val="28"/>
          <w:highlight w:val="none"/>
        </w:rPr>
        <w:t>根据国家相关法律法规及采购人采购相关规定，结合项目特点，本项目采用“综合评分法”评标，总分为100分。</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656"/>
        <w:gridCol w:w="1273"/>
        <w:gridCol w:w="813"/>
        <w:gridCol w:w="3885"/>
        <w:gridCol w:w="978"/>
      </w:tblGrid>
      <w:tr w14:paraId="400C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14:paraId="2603E27D">
            <w:pPr>
              <w:spacing w:line="360" w:lineRule="auto"/>
              <w:jc w:val="center"/>
              <w:rPr>
                <w:rFonts w:hint="eastAsia" w:ascii="仿宋" w:hAnsi="仿宋" w:eastAsia="仿宋" w:cs="仿宋"/>
                <w:sz w:val="18"/>
                <w:szCs w:val="18"/>
                <w:highlight w:val="none"/>
                <w:lang w:val="zh-CN" w:eastAsia="zh-CN"/>
              </w:rPr>
            </w:pPr>
            <w:r>
              <w:rPr>
                <w:rFonts w:hint="eastAsia" w:ascii="仿宋" w:hAnsi="仿宋" w:eastAsia="仿宋" w:cs="仿宋"/>
                <w:b/>
                <w:sz w:val="18"/>
                <w:szCs w:val="18"/>
                <w:highlight w:val="none"/>
                <w:lang w:val="en-US" w:eastAsia="zh-CN"/>
              </w:rPr>
              <w:t>类别</w:t>
            </w:r>
          </w:p>
        </w:tc>
        <w:tc>
          <w:tcPr>
            <w:tcW w:w="385" w:type="pct"/>
            <w:tcBorders>
              <w:top w:val="single" w:color="auto" w:sz="4" w:space="0"/>
              <w:left w:val="single" w:color="auto" w:sz="4" w:space="0"/>
              <w:bottom w:val="single" w:color="auto" w:sz="4" w:space="0"/>
              <w:right w:val="single" w:color="auto" w:sz="4" w:space="0"/>
            </w:tcBorders>
            <w:noWrap w:val="0"/>
            <w:vAlign w:val="center"/>
          </w:tcPr>
          <w:p w14:paraId="6E199C20">
            <w:pPr>
              <w:spacing w:line="360" w:lineRule="auto"/>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分值</w:t>
            </w:r>
          </w:p>
        </w:tc>
        <w:tc>
          <w:tcPr>
            <w:tcW w:w="747" w:type="pct"/>
            <w:tcBorders>
              <w:top w:val="single" w:color="auto" w:sz="4" w:space="0"/>
              <w:left w:val="single" w:color="auto" w:sz="4" w:space="0"/>
              <w:bottom w:val="single" w:color="auto" w:sz="4" w:space="0"/>
              <w:right w:val="single" w:color="auto" w:sz="4" w:space="0"/>
            </w:tcBorders>
            <w:noWrap w:val="0"/>
            <w:vAlign w:val="center"/>
          </w:tcPr>
          <w:p w14:paraId="57E17CEF">
            <w:pPr>
              <w:spacing w:line="360" w:lineRule="auto"/>
              <w:jc w:val="center"/>
              <w:rPr>
                <w:rFonts w:hint="eastAsia" w:ascii="仿宋" w:hAnsi="仿宋" w:eastAsia="仿宋" w:cs="仿宋"/>
                <w:sz w:val="18"/>
                <w:szCs w:val="18"/>
                <w:highlight w:val="none"/>
                <w:lang w:val="en-US" w:eastAsia="zh-CN"/>
              </w:rPr>
            </w:pPr>
            <w:r>
              <w:rPr>
                <w:rFonts w:hint="eastAsia" w:ascii="仿宋" w:hAnsi="仿宋" w:eastAsia="仿宋" w:cs="仿宋"/>
                <w:b/>
                <w:sz w:val="18"/>
                <w:szCs w:val="18"/>
                <w:highlight w:val="none"/>
                <w:lang w:val="en-US" w:eastAsia="zh-CN"/>
              </w:rPr>
              <w:t>评分项目</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A36BAE9">
            <w:pPr>
              <w:spacing w:line="360" w:lineRule="auto"/>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区间</w:t>
            </w:r>
          </w:p>
        </w:tc>
        <w:tc>
          <w:tcPr>
            <w:tcW w:w="2280" w:type="pct"/>
            <w:tcBorders>
              <w:top w:val="single" w:color="auto" w:sz="4" w:space="0"/>
              <w:left w:val="single" w:color="auto" w:sz="4" w:space="0"/>
              <w:bottom w:val="single" w:color="auto" w:sz="4" w:space="0"/>
              <w:right w:val="single" w:color="auto" w:sz="4" w:space="0"/>
            </w:tcBorders>
            <w:noWrap w:val="0"/>
            <w:vAlign w:val="center"/>
          </w:tcPr>
          <w:p w14:paraId="3B1767EF">
            <w:pPr>
              <w:spacing w:line="360" w:lineRule="auto"/>
              <w:jc w:val="center"/>
              <w:rPr>
                <w:rFonts w:hint="eastAsia" w:ascii="仿宋" w:hAnsi="仿宋" w:eastAsia="仿宋" w:cs="仿宋"/>
                <w:sz w:val="18"/>
                <w:szCs w:val="18"/>
                <w:highlight w:val="none"/>
                <w:lang w:val="en-US" w:eastAsia="zh-CN"/>
              </w:rPr>
            </w:pPr>
            <w:r>
              <w:rPr>
                <w:rFonts w:hint="eastAsia" w:ascii="仿宋" w:hAnsi="仿宋" w:eastAsia="仿宋" w:cs="仿宋"/>
                <w:b/>
                <w:sz w:val="18"/>
                <w:szCs w:val="18"/>
                <w:highlight w:val="none"/>
                <w:lang w:val="en-US" w:eastAsia="zh-CN"/>
              </w:rPr>
              <w:t>评分方法</w:t>
            </w:r>
          </w:p>
        </w:tc>
        <w:tc>
          <w:tcPr>
            <w:tcW w:w="572" w:type="pct"/>
            <w:tcBorders>
              <w:top w:val="single" w:color="auto" w:sz="4" w:space="0"/>
              <w:left w:val="single" w:color="auto" w:sz="4" w:space="0"/>
              <w:bottom w:val="single" w:color="auto" w:sz="4" w:space="0"/>
              <w:right w:val="single" w:color="auto" w:sz="4" w:space="0"/>
            </w:tcBorders>
            <w:noWrap w:val="0"/>
            <w:vAlign w:val="center"/>
          </w:tcPr>
          <w:p w14:paraId="3B004C02">
            <w:pPr>
              <w:spacing w:line="360" w:lineRule="auto"/>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打分方式</w:t>
            </w:r>
          </w:p>
        </w:tc>
      </w:tr>
      <w:tr w14:paraId="7EAA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5A1707B8">
            <w:pPr>
              <w:spacing w:line="360" w:lineRule="auto"/>
              <w:jc w:val="left"/>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一、商务部分（45分）</w:t>
            </w:r>
          </w:p>
        </w:tc>
      </w:tr>
      <w:tr w14:paraId="0D6E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14:paraId="74E68DFC">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报价</w:t>
            </w:r>
          </w:p>
        </w:tc>
        <w:tc>
          <w:tcPr>
            <w:tcW w:w="385" w:type="pct"/>
            <w:tcBorders>
              <w:top w:val="single" w:color="auto" w:sz="4" w:space="0"/>
              <w:left w:val="single" w:color="auto" w:sz="4" w:space="0"/>
              <w:bottom w:val="single" w:color="auto" w:sz="4" w:space="0"/>
              <w:right w:val="single" w:color="auto" w:sz="4" w:space="0"/>
            </w:tcBorders>
            <w:noWrap w:val="0"/>
            <w:vAlign w:val="center"/>
          </w:tcPr>
          <w:p w14:paraId="5FB21B53">
            <w:pPr>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 xml:space="preserve">20分 </w:t>
            </w:r>
          </w:p>
        </w:tc>
        <w:tc>
          <w:tcPr>
            <w:tcW w:w="747" w:type="pct"/>
            <w:tcBorders>
              <w:top w:val="single" w:color="auto" w:sz="4" w:space="0"/>
              <w:left w:val="single" w:color="auto" w:sz="4" w:space="0"/>
              <w:bottom w:val="single" w:color="auto" w:sz="4" w:space="0"/>
              <w:right w:val="single" w:color="auto" w:sz="4" w:space="0"/>
            </w:tcBorders>
            <w:noWrap w:val="0"/>
            <w:vAlign w:val="center"/>
          </w:tcPr>
          <w:p w14:paraId="39D3D6DD">
            <w:pPr>
              <w:jc w:val="center"/>
              <w:rPr>
                <w:rFonts w:hint="eastAsia" w:ascii="仿宋" w:hAnsi="仿宋" w:eastAsia="仿宋" w:cs="仿宋"/>
                <w:sz w:val="18"/>
                <w:szCs w:val="18"/>
                <w:highlight w:val="none"/>
              </w:rPr>
            </w:pPr>
            <w:r>
              <w:rPr>
                <w:rFonts w:hint="eastAsia" w:ascii="仿宋" w:hAnsi="仿宋" w:eastAsia="仿宋" w:cs="仿宋"/>
                <w:bCs/>
                <w:sz w:val="18"/>
                <w:szCs w:val="18"/>
                <w:highlight w:val="none"/>
                <w:lang w:eastAsia="zh-CN"/>
              </w:rPr>
              <w:t>报价得分</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833FFDA">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lang w:val="en-US" w:eastAsia="zh-CN"/>
              </w:rPr>
              <w:t>2</w:t>
            </w:r>
            <w:r>
              <w:rPr>
                <w:rFonts w:hint="eastAsia" w:ascii="仿宋" w:hAnsi="仿宋" w:eastAsia="仿宋" w:cs="仿宋"/>
                <w:bCs/>
                <w:sz w:val="18"/>
                <w:szCs w:val="18"/>
                <w:highlight w:val="none"/>
              </w:rPr>
              <w:t>0分</w:t>
            </w:r>
          </w:p>
        </w:tc>
        <w:tc>
          <w:tcPr>
            <w:tcW w:w="2280" w:type="pct"/>
            <w:tcBorders>
              <w:top w:val="single" w:color="auto" w:sz="4" w:space="0"/>
              <w:left w:val="single" w:color="auto" w:sz="4" w:space="0"/>
              <w:bottom w:val="single" w:color="auto" w:sz="4" w:space="0"/>
              <w:right w:val="single" w:color="auto" w:sz="4" w:space="0"/>
            </w:tcBorders>
            <w:noWrap w:val="0"/>
            <w:vAlign w:val="center"/>
          </w:tcPr>
          <w:p w14:paraId="4BE84989">
            <w:pPr>
              <w:spacing w:line="240" w:lineRule="auto"/>
              <w:jc w:val="left"/>
              <w:rPr>
                <w:rFonts w:hint="eastAsia" w:ascii="仿宋" w:hAnsi="仿宋" w:eastAsia="仿宋" w:cs="仿宋"/>
                <w:bCs/>
                <w:sz w:val="18"/>
                <w:szCs w:val="18"/>
                <w:highlight w:val="none"/>
              </w:rPr>
            </w:pPr>
            <w:r>
              <w:rPr>
                <w:rFonts w:hint="eastAsia" w:ascii="仿宋" w:hAnsi="仿宋" w:eastAsia="仿宋" w:cs="仿宋"/>
                <w:bCs/>
                <w:sz w:val="18"/>
                <w:szCs w:val="18"/>
                <w:highlight w:val="none"/>
              </w:rPr>
              <w:t>满足</w:t>
            </w:r>
            <w:r>
              <w:rPr>
                <w:rFonts w:hint="eastAsia" w:ascii="仿宋" w:hAnsi="仿宋" w:eastAsia="仿宋" w:cs="仿宋"/>
                <w:bCs/>
                <w:sz w:val="18"/>
                <w:szCs w:val="18"/>
                <w:highlight w:val="none"/>
                <w:lang w:eastAsia="zh-CN"/>
              </w:rPr>
              <w:t>磋商文件</w:t>
            </w:r>
            <w:r>
              <w:rPr>
                <w:rFonts w:hint="eastAsia" w:ascii="仿宋" w:hAnsi="仿宋" w:eastAsia="仿宋" w:cs="仿宋"/>
                <w:bCs/>
                <w:sz w:val="18"/>
                <w:szCs w:val="18"/>
                <w:highlight w:val="none"/>
              </w:rPr>
              <w:t>要求且价格最低的</w:t>
            </w:r>
            <w:r>
              <w:rPr>
                <w:rFonts w:hint="eastAsia" w:ascii="仿宋" w:hAnsi="仿宋" w:eastAsia="仿宋" w:cs="仿宋"/>
                <w:bCs/>
                <w:sz w:val="18"/>
                <w:szCs w:val="18"/>
                <w:highlight w:val="none"/>
                <w:lang w:eastAsia="zh-CN"/>
              </w:rPr>
              <w:t>响应</w:t>
            </w:r>
            <w:r>
              <w:rPr>
                <w:rFonts w:hint="eastAsia" w:ascii="仿宋" w:hAnsi="仿宋" w:eastAsia="仿宋" w:cs="仿宋"/>
                <w:bCs/>
                <w:sz w:val="18"/>
                <w:szCs w:val="18"/>
                <w:highlight w:val="none"/>
              </w:rPr>
              <w:t>报价为评标基准价，其价格分为</w:t>
            </w:r>
            <w:r>
              <w:rPr>
                <w:rFonts w:hint="eastAsia" w:ascii="仿宋" w:hAnsi="仿宋" w:eastAsia="仿宋" w:cs="仿宋"/>
                <w:bCs/>
                <w:sz w:val="18"/>
                <w:szCs w:val="18"/>
                <w:highlight w:val="none"/>
                <w:lang w:val="en-US" w:eastAsia="zh-CN"/>
              </w:rPr>
              <w:t>2</w:t>
            </w:r>
            <w:r>
              <w:rPr>
                <w:rFonts w:hint="eastAsia" w:ascii="仿宋" w:hAnsi="仿宋" w:eastAsia="仿宋" w:cs="仿宋"/>
                <w:bCs/>
                <w:sz w:val="18"/>
                <w:szCs w:val="18"/>
                <w:highlight w:val="none"/>
              </w:rPr>
              <w:t>0分。其他</w:t>
            </w:r>
            <w:r>
              <w:rPr>
                <w:rFonts w:hint="eastAsia" w:ascii="仿宋" w:hAnsi="仿宋" w:eastAsia="仿宋" w:cs="仿宋"/>
                <w:bCs/>
                <w:sz w:val="18"/>
                <w:szCs w:val="18"/>
                <w:highlight w:val="none"/>
                <w:lang w:eastAsia="zh-CN"/>
              </w:rPr>
              <w:t>响应方</w:t>
            </w:r>
            <w:r>
              <w:rPr>
                <w:rFonts w:hint="eastAsia" w:ascii="仿宋" w:hAnsi="仿宋" w:eastAsia="仿宋" w:cs="仿宋"/>
                <w:bCs/>
                <w:sz w:val="18"/>
                <w:szCs w:val="18"/>
                <w:highlight w:val="none"/>
              </w:rPr>
              <w:t>报价得分＝（评标基准价/</w:t>
            </w:r>
            <w:r>
              <w:rPr>
                <w:rFonts w:hint="eastAsia" w:ascii="仿宋" w:hAnsi="仿宋" w:eastAsia="仿宋" w:cs="仿宋"/>
                <w:bCs/>
                <w:sz w:val="18"/>
                <w:szCs w:val="18"/>
                <w:highlight w:val="none"/>
                <w:lang w:eastAsia="zh-CN"/>
              </w:rPr>
              <w:t>响应</w:t>
            </w:r>
            <w:r>
              <w:rPr>
                <w:rFonts w:hint="eastAsia" w:ascii="仿宋" w:hAnsi="仿宋" w:eastAsia="仿宋" w:cs="仿宋"/>
                <w:bCs/>
                <w:sz w:val="18"/>
                <w:szCs w:val="18"/>
                <w:highlight w:val="none"/>
              </w:rPr>
              <w:t>报价）×</w:t>
            </w:r>
            <w:r>
              <w:rPr>
                <w:rFonts w:hint="eastAsia" w:ascii="仿宋" w:hAnsi="仿宋" w:eastAsia="仿宋" w:cs="仿宋"/>
                <w:bCs/>
                <w:sz w:val="18"/>
                <w:szCs w:val="18"/>
                <w:highlight w:val="none"/>
                <w:lang w:val="en-US" w:eastAsia="zh-CN"/>
              </w:rPr>
              <w:t>2</w:t>
            </w:r>
            <w:r>
              <w:rPr>
                <w:rFonts w:hint="eastAsia" w:ascii="仿宋" w:hAnsi="仿宋" w:eastAsia="仿宋" w:cs="仿宋"/>
                <w:bCs/>
                <w:sz w:val="18"/>
                <w:szCs w:val="18"/>
                <w:highlight w:val="none"/>
              </w:rPr>
              <w:t>0%×100。</w:t>
            </w:r>
            <w:r>
              <w:rPr>
                <w:rFonts w:hint="eastAsia" w:ascii="仿宋" w:hAnsi="仿宋" w:eastAsia="仿宋" w:cs="仿宋"/>
                <w:b/>
                <w:sz w:val="18"/>
                <w:szCs w:val="18"/>
                <w:highlight w:val="none"/>
              </w:rPr>
              <w:t>（</w:t>
            </w:r>
            <w:r>
              <w:rPr>
                <w:rFonts w:hint="eastAsia" w:ascii="仿宋" w:hAnsi="仿宋" w:eastAsia="仿宋" w:cs="仿宋"/>
                <w:b/>
                <w:sz w:val="18"/>
                <w:szCs w:val="18"/>
                <w:highlight w:val="none"/>
                <w:lang w:eastAsia="zh-CN"/>
              </w:rPr>
              <w:t>响应方</w:t>
            </w:r>
            <w:r>
              <w:rPr>
                <w:rFonts w:hint="eastAsia" w:ascii="仿宋" w:hAnsi="仿宋" w:eastAsia="仿宋" w:cs="仿宋"/>
                <w:b/>
                <w:sz w:val="18"/>
                <w:szCs w:val="18"/>
                <w:highlight w:val="none"/>
              </w:rPr>
              <w:t>为小型和微型企业</w:t>
            </w:r>
            <w:r>
              <w:rPr>
                <w:rFonts w:hint="eastAsia" w:ascii="仿宋" w:hAnsi="仿宋" w:eastAsia="仿宋" w:cs="仿宋"/>
                <w:b/>
                <w:sz w:val="18"/>
                <w:szCs w:val="18"/>
                <w:highlight w:val="none"/>
                <w:lang w:eastAsia="zh-CN"/>
              </w:rPr>
              <w:t>的</w:t>
            </w:r>
            <w:r>
              <w:rPr>
                <w:rFonts w:hint="eastAsia" w:ascii="仿宋" w:hAnsi="仿宋" w:eastAsia="仿宋" w:cs="仿宋"/>
                <w:b/>
                <w:sz w:val="18"/>
                <w:szCs w:val="18"/>
                <w:highlight w:val="none"/>
              </w:rPr>
              <w:t>价格给予</w:t>
            </w:r>
            <w:r>
              <w:rPr>
                <w:rFonts w:hint="eastAsia" w:ascii="仿宋" w:hAnsi="仿宋" w:eastAsia="仿宋" w:cs="仿宋"/>
                <w:b/>
                <w:sz w:val="18"/>
                <w:szCs w:val="18"/>
                <w:highlight w:val="none"/>
                <w:lang w:val="en-US" w:eastAsia="zh-CN"/>
              </w:rPr>
              <w:t>20</w:t>
            </w:r>
            <w:r>
              <w:rPr>
                <w:rFonts w:hint="eastAsia" w:ascii="仿宋" w:hAnsi="仿宋" w:eastAsia="仿宋" w:cs="仿宋"/>
                <w:b/>
                <w:sz w:val="18"/>
                <w:szCs w:val="18"/>
                <w:highlight w:val="none"/>
              </w:rPr>
              <w:t>%的扣除后计算其价格分）</w:t>
            </w:r>
          </w:p>
        </w:tc>
        <w:tc>
          <w:tcPr>
            <w:tcW w:w="572" w:type="pct"/>
            <w:tcBorders>
              <w:top w:val="single" w:color="auto" w:sz="4" w:space="0"/>
              <w:left w:val="single" w:color="auto" w:sz="4" w:space="0"/>
              <w:bottom w:val="single" w:color="auto" w:sz="4" w:space="0"/>
              <w:right w:val="single" w:color="auto" w:sz="4" w:space="0"/>
            </w:tcBorders>
            <w:noWrap w:val="0"/>
            <w:vAlign w:val="center"/>
          </w:tcPr>
          <w:p w14:paraId="3A03ADFF">
            <w:pPr>
              <w:spacing w:line="240" w:lineRule="auto"/>
              <w:jc w:val="center"/>
              <w:rPr>
                <w:rFonts w:hint="eastAsia" w:ascii="仿宋" w:hAnsi="仿宋" w:eastAsia="仿宋" w:cs="仿宋"/>
                <w:bCs/>
                <w:sz w:val="18"/>
                <w:szCs w:val="18"/>
                <w:highlight w:val="none"/>
                <w:lang w:val="en-US" w:eastAsia="zh-CN"/>
              </w:rPr>
            </w:pPr>
            <w:r>
              <w:rPr>
                <w:rFonts w:hint="eastAsia" w:ascii="仿宋" w:hAnsi="仿宋" w:eastAsia="仿宋" w:cs="仿宋"/>
                <w:b/>
                <w:bCs/>
                <w:sz w:val="18"/>
                <w:szCs w:val="18"/>
                <w:highlight w:val="none"/>
                <w:lang w:val="en-US" w:eastAsia="zh-CN"/>
              </w:rPr>
              <w:t>客</w:t>
            </w:r>
            <w:r>
              <w:rPr>
                <w:rFonts w:hint="eastAsia" w:ascii="仿宋" w:hAnsi="仿宋" w:eastAsia="仿宋" w:cs="仿宋"/>
                <w:b/>
                <w:bCs/>
                <w:sz w:val="18"/>
                <w:szCs w:val="18"/>
                <w:highlight w:val="none"/>
              </w:rPr>
              <w:t>观分</w:t>
            </w:r>
          </w:p>
        </w:tc>
      </w:tr>
      <w:tr w14:paraId="4F08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537" w:type="pct"/>
            <w:tcBorders>
              <w:left w:val="single" w:color="auto" w:sz="4" w:space="0"/>
              <w:right w:val="single" w:color="auto" w:sz="4" w:space="0"/>
            </w:tcBorders>
            <w:noWrap w:val="0"/>
            <w:vAlign w:val="center"/>
          </w:tcPr>
          <w:p w14:paraId="77926C2C">
            <w:pPr>
              <w:jc w:val="center"/>
              <w:rPr>
                <w:rFonts w:hint="eastAsia" w:ascii="仿宋" w:hAnsi="仿宋" w:eastAsia="仿宋" w:cs="仿宋"/>
                <w:sz w:val="18"/>
                <w:szCs w:val="18"/>
                <w:highlight w:val="none"/>
              </w:rPr>
            </w:pPr>
            <w:r>
              <w:rPr>
                <w:rFonts w:hint="eastAsia" w:ascii="仿宋" w:hAnsi="仿宋" w:eastAsia="仿宋" w:cs="仿宋"/>
                <w:bCs/>
                <w:sz w:val="18"/>
                <w:szCs w:val="18"/>
                <w:highlight w:val="none"/>
                <w:lang w:val="en-US" w:eastAsia="zh-CN"/>
              </w:rPr>
              <w:t>类似</w:t>
            </w:r>
            <w:r>
              <w:rPr>
                <w:rFonts w:hint="eastAsia" w:ascii="仿宋" w:hAnsi="仿宋" w:eastAsia="仿宋" w:cs="仿宋"/>
                <w:bCs/>
                <w:sz w:val="18"/>
                <w:szCs w:val="18"/>
                <w:highlight w:val="none"/>
              </w:rPr>
              <w:t>业绩证明</w:t>
            </w:r>
          </w:p>
        </w:tc>
        <w:tc>
          <w:tcPr>
            <w:tcW w:w="385" w:type="pct"/>
            <w:tcBorders>
              <w:top w:val="single" w:color="auto" w:sz="4" w:space="0"/>
              <w:left w:val="single" w:color="auto" w:sz="4" w:space="0"/>
              <w:right w:val="single" w:color="auto" w:sz="4" w:space="0"/>
            </w:tcBorders>
            <w:noWrap w:val="0"/>
            <w:vAlign w:val="center"/>
          </w:tcPr>
          <w:p w14:paraId="42B5D018">
            <w:pPr>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10分</w:t>
            </w:r>
          </w:p>
        </w:tc>
        <w:tc>
          <w:tcPr>
            <w:tcW w:w="747" w:type="pct"/>
            <w:tcBorders>
              <w:top w:val="single" w:color="auto" w:sz="4" w:space="0"/>
              <w:left w:val="single" w:color="auto" w:sz="4" w:space="0"/>
              <w:right w:val="single" w:color="auto" w:sz="4" w:space="0"/>
            </w:tcBorders>
            <w:noWrap w:val="0"/>
            <w:vAlign w:val="center"/>
          </w:tcPr>
          <w:p w14:paraId="54554D46">
            <w:pPr>
              <w:jc w:val="center"/>
              <w:rPr>
                <w:rFonts w:hint="eastAsia" w:ascii="仿宋" w:hAnsi="仿宋" w:eastAsia="仿宋" w:cs="仿宋"/>
                <w:bCs/>
                <w:sz w:val="18"/>
                <w:szCs w:val="18"/>
                <w:highlight w:val="none"/>
                <w:lang w:eastAsia="zh-CN"/>
              </w:rPr>
            </w:pPr>
            <w:r>
              <w:rPr>
                <w:rFonts w:hint="eastAsia" w:ascii="仿宋" w:hAnsi="仿宋" w:eastAsia="仿宋" w:cs="仿宋"/>
                <w:bCs/>
                <w:sz w:val="18"/>
                <w:szCs w:val="18"/>
                <w:highlight w:val="none"/>
                <w:lang w:val="en-US" w:eastAsia="zh-CN"/>
              </w:rPr>
              <w:t>类似</w:t>
            </w:r>
            <w:r>
              <w:rPr>
                <w:rFonts w:hint="eastAsia" w:ascii="仿宋" w:hAnsi="仿宋" w:eastAsia="仿宋" w:cs="仿宋"/>
                <w:bCs/>
                <w:sz w:val="18"/>
                <w:szCs w:val="18"/>
                <w:highlight w:val="none"/>
              </w:rPr>
              <w:t>业绩证明</w:t>
            </w:r>
          </w:p>
        </w:tc>
        <w:tc>
          <w:tcPr>
            <w:tcW w:w="477" w:type="pct"/>
            <w:tcBorders>
              <w:top w:val="single" w:color="auto" w:sz="4" w:space="0"/>
              <w:left w:val="single" w:color="auto" w:sz="4" w:space="0"/>
              <w:right w:val="single" w:color="auto" w:sz="4" w:space="0"/>
            </w:tcBorders>
            <w:noWrap w:val="0"/>
            <w:vAlign w:val="center"/>
          </w:tcPr>
          <w:p w14:paraId="00E8F9EB">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rPr>
              <w:t>0</w:t>
            </w:r>
            <w:r>
              <w:rPr>
                <w:rFonts w:hint="eastAsia" w:ascii="仿宋" w:hAnsi="仿宋" w:eastAsia="仿宋" w:cs="仿宋"/>
                <w:bCs/>
                <w:sz w:val="18"/>
                <w:szCs w:val="18"/>
                <w:highlight w:val="none"/>
                <w:lang w:val="en-US" w:eastAsia="zh-CN"/>
              </w:rPr>
              <w:t>-10</w:t>
            </w:r>
            <w:r>
              <w:rPr>
                <w:rFonts w:hint="eastAsia" w:ascii="仿宋" w:hAnsi="仿宋" w:eastAsia="仿宋" w:cs="仿宋"/>
                <w:bCs/>
                <w:sz w:val="18"/>
                <w:szCs w:val="18"/>
                <w:highlight w:val="none"/>
              </w:rPr>
              <w:t>分</w:t>
            </w:r>
          </w:p>
        </w:tc>
        <w:tc>
          <w:tcPr>
            <w:tcW w:w="2280" w:type="pct"/>
            <w:tcBorders>
              <w:top w:val="single" w:color="auto" w:sz="4" w:space="0"/>
              <w:left w:val="single" w:color="auto" w:sz="4" w:space="0"/>
              <w:right w:val="single" w:color="auto" w:sz="4" w:space="0"/>
            </w:tcBorders>
            <w:noWrap w:val="0"/>
            <w:vAlign w:val="center"/>
          </w:tcPr>
          <w:p w14:paraId="0967BADA">
            <w:pPr>
              <w:spacing w:line="240" w:lineRule="auto"/>
              <w:jc w:val="left"/>
              <w:rPr>
                <w:rFonts w:hint="eastAsia" w:ascii="仿宋" w:hAnsi="仿宋" w:eastAsia="仿宋" w:cs="仿宋"/>
                <w:sz w:val="18"/>
                <w:szCs w:val="18"/>
                <w:highlight w:val="none"/>
                <w:lang w:val="zh-CN" w:eastAsia="zh-CN"/>
              </w:rPr>
            </w:pPr>
            <w:r>
              <w:rPr>
                <w:rFonts w:hint="eastAsia" w:ascii="仿宋" w:hAnsi="仿宋" w:eastAsia="仿宋" w:cs="仿宋"/>
                <w:sz w:val="18"/>
                <w:szCs w:val="18"/>
                <w:highlight w:val="none"/>
                <w:lang w:val="zh-CN" w:eastAsia="zh-CN"/>
              </w:rPr>
              <w:t>每提供1个响应方</w:t>
            </w:r>
            <w:r>
              <w:rPr>
                <w:rFonts w:hint="eastAsia" w:ascii="仿宋" w:hAnsi="仿宋" w:eastAsia="仿宋" w:cs="仿宋"/>
                <w:sz w:val="18"/>
                <w:szCs w:val="18"/>
                <w:highlight w:val="none"/>
                <w:lang w:val="en-US" w:eastAsia="zh-CN"/>
              </w:rPr>
              <w:t>2023年5月1日起至今</w:t>
            </w:r>
            <w:r>
              <w:rPr>
                <w:rFonts w:hint="eastAsia" w:ascii="仿宋" w:hAnsi="仿宋" w:eastAsia="仿宋" w:cs="仿宋"/>
                <w:sz w:val="18"/>
                <w:szCs w:val="18"/>
                <w:highlight w:val="none"/>
                <w:lang w:val="zh-CN" w:eastAsia="zh-CN"/>
              </w:rPr>
              <w:t>类似项目业绩合同</w:t>
            </w:r>
            <w:r>
              <w:rPr>
                <w:rFonts w:hint="eastAsia" w:ascii="仿宋" w:hAnsi="仿宋" w:eastAsia="仿宋" w:cs="仿宋"/>
                <w:sz w:val="18"/>
                <w:szCs w:val="18"/>
                <w:highlight w:val="none"/>
                <w:lang w:val="en-US" w:eastAsia="zh-CN"/>
              </w:rPr>
              <w:t>复印件</w:t>
            </w:r>
            <w:r>
              <w:rPr>
                <w:rFonts w:hint="eastAsia" w:ascii="仿宋" w:hAnsi="仿宋" w:eastAsia="仿宋" w:cs="仿宋"/>
                <w:sz w:val="18"/>
                <w:szCs w:val="18"/>
                <w:highlight w:val="none"/>
                <w:lang w:val="zh-CN" w:eastAsia="zh-CN"/>
              </w:rPr>
              <w:t>得</w:t>
            </w: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lang w:val="zh-CN" w:eastAsia="zh-CN"/>
              </w:rPr>
              <w:t>分。（合同须体现签约主体、项目名称、日期、签章等要素）不提供不得分。</w:t>
            </w:r>
          </w:p>
          <w:p w14:paraId="619B5F0F">
            <w:pPr>
              <w:spacing w:line="240" w:lineRule="auto"/>
              <w:jc w:val="left"/>
              <w:rPr>
                <w:rFonts w:hint="eastAsia" w:ascii="仿宋" w:hAnsi="仿宋" w:eastAsia="仿宋" w:cs="仿宋"/>
                <w:bCs/>
                <w:sz w:val="18"/>
                <w:szCs w:val="18"/>
                <w:highlight w:val="none"/>
              </w:rPr>
            </w:pPr>
            <w:r>
              <w:rPr>
                <w:rFonts w:hint="eastAsia" w:ascii="仿宋" w:hAnsi="仿宋" w:eastAsia="仿宋" w:cs="仿宋"/>
                <w:color w:val="000000"/>
                <w:kern w:val="0"/>
                <w:sz w:val="18"/>
                <w:szCs w:val="18"/>
                <w:highlight w:val="none"/>
                <w:lang w:val="en-US" w:eastAsia="zh-CN" w:bidi="ar-SA"/>
              </w:rPr>
              <w:t>注：</w:t>
            </w:r>
            <w:r>
              <w:rPr>
                <w:rFonts w:hint="eastAsia" w:ascii="仿宋" w:hAnsi="仿宋" w:eastAsia="仿宋" w:cs="仿宋"/>
                <w:sz w:val="18"/>
                <w:szCs w:val="18"/>
                <w:highlight w:val="none"/>
                <w:lang w:val="en-US" w:eastAsia="zh-CN"/>
              </w:rPr>
              <w:t>是否属于</w:t>
            </w:r>
            <w:r>
              <w:rPr>
                <w:rFonts w:hint="eastAsia" w:ascii="仿宋" w:hAnsi="仿宋" w:eastAsia="仿宋" w:cs="仿宋"/>
                <w:sz w:val="18"/>
                <w:szCs w:val="18"/>
                <w:highlight w:val="none"/>
                <w:lang w:val="zh-CN" w:eastAsia="zh-CN"/>
              </w:rPr>
              <w:t>有效的类似项目由评审委员会根据</w:t>
            </w:r>
            <w:r>
              <w:rPr>
                <w:rFonts w:hint="eastAsia" w:ascii="仿宋" w:hAnsi="仿宋" w:eastAsia="仿宋" w:cs="仿宋"/>
                <w:sz w:val="18"/>
                <w:szCs w:val="18"/>
                <w:highlight w:val="none"/>
                <w:lang w:val="en-US" w:eastAsia="zh-CN"/>
              </w:rPr>
              <w:t>投标方</w:t>
            </w:r>
            <w:r>
              <w:rPr>
                <w:rFonts w:hint="eastAsia" w:ascii="仿宋" w:hAnsi="仿宋" w:eastAsia="仿宋" w:cs="仿宋"/>
                <w:sz w:val="18"/>
                <w:szCs w:val="18"/>
                <w:highlight w:val="none"/>
                <w:lang w:val="zh-CN" w:eastAsia="zh-CN"/>
              </w:rPr>
              <w:t>提供</w:t>
            </w:r>
            <w:r>
              <w:rPr>
                <w:rFonts w:hint="eastAsia" w:ascii="仿宋" w:hAnsi="仿宋" w:eastAsia="仿宋" w:cs="仿宋"/>
                <w:sz w:val="18"/>
                <w:szCs w:val="18"/>
                <w:highlight w:val="none"/>
                <w:lang w:val="en-US" w:eastAsia="zh-CN"/>
              </w:rPr>
              <w:t>合同复印件</w:t>
            </w:r>
            <w:r>
              <w:rPr>
                <w:rFonts w:hint="eastAsia" w:ascii="仿宋" w:hAnsi="仿宋" w:eastAsia="仿宋" w:cs="仿宋"/>
                <w:sz w:val="18"/>
                <w:szCs w:val="18"/>
                <w:highlight w:val="none"/>
                <w:lang w:val="zh-CN" w:eastAsia="zh-CN"/>
              </w:rPr>
              <w:t>内容等方面与本项目的</w:t>
            </w:r>
            <w:r>
              <w:rPr>
                <w:rFonts w:hint="eastAsia" w:ascii="仿宋" w:hAnsi="仿宋" w:eastAsia="仿宋" w:cs="仿宋"/>
                <w:sz w:val="18"/>
                <w:szCs w:val="18"/>
                <w:highlight w:val="none"/>
                <w:lang w:val="en-US" w:eastAsia="zh-CN"/>
              </w:rPr>
              <w:t>关联</w:t>
            </w:r>
            <w:r>
              <w:rPr>
                <w:rFonts w:hint="eastAsia" w:ascii="仿宋" w:hAnsi="仿宋" w:eastAsia="仿宋" w:cs="仿宋"/>
                <w:sz w:val="18"/>
                <w:szCs w:val="18"/>
                <w:highlight w:val="none"/>
                <w:lang w:val="zh-CN" w:eastAsia="zh-CN"/>
              </w:rPr>
              <w:t>程度进行认定。</w:t>
            </w:r>
          </w:p>
        </w:tc>
        <w:tc>
          <w:tcPr>
            <w:tcW w:w="572" w:type="pct"/>
            <w:tcBorders>
              <w:top w:val="single" w:color="auto" w:sz="4" w:space="0"/>
              <w:left w:val="single" w:color="auto" w:sz="4" w:space="0"/>
              <w:bottom w:val="single" w:color="auto" w:sz="4" w:space="0"/>
              <w:right w:val="single" w:color="auto" w:sz="4" w:space="0"/>
            </w:tcBorders>
            <w:noWrap w:val="0"/>
            <w:vAlign w:val="center"/>
          </w:tcPr>
          <w:p w14:paraId="200B1EA7">
            <w:pPr>
              <w:spacing w:line="240" w:lineRule="auto"/>
              <w:jc w:val="center"/>
              <w:rPr>
                <w:rFonts w:hint="eastAsia" w:ascii="仿宋" w:hAnsi="仿宋" w:eastAsia="仿宋" w:cs="仿宋"/>
                <w:bCs/>
                <w:sz w:val="18"/>
                <w:szCs w:val="18"/>
                <w:highlight w:val="none"/>
                <w:lang w:val="en-US" w:eastAsia="zh-CN"/>
              </w:rPr>
            </w:pPr>
            <w:r>
              <w:rPr>
                <w:rFonts w:hint="eastAsia" w:ascii="仿宋" w:hAnsi="仿宋" w:eastAsia="仿宋" w:cs="仿宋"/>
                <w:b/>
                <w:bCs/>
                <w:sz w:val="18"/>
                <w:szCs w:val="18"/>
                <w:highlight w:val="none"/>
                <w:lang w:val="en-US" w:eastAsia="zh-CN"/>
              </w:rPr>
              <w:t>客</w:t>
            </w:r>
            <w:r>
              <w:rPr>
                <w:rFonts w:hint="eastAsia" w:ascii="仿宋" w:hAnsi="仿宋" w:eastAsia="仿宋" w:cs="仿宋"/>
                <w:b/>
                <w:bCs/>
                <w:sz w:val="18"/>
                <w:szCs w:val="18"/>
                <w:highlight w:val="none"/>
              </w:rPr>
              <w:t>观分</w:t>
            </w:r>
          </w:p>
        </w:tc>
      </w:tr>
      <w:tr w14:paraId="2BBF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537" w:type="pct"/>
            <w:tcBorders>
              <w:left w:val="single" w:color="auto" w:sz="4" w:space="0"/>
              <w:right w:val="single" w:color="auto" w:sz="4" w:space="0"/>
            </w:tcBorders>
            <w:noWrap w:val="0"/>
            <w:vAlign w:val="center"/>
          </w:tcPr>
          <w:p w14:paraId="6E313287">
            <w:pPr>
              <w:jc w:val="center"/>
              <w:rPr>
                <w:rFonts w:hint="eastAsia" w:ascii="仿宋" w:hAnsi="仿宋" w:eastAsia="仿宋" w:cs="仿宋"/>
                <w:bCs/>
                <w:sz w:val="18"/>
                <w:szCs w:val="18"/>
                <w:highlight w:val="none"/>
                <w:lang w:val="en-US" w:eastAsia="zh-CN"/>
              </w:rPr>
            </w:pPr>
            <w:r>
              <w:rPr>
                <w:rFonts w:hint="eastAsia" w:ascii="仿宋" w:hAnsi="仿宋" w:eastAsia="仿宋" w:cs="仿宋"/>
                <w:bCs/>
                <w:sz w:val="18"/>
                <w:szCs w:val="18"/>
                <w:highlight w:val="none"/>
              </w:rPr>
              <w:t>信誉与奖惩</w:t>
            </w:r>
          </w:p>
        </w:tc>
        <w:tc>
          <w:tcPr>
            <w:tcW w:w="385" w:type="pct"/>
            <w:tcBorders>
              <w:top w:val="single" w:color="auto" w:sz="4" w:space="0"/>
              <w:left w:val="single" w:color="auto" w:sz="4" w:space="0"/>
              <w:right w:val="single" w:color="auto" w:sz="4" w:space="0"/>
            </w:tcBorders>
            <w:noWrap w:val="0"/>
            <w:vAlign w:val="center"/>
          </w:tcPr>
          <w:p w14:paraId="5C05CDEC">
            <w:pPr>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9分</w:t>
            </w:r>
          </w:p>
        </w:tc>
        <w:tc>
          <w:tcPr>
            <w:tcW w:w="747" w:type="pct"/>
            <w:tcBorders>
              <w:top w:val="single" w:color="auto" w:sz="4" w:space="0"/>
              <w:left w:val="single" w:color="auto" w:sz="4" w:space="0"/>
              <w:right w:val="single" w:color="auto" w:sz="4" w:space="0"/>
            </w:tcBorders>
            <w:noWrap w:val="0"/>
            <w:vAlign w:val="center"/>
          </w:tcPr>
          <w:p w14:paraId="0159256F">
            <w:pPr>
              <w:jc w:val="center"/>
              <w:rPr>
                <w:rFonts w:hint="eastAsia" w:ascii="仿宋" w:hAnsi="仿宋" w:eastAsia="仿宋" w:cs="仿宋"/>
                <w:bCs/>
                <w:sz w:val="18"/>
                <w:szCs w:val="18"/>
                <w:highlight w:val="none"/>
                <w:lang w:val="en-US" w:eastAsia="zh-CN"/>
              </w:rPr>
            </w:pPr>
            <w:r>
              <w:rPr>
                <w:rFonts w:hint="eastAsia" w:ascii="仿宋" w:hAnsi="仿宋" w:eastAsia="仿宋" w:cs="仿宋"/>
                <w:bCs/>
                <w:sz w:val="18"/>
                <w:szCs w:val="18"/>
                <w:highlight w:val="none"/>
              </w:rPr>
              <w:t>信誉与奖惩</w:t>
            </w:r>
          </w:p>
        </w:tc>
        <w:tc>
          <w:tcPr>
            <w:tcW w:w="477" w:type="pct"/>
            <w:tcBorders>
              <w:top w:val="single" w:color="auto" w:sz="4" w:space="0"/>
              <w:left w:val="single" w:color="auto" w:sz="4" w:space="0"/>
              <w:right w:val="single" w:color="auto" w:sz="4" w:space="0"/>
            </w:tcBorders>
            <w:noWrap w:val="0"/>
            <w:vAlign w:val="center"/>
          </w:tcPr>
          <w:p w14:paraId="07AF3B53">
            <w:pPr>
              <w:jc w:val="center"/>
              <w:rPr>
                <w:rFonts w:hint="eastAsia" w:ascii="仿宋" w:hAnsi="仿宋" w:eastAsia="仿宋" w:cs="仿宋"/>
                <w:bCs/>
                <w:sz w:val="18"/>
                <w:szCs w:val="18"/>
                <w:highlight w:val="none"/>
              </w:rPr>
            </w:pPr>
            <w:r>
              <w:rPr>
                <w:rFonts w:hint="eastAsia" w:ascii="仿宋" w:hAnsi="仿宋" w:eastAsia="仿宋" w:cs="仿宋"/>
                <w:sz w:val="18"/>
                <w:szCs w:val="18"/>
                <w:highlight w:val="none"/>
                <w:lang w:val="en-US" w:eastAsia="zh-CN"/>
              </w:rPr>
              <w:t>0-9分</w:t>
            </w:r>
          </w:p>
        </w:tc>
        <w:tc>
          <w:tcPr>
            <w:tcW w:w="2280" w:type="pct"/>
            <w:tcBorders>
              <w:top w:val="single" w:color="auto" w:sz="4" w:space="0"/>
              <w:left w:val="single" w:color="auto" w:sz="4" w:space="0"/>
              <w:right w:val="single" w:color="auto" w:sz="4" w:space="0"/>
            </w:tcBorders>
            <w:noWrap w:val="0"/>
            <w:vAlign w:val="center"/>
          </w:tcPr>
          <w:p w14:paraId="46166306">
            <w:pPr>
              <w:spacing w:line="240" w:lineRule="auto"/>
              <w:jc w:val="left"/>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获得</w:t>
            </w:r>
            <w:r>
              <w:rPr>
                <w:rFonts w:hint="eastAsia" w:ascii="仿宋" w:hAnsi="仿宋" w:eastAsia="仿宋" w:cs="仿宋"/>
                <w:color w:val="000000"/>
                <w:kern w:val="0"/>
                <w:sz w:val="18"/>
                <w:szCs w:val="18"/>
                <w:highlight w:val="none"/>
                <w:lang w:val="en-US" w:eastAsia="zh-CN"/>
              </w:rPr>
              <w:t>市</w:t>
            </w:r>
            <w:r>
              <w:rPr>
                <w:rFonts w:hint="eastAsia" w:ascii="仿宋" w:hAnsi="仿宋" w:eastAsia="仿宋" w:cs="仿宋"/>
                <w:color w:val="000000"/>
                <w:kern w:val="0"/>
                <w:sz w:val="18"/>
                <w:szCs w:val="18"/>
                <w:highlight w:val="none"/>
              </w:rPr>
              <w:t>级及以上相关表彰；无不良信用记录（以“信用中国”、中国政府采购网查询为准）；近三年未因审查质量受到行政处罚。</w:t>
            </w:r>
          </w:p>
          <w:p w14:paraId="198F3C10">
            <w:pPr>
              <w:spacing w:line="240" w:lineRule="auto"/>
              <w:jc w:val="left"/>
              <w:rPr>
                <w:rFonts w:hint="eastAsia" w:ascii="仿宋" w:hAnsi="仿宋" w:eastAsia="仿宋" w:cs="仿宋"/>
                <w:color w:val="000000"/>
                <w:kern w:val="0"/>
                <w:sz w:val="18"/>
                <w:szCs w:val="18"/>
                <w:highlight w:val="none"/>
                <w:lang w:val="en-US" w:eastAsia="zh-CN" w:bidi="ar-SA"/>
              </w:rPr>
            </w:pPr>
            <w:r>
              <w:rPr>
                <w:rFonts w:hint="eastAsia" w:ascii="仿宋" w:hAnsi="仿宋" w:eastAsia="仿宋" w:cs="仿宋"/>
                <w:sz w:val="18"/>
                <w:szCs w:val="18"/>
                <w:highlight w:val="none"/>
                <w:lang w:val="en-US" w:eastAsia="zh-CN"/>
              </w:rPr>
              <w:t>总分9分，上述评审内容每有一项缺项扣3分</w:t>
            </w:r>
            <w:r>
              <w:rPr>
                <w:rFonts w:hint="eastAsia" w:ascii="仿宋" w:hAnsi="仿宋" w:eastAsia="仿宋" w:cs="仿宋"/>
                <w:sz w:val="18"/>
                <w:szCs w:val="18"/>
                <w:highlight w:val="none"/>
                <w:lang w:val="zh-CN" w:eastAsia="zh-CN"/>
              </w:rPr>
              <w:t>。</w:t>
            </w:r>
            <w:r>
              <w:rPr>
                <w:rFonts w:hint="eastAsia" w:ascii="仿宋" w:hAnsi="仿宋" w:eastAsia="仿宋" w:cs="仿宋"/>
                <w:color w:val="000000"/>
                <w:kern w:val="0"/>
                <w:sz w:val="18"/>
                <w:szCs w:val="18"/>
                <w:highlight w:val="none"/>
              </w:rPr>
              <w:t>‌‌</w:t>
            </w:r>
          </w:p>
        </w:tc>
        <w:tc>
          <w:tcPr>
            <w:tcW w:w="572" w:type="pct"/>
            <w:tcBorders>
              <w:top w:val="single" w:color="auto" w:sz="4" w:space="0"/>
              <w:left w:val="single" w:color="auto" w:sz="4" w:space="0"/>
              <w:bottom w:val="single" w:color="auto" w:sz="4" w:space="0"/>
              <w:right w:val="single" w:color="auto" w:sz="4" w:space="0"/>
            </w:tcBorders>
            <w:noWrap w:val="0"/>
            <w:vAlign w:val="center"/>
          </w:tcPr>
          <w:p w14:paraId="05BB6964">
            <w:pPr>
              <w:spacing w:line="240" w:lineRule="auto"/>
              <w:jc w:val="center"/>
              <w:rPr>
                <w:rFonts w:hint="eastAsia" w:ascii="仿宋" w:hAnsi="仿宋" w:eastAsia="仿宋" w:cs="仿宋"/>
                <w:b/>
                <w:bCs/>
                <w:sz w:val="18"/>
                <w:szCs w:val="18"/>
                <w:highlight w:val="none"/>
                <w:lang w:val="en-US" w:eastAsia="zh-CN"/>
              </w:rPr>
            </w:pPr>
            <w:r>
              <w:rPr>
                <w:rFonts w:hint="eastAsia" w:ascii="仿宋" w:hAnsi="仿宋" w:eastAsia="仿宋" w:cs="仿宋"/>
                <w:b/>
                <w:bCs/>
                <w:sz w:val="18"/>
                <w:szCs w:val="18"/>
                <w:highlight w:val="none"/>
                <w:lang w:val="en-US" w:eastAsia="zh-CN"/>
              </w:rPr>
              <w:t>客</w:t>
            </w:r>
            <w:r>
              <w:rPr>
                <w:rFonts w:hint="eastAsia" w:ascii="仿宋" w:hAnsi="仿宋" w:eastAsia="仿宋" w:cs="仿宋"/>
                <w:b/>
                <w:bCs/>
                <w:sz w:val="18"/>
                <w:szCs w:val="18"/>
                <w:highlight w:val="none"/>
              </w:rPr>
              <w:t>观分</w:t>
            </w:r>
          </w:p>
        </w:tc>
      </w:tr>
      <w:tr w14:paraId="7221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537" w:type="pct"/>
            <w:tcBorders>
              <w:top w:val="single" w:color="auto" w:sz="4" w:space="0"/>
              <w:left w:val="single" w:color="auto" w:sz="4" w:space="0"/>
              <w:right w:val="single" w:color="auto" w:sz="4" w:space="0"/>
            </w:tcBorders>
            <w:shd w:val="clear" w:color="auto" w:fill="auto"/>
            <w:noWrap w:val="0"/>
            <w:vAlign w:val="center"/>
          </w:tcPr>
          <w:p w14:paraId="0A854E9C">
            <w:pPr>
              <w:jc w:val="center"/>
              <w:rPr>
                <w:rFonts w:hint="eastAsia" w:ascii="仿宋" w:hAnsi="仿宋" w:eastAsia="仿宋" w:cs="仿宋"/>
                <w:kern w:val="2"/>
                <w:sz w:val="18"/>
                <w:szCs w:val="18"/>
                <w:highlight w:val="none"/>
                <w:lang w:val="zh-CN" w:eastAsia="zh-CN" w:bidi="ar-SA"/>
              </w:rPr>
            </w:pPr>
            <w:r>
              <w:rPr>
                <w:rFonts w:hint="eastAsia" w:ascii="仿宋" w:hAnsi="仿宋" w:eastAsia="仿宋" w:cs="仿宋"/>
                <w:sz w:val="18"/>
                <w:szCs w:val="18"/>
                <w:highlight w:val="none"/>
                <w:lang w:val="zh-CN"/>
              </w:rPr>
              <w:t>服务承诺</w:t>
            </w:r>
          </w:p>
        </w:tc>
        <w:tc>
          <w:tcPr>
            <w:tcW w:w="385" w:type="pct"/>
            <w:tcBorders>
              <w:top w:val="single" w:color="auto" w:sz="4" w:space="0"/>
              <w:left w:val="single" w:color="auto" w:sz="4" w:space="0"/>
              <w:right w:val="single" w:color="auto" w:sz="4" w:space="0"/>
            </w:tcBorders>
            <w:shd w:val="clear" w:color="auto" w:fill="auto"/>
            <w:noWrap w:val="0"/>
            <w:vAlign w:val="center"/>
          </w:tcPr>
          <w:p w14:paraId="440EE3F3">
            <w:pPr>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lang w:val="en-US" w:eastAsia="zh-CN"/>
              </w:rPr>
              <w:t>6</w:t>
            </w:r>
            <w:r>
              <w:rPr>
                <w:rFonts w:hint="eastAsia" w:ascii="仿宋" w:hAnsi="仿宋" w:eastAsia="仿宋" w:cs="仿宋"/>
                <w:sz w:val="18"/>
                <w:szCs w:val="18"/>
                <w:highlight w:val="none"/>
              </w:rPr>
              <w:t>分</w:t>
            </w:r>
          </w:p>
        </w:tc>
        <w:tc>
          <w:tcPr>
            <w:tcW w:w="747" w:type="pct"/>
            <w:tcBorders>
              <w:top w:val="single" w:color="auto" w:sz="4" w:space="0"/>
              <w:left w:val="single" w:color="auto" w:sz="4" w:space="0"/>
              <w:right w:val="single" w:color="auto" w:sz="4" w:space="0"/>
            </w:tcBorders>
            <w:shd w:val="clear" w:color="auto" w:fill="auto"/>
            <w:noWrap w:val="0"/>
            <w:vAlign w:val="center"/>
          </w:tcPr>
          <w:p w14:paraId="2B89AEC6">
            <w:pPr>
              <w:jc w:val="center"/>
              <w:rPr>
                <w:rFonts w:hint="eastAsia" w:ascii="仿宋" w:hAnsi="仿宋" w:eastAsia="仿宋" w:cs="仿宋"/>
                <w:bCs/>
                <w:kern w:val="2"/>
                <w:sz w:val="18"/>
                <w:szCs w:val="18"/>
                <w:highlight w:val="none"/>
                <w:lang w:val="en-US" w:eastAsia="zh-CN" w:bidi="ar-SA"/>
              </w:rPr>
            </w:pPr>
            <w:r>
              <w:rPr>
                <w:rFonts w:hint="eastAsia" w:ascii="仿宋" w:hAnsi="仿宋" w:eastAsia="仿宋" w:cs="仿宋"/>
                <w:sz w:val="18"/>
                <w:szCs w:val="18"/>
                <w:highlight w:val="none"/>
                <w:lang w:val="zh-CN"/>
              </w:rPr>
              <w:t>相关服务承诺</w:t>
            </w:r>
          </w:p>
        </w:tc>
        <w:tc>
          <w:tcPr>
            <w:tcW w:w="477" w:type="pct"/>
            <w:tcBorders>
              <w:top w:val="single" w:color="auto" w:sz="4" w:space="0"/>
              <w:left w:val="single" w:color="auto" w:sz="4" w:space="0"/>
              <w:right w:val="single" w:color="auto" w:sz="4" w:space="0"/>
            </w:tcBorders>
            <w:shd w:val="clear" w:color="auto" w:fill="auto"/>
            <w:noWrap w:val="0"/>
            <w:vAlign w:val="center"/>
          </w:tcPr>
          <w:p w14:paraId="679B211C">
            <w:pPr>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0-</w:t>
            </w:r>
            <w:r>
              <w:rPr>
                <w:rFonts w:hint="eastAsia" w:ascii="仿宋" w:hAnsi="仿宋" w:eastAsia="仿宋" w:cs="仿宋"/>
                <w:sz w:val="18"/>
                <w:szCs w:val="18"/>
                <w:highlight w:val="none"/>
                <w:lang w:val="en-US" w:eastAsia="zh-CN"/>
              </w:rPr>
              <w:t>6</w:t>
            </w:r>
            <w:r>
              <w:rPr>
                <w:rFonts w:hint="eastAsia" w:ascii="仿宋" w:hAnsi="仿宋" w:eastAsia="仿宋" w:cs="仿宋"/>
                <w:sz w:val="18"/>
                <w:szCs w:val="18"/>
                <w:highlight w:val="none"/>
              </w:rPr>
              <w:t>分</w:t>
            </w:r>
          </w:p>
        </w:tc>
        <w:tc>
          <w:tcPr>
            <w:tcW w:w="2280" w:type="pct"/>
            <w:tcBorders>
              <w:top w:val="single" w:color="auto" w:sz="4" w:space="0"/>
              <w:left w:val="single" w:color="auto" w:sz="4" w:space="0"/>
              <w:right w:val="single" w:color="auto" w:sz="4" w:space="0"/>
            </w:tcBorders>
            <w:shd w:val="clear" w:color="auto" w:fill="auto"/>
            <w:noWrap w:val="0"/>
            <w:vAlign w:val="center"/>
          </w:tcPr>
          <w:p w14:paraId="2FA2D233">
            <w:pPr>
              <w:spacing w:line="240" w:lineRule="auto"/>
              <w:jc w:val="left"/>
              <w:rPr>
                <w:rFonts w:hint="eastAsia" w:ascii="仿宋" w:hAnsi="仿宋" w:eastAsia="仿宋" w:cs="仿宋"/>
                <w:sz w:val="18"/>
                <w:szCs w:val="18"/>
                <w:highlight w:val="none"/>
                <w:lang w:val="zh-CN"/>
              </w:rPr>
            </w:pPr>
            <w:r>
              <w:rPr>
                <w:rFonts w:hint="eastAsia" w:ascii="仿宋" w:hAnsi="仿宋" w:eastAsia="仿宋" w:cs="仿宋"/>
                <w:sz w:val="18"/>
                <w:szCs w:val="18"/>
                <w:highlight w:val="none"/>
                <w:lang w:val="zh-CN"/>
              </w:rPr>
              <w:t>后续服务（如施工配合、变更审查、咨询答复）的响应时间、内容及承诺；</w:t>
            </w:r>
            <w:r>
              <w:rPr>
                <w:rFonts w:hint="eastAsia" w:ascii="仿宋" w:hAnsi="仿宋" w:eastAsia="仿宋" w:cs="仿宋"/>
                <w:sz w:val="18"/>
                <w:szCs w:val="18"/>
                <w:highlight w:val="none"/>
                <w:lang w:val="en-US" w:eastAsia="zh-CN"/>
              </w:rPr>
              <w:t>3分</w:t>
            </w:r>
          </w:p>
          <w:p w14:paraId="228E1DEF">
            <w:pPr>
              <w:spacing w:line="240" w:lineRule="auto"/>
              <w:jc w:val="left"/>
              <w:rPr>
                <w:rFonts w:hint="eastAsia" w:ascii="仿宋" w:hAnsi="仿宋" w:eastAsia="仿宋" w:cs="仿宋"/>
                <w:sz w:val="18"/>
                <w:szCs w:val="18"/>
                <w:highlight w:val="none"/>
                <w:lang w:val="zh-CN" w:eastAsia="zh-CN"/>
              </w:rPr>
            </w:pPr>
            <w:r>
              <w:rPr>
                <w:rFonts w:hint="eastAsia" w:ascii="仿宋" w:hAnsi="仿宋" w:eastAsia="仿宋" w:cs="仿宋"/>
                <w:sz w:val="18"/>
                <w:szCs w:val="18"/>
                <w:highlight w:val="none"/>
                <w:lang w:val="zh-CN"/>
              </w:rPr>
              <w:t>档案管理方案；</w:t>
            </w:r>
            <w:r>
              <w:rPr>
                <w:rFonts w:hint="eastAsia" w:ascii="仿宋" w:hAnsi="仿宋" w:eastAsia="仿宋" w:cs="仿宋"/>
                <w:sz w:val="18"/>
                <w:szCs w:val="18"/>
                <w:highlight w:val="none"/>
                <w:lang w:val="en-US" w:eastAsia="zh-CN"/>
              </w:rPr>
              <w:t>3分</w:t>
            </w:r>
          </w:p>
          <w:p w14:paraId="08AE8319">
            <w:pPr>
              <w:spacing w:line="240" w:lineRule="auto"/>
              <w:jc w:val="left"/>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lang w:val="en-US" w:eastAsia="zh-CN"/>
              </w:rPr>
              <w:t>总分6分，上述评审内容每有一项缺项按分值扣分</w:t>
            </w:r>
            <w:r>
              <w:rPr>
                <w:rFonts w:hint="eastAsia" w:ascii="仿宋" w:hAnsi="仿宋" w:eastAsia="仿宋" w:cs="仿宋"/>
                <w:sz w:val="18"/>
                <w:szCs w:val="18"/>
                <w:highlight w:val="none"/>
                <w:lang w:val="zh-CN" w:eastAsia="zh-CN"/>
              </w:rPr>
              <w:t>。</w:t>
            </w:r>
          </w:p>
        </w:tc>
        <w:tc>
          <w:tcPr>
            <w:tcW w:w="57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093029">
            <w:pPr>
              <w:spacing w:line="240" w:lineRule="auto"/>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b/>
                <w:bCs/>
                <w:sz w:val="18"/>
                <w:szCs w:val="18"/>
                <w:highlight w:val="none"/>
              </w:rPr>
              <w:t>客观分</w:t>
            </w:r>
          </w:p>
        </w:tc>
      </w:tr>
      <w:tr w14:paraId="05AE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gridSpan w:val="6"/>
            <w:tcBorders>
              <w:left w:val="single" w:color="auto" w:sz="4" w:space="0"/>
              <w:bottom w:val="single" w:color="auto" w:sz="4" w:space="0"/>
              <w:right w:val="single" w:color="auto" w:sz="4" w:space="0"/>
            </w:tcBorders>
            <w:noWrap w:val="0"/>
            <w:vAlign w:val="center"/>
          </w:tcPr>
          <w:p w14:paraId="50CE90AE">
            <w:pPr>
              <w:spacing w:line="240" w:lineRule="auto"/>
              <w:jc w:val="left"/>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二、技术部分</w:t>
            </w:r>
            <w:r>
              <w:rPr>
                <w:rFonts w:hint="eastAsia" w:ascii="仿宋" w:hAnsi="仿宋" w:eastAsia="仿宋" w:cs="仿宋"/>
                <w:b/>
                <w:sz w:val="18"/>
                <w:szCs w:val="18"/>
                <w:highlight w:val="none"/>
              </w:rPr>
              <w:t>（</w:t>
            </w:r>
            <w:r>
              <w:rPr>
                <w:rFonts w:hint="eastAsia" w:ascii="仿宋" w:hAnsi="仿宋" w:eastAsia="仿宋" w:cs="仿宋"/>
                <w:b/>
                <w:sz w:val="18"/>
                <w:szCs w:val="18"/>
                <w:highlight w:val="none"/>
                <w:lang w:val="en-US" w:eastAsia="zh-CN"/>
              </w:rPr>
              <w:t>55</w:t>
            </w:r>
            <w:r>
              <w:rPr>
                <w:rFonts w:hint="eastAsia" w:ascii="仿宋" w:hAnsi="仿宋" w:eastAsia="仿宋" w:cs="仿宋"/>
                <w:b/>
                <w:sz w:val="18"/>
                <w:szCs w:val="18"/>
                <w:highlight w:val="none"/>
              </w:rPr>
              <w:t>分）</w:t>
            </w:r>
          </w:p>
        </w:tc>
      </w:tr>
      <w:tr w14:paraId="5762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7" w:type="pct"/>
            <w:vMerge w:val="restart"/>
            <w:tcBorders>
              <w:top w:val="single" w:color="auto" w:sz="4" w:space="0"/>
              <w:left w:val="single" w:color="auto" w:sz="4" w:space="0"/>
              <w:right w:val="single" w:color="auto" w:sz="4" w:space="0"/>
            </w:tcBorders>
            <w:noWrap w:val="0"/>
            <w:vAlign w:val="center"/>
          </w:tcPr>
          <w:p w14:paraId="3F3F98AA">
            <w:pPr>
              <w:jc w:val="center"/>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eastAsia="zh-CN"/>
              </w:rPr>
              <w:t>服务方案</w:t>
            </w:r>
          </w:p>
        </w:tc>
        <w:tc>
          <w:tcPr>
            <w:tcW w:w="385" w:type="pct"/>
            <w:vMerge w:val="restart"/>
            <w:tcBorders>
              <w:top w:val="single" w:color="auto" w:sz="4" w:space="0"/>
              <w:left w:val="single" w:color="auto" w:sz="4" w:space="0"/>
              <w:right w:val="single" w:color="auto" w:sz="4" w:space="0"/>
            </w:tcBorders>
            <w:noWrap w:val="0"/>
            <w:vAlign w:val="center"/>
          </w:tcPr>
          <w:p w14:paraId="5A43304C">
            <w:pPr>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36</w:t>
            </w:r>
            <w:r>
              <w:rPr>
                <w:rFonts w:hint="eastAsia" w:ascii="仿宋" w:hAnsi="仿宋" w:eastAsia="仿宋" w:cs="仿宋"/>
                <w:sz w:val="18"/>
                <w:szCs w:val="18"/>
                <w:highlight w:val="none"/>
              </w:rPr>
              <w:t>分</w:t>
            </w:r>
          </w:p>
        </w:tc>
        <w:tc>
          <w:tcPr>
            <w:tcW w:w="747" w:type="pct"/>
            <w:tcBorders>
              <w:top w:val="single" w:color="auto" w:sz="4" w:space="0"/>
              <w:left w:val="single" w:color="auto" w:sz="4" w:space="0"/>
              <w:bottom w:val="single" w:color="auto" w:sz="4" w:space="0"/>
              <w:right w:val="single" w:color="auto" w:sz="4" w:space="0"/>
            </w:tcBorders>
            <w:noWrap w:val="0"/>
            <w:vAlign w:val="center"/>
          </w:tcPr>
          <w:p w14:paraId="620E2788">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lang w:val="en-US" w:eastAsia="zh-CN"/>
              </w:rPr>
              <w:t>审查方案与</w:t>
            </w:r>
            <w:r>
              <w:rPr>
                <w:rFonts w:hint="eastAsia" w:ascii="仿宋" w:hAnsi="仿宋" w:eastAsia="仿宋" w:cs="仿宋"/>
                <w:bCs/>
                <w:sz w:val="18"/>
                <w:szCs w:val="18"/>
                <w:highlight w:val="none"/>
              </w:rPr>
              <w:t>理解</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171D73E">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rPr>
              <w:t>0-</w:t>
            </w:r>
            <w:r>
              <w:rPr>
                <w:rFonts w:hint="eastAsia" w:ascii="仿宋" w:hAnsi="仿宋" w:eastAsia="仿宋" w:cs="仿宋"/>
                <w:bCs/>
                <w:sz w:val="18"/>
                <w:szCs w:val="18"/>
                <w:highlight w:val="none"/>
                <w:lang w:val="en-US" w:eastAsia="zh-CN"/>
              </w:rPr>
              <w:t>20</w:t>
            </w:r>
            <w:r>
              <w:rPr>
                <w:rFonts w:hint="eastAsia" w:ascii="仿宋" w:hAnsi="仿宋" w:eastAsia="仿宋" w:cs="仿宋"/>
                <w:bCs/>
                <w:sz w:val="18"/>
                <w:szCs w:val="18"/>
                <w:highlight w:val="none"/>
              </w:rPr>
              <w:t>分</w:t>
            </w:r>
          </w:p>
        </w:tc>
        <w:tc>
          <w:tcPr>
            <w:tcW w:w="2280" w:type="pct"/>
            <w:tcBorders>
              <w:top w:val="single" w:color="auto" w:sz="4" w:space="0"/>
              <w:left w:val="single" w:color="auto" w:sz="4" w:space="0"/>
              <w:bottom w:val="single" w:color="auto" w:sz="4" w:space="0"/>
              <w:right w:val="single" w:color="auto" w:sz="4" w:space="0"/>
            </w:tcBorders>
            <w:noWrap w:val="0"/>
            <w:vAlign w:val="center"/>
          </w:tcPr>
          <w:p w14:paraId="3FC885AC">
            <w:pPr>
              <w:widowControl/>
              <w:spacing w:line="240" w:lineRule="auto"/>
              <w:jc w:val="left"/>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根据响应文件中针对本项目</w:t>
            </w:r>
            <w:r>
              <w:rPr>
                <w:rFonts w:hint="eastAsia" w:ascii="仿宋" w:hAnsi="仿宋" w:eastAsia="仿宋" w:cs="仿宋"/>
                <w:sz w:val="18"/>
                <w:szCs w:val="18"/>
                <w:highlight w:val="none"/>
              </w:rPr>
              <w:t>特点、难点、重点的理解深度；审查工作范围、内容、流程的完整性、科学性与针对性</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关键环节（如</w:t>
            </w:r>
            <w:r>
              <w:rPr>
                <w:rFonts w:hint="eastAsia" w:ascii="仿宋" w:hAnsi="仿宋" w:eastAsia="仿宋" w:cs="仿宋"/>
                <w:sz w:val="18"/>
                <w:szCs w:val="18"/>
                <w:highlight w:val="none"/>
                <w:lang w:val="en-US" w:eastAsia="zh-CN"/>
              </w:rPr>
              <w:t>外立面</w:t>
            </w:r>
            <w:r>
              <w:rPr>
                <w:rFonts w:hint="eastAsia" w:ascii="仿宋" w:hAnsi="仿宋" w:eastAsia="仿宋" w:cs="仿宋"/>
                <w:sz w:val="18"/>
                <w:szCs w:val="18"/>
                <w:highlight w:val="none"/>
              </w:rPr>
              <w:t>等）的审查措施是否</w:t>
            </w:r>
            <w:r>
              <w:rPr>
                <w:rFonts w:hint="eastAsia" w:ascii="仿宋" w:hAnsi="仿宋" w:eastAsia="仿宋" w:cs="仿宋"/>
                <w:sz w:val="18"/>
                <w:szCs w:val="18"/>
                <w:highlight w:val="none"/>
                <w:lang w:val="en-US" w:eastAsia="zh-CN"/>
              </w:rPr>
              <w:t>全面详细、准确合理、具有可实施性的得20分；</w:t>
            </w:r>
          </w:p>
          <w:p w14:paraId="7BAAEBF1">
            <w:pPr>
              <w:widowControl/>
              <w:spacing w:line="240" w:lineRule="auto"/>
              <w:jc w:val="left"/>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上述评审内容每有一项缺项扣4分；每项内容合理性或可实施性有缺陷的扣1分。</w:t>
            </w:r>
          </w:p>
        </w:tc>
        <w:tc>
          <w:tcPr>
            <w:tcW w:w="572" w:type="pct"/>
            <w:tcBorders>
              <w:top w:val="single" w:color="auto" w:sz="4" w:space="0"/>
              <w:left w:val="single" w:color="auto" w:sz="4" w:space="0"/>
              <w:bottom w:val="single" w:color="auto" w:sz="4" w:space="0"/>
              <w:right w:val="single" w:color="auto" w:sz="4" w:space="0"/>
            </w:tcBorders>
            <w:noWrap w:val="0"/>
            <w:vAlign w:val="center"/>
          </w:tcPr>
          <w:p w14:paraId="09223B3C">
            <w:pPr>
              <w:widowControl/>
              <w:spacing w:line="240" w:lineRule="auto"/>
              <w:jc w:val="center"/>
              <w:rPr>
                <w:rFonts w:hint="eastAsia" w:ascii="仿宋" w:hAnsi="仿宋" w:eastAsia="仿宋" w:cs="仿宋"/>
                <w:sz w:val="18"/>
                <w:szCs w:val="18"/>
                <w:highlight w:val="none"/>
              </w:rPr>
            </w:pPr>
            <w:r>
              <w:rPr>
                <w:rFonts w:hint="eastAsia" w:ascii="仿宋" w:hAnsi="仿宋" w:eastAsia="仿宋" w:cs="仿宋"/>
                <w:b w:val="0"/>
                <w:bCs w:val="0"/>
                <w:sz w:val="18"/>
                <w:szCs w:val="18"/>
                <w:highlight w:val="none"/>
                <w:lang w:val="en-US" w:eastAsia="zh-CN"/>
              </w:rPr>
              <w:t>主</w:t>
            </w:r>
            <w:r>
              <w:rPr>
                <w:rFonts w:hint="eastAsia" w:ascii="仿宋" w:hAnsi="仿宋" w:eastAsia="仿宋" w:cs="仿宋"/>
                <w:b w:val="0"/>
                <w:bCs w:val="0"/>
                <w:sz w:val="18"/>
                <w:szCs w:val="18"/>
                <w:highlight w:val="none"/>
              </w:rPr>
              <w:t>观分</w:t>
            </w:r>
          </w:p>
        </w:tc>
      </w:tr>
      <w:tr w14:paraId="088B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537" w:type="pct"/>
            <w:vMerge w:val="continue"/>
            <w:tcBorders>
              <w:left w:val="single" w:color="auto" w:sz="4" w:space="0"/>
              <w:right w:val="single" w:color="auto" w:sz="4" w:space="0"/>
            </w:tcBorders>
            <w:noWrap w:val="0"/>
            <w:vAlign w:val="center"/>
          </w:tcPr>
          <w:p w14:paraId="1DB5DF14">
            <w:pPr>
              <w:widowControl/>
              <w:jc w:val="left"/>
              <w:rPr>
                <w:rFonts w:hint="eastAsia" w:ascii="仿宋" w:hAnsi="仿宋" w:eastAsia="仿宋" w:cs="仿宋"/>
                <w:sz w:val="18"/>
                <w:szCs w:val="18"/>
                <w:highlight w:val="none"/>
              </w:rPr>
            </w:pPr>
          </w:p>
        </w:tc>
        <w:tc>
          <w:tcPr>
            <w:tcW w:w="385" w:type="pct"/>
            <w:vMerge w:val="continue"/>
            <w:tcBorders>
              <w:left w:val="single" w:color="auto" w:sz="4" w:space="0"/>
              <w:right w:val="single" w:color="auto" w:sz="4" w:space="0"/>
            </w:tcBorders>
            <w:noWrap w:val="0"/>
            <w:vAlign w:val="center"/>
          </w:tcPr>
          <w:p w14:paraId="62103AFB">
            <w:pPr>
              <w:widowControl/>
              <w:jc w:val="left"/>
              <w:rPr>
                <w:rFonts w:hint="eastAsia" w:ascii="仿宋" w:hAnsi="仿宋" w:eastAsia="仿宋" w:cs="仿宋"/>
                <w:sz w:val="18"/>
                <w:szCs w:val="18"/>
                <w:highlight w:val="none"/>
              </w:rPr>
            </w:pPr>
          </w:p>
        </w:tc>
        <w:tc>
          <w:tcPr>
            <w:tcW w:w="747" w:type="pct"/>
            <w:tcBorders>
              <w:top w:val="single" w:color="auto" w:sz="4" w:space="0"/>
              <w:left w:val="single" w:color="auto" w:sz="4" w:space="0"/>
              <w:right w:val="single" w:color="auto" w:sz="4" w:space="0"/>
            </w:tcBorders>
            <w:noWrap w:val="0"/>
            <w:vAlign w:val="center"/>
          </w:tcPr>
          <w:p w14:paraId="367AADA4">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rPr>
              <w:t>质量保证体系</w:t>
            </w:r>
          </w:p>
        </w:tc>
        <w:tc>
          <w:tcPr>
            <w:tcW w:w="477" w:type="pct"/>
            <w:tcBorders>
              <w:top w:val="single" w:color="auto" w:sz="4" w:space="0"/>
              <w:left w:val="single" w:color="auto" w:sz="4" w:space="0"/>
              <w:right w:val="single" w:color="auto" w:sz="4" w:space="0"/>
            </w:tcBorders>
            <w:noWrap w:val="0"/>
            <w:vAlign w:val="center"/>
          </w:tcPr>
          <w:p w14:paraId="68E016A0">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rPr>
              <w:t>0-</w:t>
            </w:r>
            <w:r>
              <w:rPr>
                <w:rFonts w:hint="eastAsia" w:ascii="仿宋" w:hAnsi="仿宋" w:eastAsia="仿宋" w:cs="仿宋"/>
                <w:bCs/>
                <w:sz w:val="18"/>
                <w:szCs w:val="18"/>
                <w:highlight w:val="none"/>
                <w:lang w:val="en-US" w:eastAsia="zh-CN"/>
              </w:rPr>
              <w:t>16</w:t>
            </w:r>
            <w:r>
              <w:rPr>
                <w:rFonts w:hint="eastAsia" w:ascii="仿宋" w:hAnsi="仿宋" w:eastAsia="仿宋" w:cs="仿宋"/>
                <w:bCs/>
                <w:sz w:val="18"/>
                <w:szCs w:val="18"/>
                <w:highlight w:val="none"/>
              </w:rPr>
              <w:t>分</w:t>
            </w:r>
          </w:p>
        </w:tc>
        <w:tc>
          <w:tcPr>
            <w:tcW w:w="2280" w:type="pct"/>
            <w:tcBorders>
              <w:top w:val="single" w:color="auto" w:sz="4" w:space="0"/>
              <w:left w:val="single" w:color="auto" w:sz="4" w:space="0"/>
              <w:right w:val="single" w:color="auto" w:sz="4" w:space="0"/>
            </w:tcBorders>
            <w:noWrap w:val="0"/>
            <w:vAlign w:val="center"/>
          </w:tcPr>
          <w:p w14:paraId="44EC8439">
            <w:pPr>
              <w:widowControl/>
              <w:spacing w:line="240" w:lineRule="auto"/>
              <w:jc w:val="left"/>
              <w:rPr>
                <w:rFonts w:hint="eastAsia" w:ascii="仿宋" w:hAnsi="仿宋" w:eastAsia="仿宋" w:cs="仿宋"/>
                <w:bCs/>
                <w:sz w:val="18"/>
                <w:szCs w:val="18"/>
                <w:highlight w:val="none"/>
              </w:rPr>
            </w:pPr>
            <w:r>
              <w:rPr>
                <w:rFonts w:hint="eastAsia" w:ascii="仿宋" w:hAnsi="仿宋" w:eastAsia="仿宋" w:cs="仿宋"/>
                <w:bCs/>
                <w:sz w:val="18"/>
                <w:szCs w:val="18"/>
                <w:highlight w:val="none"/>
                <w:lang w:val="en-US" w:eastAsia="zh-CN"/>
              </w:rPr>
              <w:t>对①</w:t>
            </w:r>
            <w:r>
              <w:rPr>
                <w:rFonts w:hint="eastAsia" w:ascii="仿宋" w:hAnsi="仿宋" w:eastAsia="仿宋" w:cs="仿宋"/>
                <w:bCs/>
                <w:sz w:val="18"/>
                <w:szCs w:val="18"/>
                <w:highlight w:val="none"/>
              </w:rPr>
              <w:t>审查质量控制制度</w:t>
            </w:r>
            <w:r>
              <w:rPr>
                <w:rFonts w:hint="eastAsia" w:ascii="仿宋" w:hAnsi="仿宋" w:eastAsia="仿宋" w:cs="仿宋"/>
                <w:bCs/>
                <w:sz w:val="18"/>
                <w:szCs w:val="18"/>
                <w:highlight w:val="none"/>
                <w:lang w:eastAsia="zh-CN"/>
              </w:rPr>
              <w:t>、</w:t>
            </w:r>
            <w:r>
              <w:rPr>
                <w:rFonts w:hint="eastAsia" w:ascii="仿宋" w:hAnsi="仿宋" w:eastAsia="仿宋" w:cs="仿宋"/>
                <w:bCs/>
                <w:sz w:val="18"/>
                <w:szCs w:val="18"/>
                <w:highlight w:val="none"/>
                <w:lang w:val="en-US" w:eastAsia="zh-CN"/>
              </w:rPr>
              <w:t>②</w:t>
            </w:r>
            <w:r>
              <w:rPr>
                <w:rFonts w:hint="eastAsia" w:ascii="仿宋" w:hAnsi="仿宋" w:eastAsia="仿宋" w:cs="仿宋"/>
                <w:bCs/>
                <w:sz w:val="18"/>
                <w:szCs w:val="18"/>
                <w:highlight w:val="none"/>
              </w:rPr>
              <w:t>内部审核流程</w:t>
            </w:r>
            <w:r>
              <w:rPr>
                <w:rFonts w:hint="eastAsia" w:ascii="仿宋" w:hAnsi="仿宋" w:eastAsia="仿宋" w:cs="仿宋"/>
                <w:bCs/>
                <w:sz w:val="18"/>
                <w:szCs w:val="18"/>
                <w:highlight w:val="none"/>
                <w:lang w:eastAsia="zh-CN"/>
              </w:rPr>
              <w:t>、</w:t>
            </w:r>
            <w:r>
              <w:rPr>
                <w:rFonts w:hint="eastAsia" w:ascii="仿宋" w:hAnsi="仿宋" w:eastAsia="仿宋" w:cs="仿宋"/>
                <w:bCs/>
                <w:sz w:val="18"/>
                <w:szCs w:val="18"/>
                <w:highlight w:val="none"/>
                <w:lang w:val="en-US" w:eastAsia="zh-CN"/>
              </w:rPr>
              <w:t>③</w:t>
            </w:r>
            <w:r>
              <w:rPr>
                <w:rFonts w:hint="eastAsia" w:ascii="仿宋" w:hAnsi="仿宋" w:eastAsia="仿宋" w:cs="仿宋"/>
                <w:bCs/>
                <w:sz w:val="18"/>
                <w:szCs w:val="18"/>
                <w:highlight w:val="none"/>
              </w:rPr>
              <w:t>错审漏审预防与纠正机制的健全性</w:t>
            </w:r>
            <w:r>
              <w:rPr>
                <w:rFonts w:hint="eastAsia" w:ascii="仿宋" w:hAnsi="仿宋" w:eastAsia="仿宋" w:cs="仿宋"/>
                <w:bCs/>
                <w:sz w:val="18"/>
                <w:szCs w:val="18"/>
                <w:highlight w:val="none"/>
                <w:lang w:eastAsia="zh-CN"/>
              </w:rPr>
              <w:t>、</w:t>
            </w:r>
            <w:r>
              <w:rPr>
                <w:rFonts w:hint="eastAsia" w:ascii="仿宋" w:hAnsi="仿宋" w:eastAsia="仿宋" w:cs="仿宋"/>
                <w:bCs/>
                <w:sz w:val="18"/>
                <w:szCs w:val="18"/>
                <w:highlight w:val="none"/>
                <w:lang w:val="en-US" w:eastAsia="zh-CN"/>
              </w:rPr>
              <w:t>④</w:t>
            </w:r>
            <w:r>
              <w:rPr>
                <w:rFonts w:hint="eastAsia" w:ascii="仿宋" w:hAnsi="仿宋" w:eastAsia="仿宋" w:cs="仿宋"/>
                <w:bCs/>
                <w:sz w:val="18"/>
                <w:szCs w:val="18"/>
                <w:highlight w:val="none"/>
              </w:rPr>
              <w:t>过往审查质量记录（如无重大质量事故）</w:t>
            </w:r>
            <w:r>
              <w:rPr>
                <w:rFonts w:hint="eastAsia" w:ascii="仿宋" w:hAnsi="仿宋" w:eastAsia="仿宋" w:cs="仿宋"/>
                <w:bCs/>
                <w:sz w:val="18"/>
                <w:szCs w:val="18"/>
                <w:highlight w:val="none"/>
                <w:lang w:val="en-US" w:eastAsia="zh-CN"/>
              </w:rPr>
              <w:t>进行综合评审：</w:t>
            </w:r>
          </w:p>
          <w:p w14:paraId="34C28698">
            <w:pPr>
              <w:widowControl/>
              <w:spacing w:line="240" w:lineRule="auto"/>
              <w:jc w:val="left"/>
              <w:rPr>
                <w:rFonts w:hint="eastAsia" w:ascii="仿宋" w:hAnsi="仿宋" w:eastAsia="仿宋" w:cs="仿宋"/>
                <w:bCs/>
                <w:sz w:val="18"/>
                <w:szCs w:val="18"/>
                <w:highlight w:val="none"/>
              </w:rPr>
            </w:pPr>
            <w:r>
              <w:rPr>
                <w:rFonts w:hint="eastAsia" w:ascii="仿宋" w:hAnsi="仿宋" w:eastAsia="仿宋" w:cs="仿宋"/>
                <w:bCs/>
                <w:sz w:val="18"/>
                <w:szCs w:val="18"/>
                <w:highlight w:val="none"/>
                <w:lang w:val="en-US" w:eastAsia="zh-CN"/>
              </w:rPr>
              <w:t>总分16分，上述评审内容每有一项缺项扣4分；每项内容针对性有缺陷或不满足项目实施要求的扣1分。</w:t>
            </w:r>
          </w:p>
        </w:tc>
        <w:tc>
          <w:tcPr>
            <w:tcW w:w="572" w:type="pct"/>
            <w:tcBorders>
              <w:top w:val="single" w:color="auto" w:sz="4" w:space="0"/>
              <w:left w:val="single" w:color="auto" w:sz="4" w:space="0"/>
              <w:right w:val="single" w:color="auto" w:sz="4" w:space="0"/>
            </w:tcBorders>
            <w:noWrap w:val="0"/>
            <w:vAlign w:val="center"/>
          </w:tcPr>
          <w:p w14:paraId="62A42946">
            <w:pPr>
              <w:widowControl/>
              <w:spacing w:line="240" w:lineRule="auto"/>
              <w:jc w:val="center"/>
              <w:rPr>
                <w:rFonts w:hint="eastAsia" w:ascii="仿宋" w:hAnsi="仿宋" w:eastAsia="仿宋" w:cs="仿宋"/>
                <w:kern w:val="0"/>
                <w:sz w:val="18"/>
                <w:szCs w:val="18"/>
                <w:highlight w:val="none"/>
              </w:rPr>
            </w:pPr>
            <w:r>
              <w:rPr>
                <w:rFonts w:hint="eastAsia" w:ascii="仿宋" w:hAnsi="仿宋" w:eastAsia="仿宋" w:cs="仿宋"/>
                <w:b w:val="0"/>
                <w:bCs w:val="0"/>
                <w:sz w:val="18"/>
                <w:szCs w:val="18"/>
                <w:highlight w:val="none"/>
                <w:lang w:val="en-US" w:eastAsia="zh-CN"/>
              </w:rPr>
              <w:t>主</w:t>
            </w:r>
            <w:r>
              <w:rPr>
                <w:rFonts w:hint="eastAsia" w:ascii="仿宋" w:hAnsi="仿宋" w:eastAsia="仿宋" w:cs="仿宋"/>
                <w:b w:val="0"/>
                <w:bCs w:val="0"/>
                <w:sz w:val="18"/>
                <w:szCs w:val="18"/>
                <w:highlight w:val="none"/>
              </w:rPr>
              <w:t>观分</w:t>
            </w:r>
          </w:p>
        </w:tc>
      </w:tr>
      <w:tr w14:paraId="71F8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37" w:type="pct"/>
            <w:vMerge w:val="restart"/>
            <w:tcBorders>
              <w:top w:val="single" w:color="auto" w:sz="4" w:space="0"/>
              <w:left w:val="single" w:color="auto" w:sz="4" w:space="0"/>
              <w:right w:val="single" w:color="auto" w:sz="4" w:space="0"/>
            </w:tcBorders>
            <w:noWrap w:val="0"/>
            <w:vAlign w:val="center"/>
          </w:tcPr>
          <w:p w14:paraId="2B0B0C55">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lang w:val="zh-CN"/>
              </w:rPr>
              <w:t>实施方案</w:t>
            </w:r>
          </w:p>
        </w:tc>
        <w:tc>
          <w:tcPr>
            <w:tcW w:w="385" w:type="pct"/>
            <w:vMerge w:val="restart"/>
            <w:tcBorders>
              <w:top w:val="single" w:color="auto" w:sz="4" w:space="0"/>
              <w:left w:val="single" w:color="auto" w:sz="4" w:space="0"/>
              <w:right w:val="single" w:color="auto" w:sz="4" w:space="0"/>
            </w:tcBorders>
            <w:noWrap w:val="0"/>
            <w:vAlign w:val="center"/>
          </w:tcPr>
          <w:p w14:paraId="6319E04D">
            <w:pPr>
              <w:widowControl/>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19</w:t>
            </w:r>
            <w:r>
              <w:rPr>
                <w:rFonts w:hint="eastAsia" w:ascii="仿宋" w:hAnsi="仿宋" w:eastAsia="仿宋" w:cs="仿宋"/>
                <w:sz w:val="18"/>
                <w:szCs w:val="18"/>
                <w:highlight w:val="none"/>
                <w:lang w:val="zh-CN"/>
              </w:rPr>
              <w:t>分</w:t>
            </w:r>
          </w:p>
        </w:tc>
        <w:tc>
          <w:tcPr>
            <w:tcW w:w="747" w:type="pct"/>
            <w:tcBorders>
              <w:top w:val="single" w:color="auto" w:sz="4" w:space="0"/>
              <w:left w:val="single" w:color="auto" w:sz="4" w:space="0"/>
              <w:bottom w:val="single" w:color="auto" w:sz="4" w:space="0"/>
              <w:right w:val="single" w:color="auto" w:sz="4" w:space="0"/>
            </w:tcBorders>
            <w:noWrap w:val="0"/>
            <w:vAlign w:val="center"/>
          </w:tcPr>
          <w:p w14:paraId="0A4436DF">
            <w:pPr>
              <w:jc w:val="center"/>
              <w:rPr>
                <w:rFonts w:hint="default" w:ascii="仿宋" w:hAnsi="仿宋" w:eastAsia="仿宋" w:cs="仿宋"/>
                <w:bCs/>
                <w:sz w:val="18"/>
                <w:szCs w:val="18"/>
                <w:highlight w:val="none"/>
                <w:lang w:val="en-US" w:eastAsia="zh-CN"/>
              </w:rPr>
            </w:pPr>
            <w:r>
              <w:rPr>
                <w:rFonts w:hint="eastAsia" w:ascii="仿宋" w:hAnsi="仿宋" w:eastAsia="仿宋" w:cs="仿宋"/>
                <w:bCs/>
                <w:sz w:val="18"/>
                <w:szCs w:val="18"/>
                <w:highlight w:val="none"/>
              </w:rPr>
              <w:t>进度</w:t>
            </w:r>
            <w:r>
              <w:rPr>
                <w:rFonts w:hint="eastAsia" w:ascii="仿宋" w:hAnsi="仿宋" w:eastAsia="仿宋" w:cs="仿宋"/>
                <w:bCs/>
                <w:sz w:val="18"/>
                <w:szCs w:val="18"/>
                <w:highlight w:val="none"/>
                <w:lang w:val="en-US" w:eastAsia="zh-CN"/>
              </w:rPr>
              <w:t>保障措施</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3CAAEAC">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rPr>
              <w:t>0-</w:t>
            </w:r>
            <w:r>
              <w:rPr>
                <w:rFonts w:hint="eastAsia" w:ascii="仿宋" w:hAnsi="仿宋" w:eastAsia="仿宋" w:cs="仿宋"/>
                <w:bCs/>
                <w:sz w:val="18"/>
                <w:szCs w:val="18"/>
                <w:highlight w:val="none"/>
                <w:lang w:val="en-US" w:eastAsia="zh-CN"/>
              </w:rPr>
              <w:t>4</w:t>
            </w:r>
            <w:r>
              <w:rPr>
                <w:rFonts w:hint="eastAsia" w:ascii="仿宋" w:hAnsi="仿宋" w:eastAsia="仿宋" w:cs="仿宋"/>
                <w:bCs/>
                <w:sz w:val="18"/>
                <w:szCs w:val="18"/>
                <w:highlight w:val="none"/>
              </w:rPr>
              <w:t>分</w:t>
            </w:r>
          </w:p>
        </w:tc>
        <w:tc>
          <w:tcPr>
            <w:tcW w:w="2280" w:type="pct"/>
            <w:tcBorders>
              <w:top w:val="single" w:color="auto" w:sz="4" w:space="0"/>
              <w:left w:val="single" w:color="auto" w:sz="4" w:space="0"/>
              <w:bottom w:val="single" w:color="auto" w:sz="4" w:space="0"/>
              <w:right w:val="single" w:color="auto" w:sz="4" w:space="0"/>
            </w:tcBorders>
            <w:noWrap w:val="0"/>
            <w:vAlign w:val="center"/>
          </w:tcPr>
          <w:p w14:paraId="610DD602">
            <w:pPr>
              <w:widowControl/>
              <w:spacing w:line="240" w:lineRule="auto"/>
              <w:jc w:val="left"/>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rPr>
              <w:t>审查工作计划与工期安排的合理性；</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lang w:val="en-US" w:eastAsia="zh-CN"/>
              </w:rPr>
              <w:t>2分</w:t>
            </w:r>
            <w:r>
              <w:rPr>
                <w:rFonts w:hint="eastAsia" w:ascii="仿宋" w:hAnsi="仿宋" w:eastAsia="仿宋" w:cs="仿宋"/>
                <w:sz w:val="18"/>
                <w:szCs w:val="18"/>
                <w:highlight w:val="none"/>
                <w:lang w:eastAsia="zh-CN"/>
              </w:rPr>
              <w:t>）</w:t>
            </w:r>
          </w:p>
          <w:p w14:paraId="7F2D30AC">
            <w:pPr>
              <w:widowControl/>
              <w:spacing w:line="240" w:lineRule="auto"/>
              <w:jc w:val="left"/>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rPr>
              <w:t>保障审查进度的具体措施及应急预案</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lang w:val="en-US" w:eastAsia="zh-CN"/>
              </w:rPr>
              <w:t>2分</w:t>
            </w:r>
            <w:r>
              <w:rPr>
                <w:rFonts w:hint="eastAsia" w:ascii="仿宋" w:hAnsi="仿宋" w:eastAsia="仿宋" w:cs="仿宋"/>
                <w:sz w:val="18"/>
                <w:szCs w:val="18"/>
                <w:highlight w:val="none"/>
                <w:lang w:eastAsia="zh-CN"/>
              </w:rPr>
              <w:t>）</w:t>
            </w:r>
          </w:p>
          <w:p w14:paraId="7D6F5532">
            <w:pPr>
              <w:spacing w:line="240" w:lineRule="auto"/>
              <w:jc w:val="left"/>
              <w:rPr>
                <w:rFonts w:hint="eastAsia" w:ascii="仿宋" w:hAnsi="仿宋" w:eastAsia="仿宋" w:cs="仿宋"/>
                <w:bCs/>
                <w:sz w:val="18"/>
                <w:szCs w:val="18"/>
                <w:highlight w:val="none"/>
              </w:rPr>
            </w:pPr>
            <w:r>
              <w:rPr>
                <w:rFonts w:hint="eastAsia" w:ascii="仿宋" w:hAnsi="仿宋" w:eastAsia="仿宋" w:cs="仿宋"/>
                <w:sz w:val="18"/>
                <w:szCs w:val="18"/>
                <w:highlight w:val="none"/>
                <w:lang w:val="en-US" w:eastAsia="zh-CN"/>
              </w:rPr>
              <w:t>交付期不满足</w:t>
            </w:r>
            <w:r>
              <w:rPr>
                <w:rFonts w:hint="eastAsia" w:ascii="仿宋" w:hAnsi="仿宋" w:eastAsia="仿宋" w:cs="仿宋"/>
                <w:sz w:val="18"/>
                <w:szCs w:val="18"/>
                <w:highlight w:val="none"/>
              </w:rPr>
              <w:t>或无</w:t>
            </w:r>
            <w:r>
              <w:rPr>
                <w:rFonts w:hint="eastAsia" w:ascii="仿宋" w:hAnsi="仿宋" w:eastAsia="仿宋" w:cs="仿宋"/>
                <w:sz w:val="18"/>
                <w:szCs w:val="18"/>
                <w:highlight w:val="none"/>
                <w:lang w:val="en-US" w:eastAsia="zh-CN"/>
              </w:rPr>
              <w:t>工作计划</w:t>
            </w:r>
            <w:r>
              <w:rPr>
                <w:rFonts w:hint="eastAsia" w:ascii="仿宋" w:hAnsi="仿宋" w:eastAsia="仿宋" w:cs="仿宋"/>
                <w:sz w:val="18"/>
                <w:szCs w:val="18"/>
                <w:highlight w:val="none"/>
              </w:rPr>
              <w:t>描述不得分。</w:t>
            </w:r>
          </w:p>
        </w:tc>
        <w:tc>
          <w:tcPr>
            <w:tcW w:w="572" w:type="pct"/>
            <w:tcBorders>
              <w:top w:val="single" w:color="auto" w:sz="4" w:space="0"/>
              <w:left w:val="single" w:color="auto" w:sz="4" w:space="0"/>
              <w:bottom w:val="single" w:color="auto" w:sz="4" w:space="0"/>
              <w:right w:val="single" w:color="auto" w:sz="4" w:space="0"/>
            </w:tcBorders>
            <w:noWrap w:val="0"/>
            <w:vAlign w:val="center"/>
          </w:tcPr>
          <w:p w14:paraId="625605D8">
            <w:pPr>
              <w:spacing w:line="240" w:lineRule="auto"/>
              <w:jc w:val="center"/>
              <w:rPr>
                <w:rFonts w:hint="eastAsia" w:ascii="仿宋" w:hAnsi="仿宋" w:eastAsia="仿宋" w:cs="仿宋"/>
                <w:sz w:val="18"/>
                <w:szCs w:val="18"/>
                <w:highlight w:val="none"/>
                <w:lang w:val="en-US" w:eastAsia="zh-CN"/>
              </w:rPr>
            </w:pPr>
            <w:r>
              <w:rPr>
                <w:rFonts w:hint="eastAsia" w:ascii="仿宋" w:hAnsi="仿宋" w:eastAsia="仿宋" w:cs="仿宋"/>
                <w:b w:val="0"/>
                <w:bCs w:val="0"/>
                <w:sz w:val="18"/>
                <w:szCs w:val="18"/>
                <w:highlight w:val="none"/>
                <w:lang w:val="en-US" w:eastAsia="zh-CN"/>
              </w:rPr>
              <w:t>主</w:t>
            </w:r>
            <w:r>
              <w:rPr>
                <w:rFonts w:hint="eastAsia" w:ascii="仿宋" w:hAnsi="仿宋" w:eastAsia="仿宋" w:cs="仿宋"/>
                <w:b w:val="0"/>
                <w:bCs w:val="0"/>
                <w:sz w:val="18"/>
                <w:szCs w:val="18"/>
                <w:highlight w:val="none"/>
              </w:rPr>
              <w:t>观分</w:t>
            </w:r>
          </w:p>
        </w:tc>
      </w:tr>
      <w:tr w14:paraId="378A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3" w:hRule="atLeast"/>
          <w:jc w:val="center"/>
        </w:trPr>
        <w:tc>
          <w:tcPr>
            <w:tcW w:w="537" w:type="pct"/>
            <w:vMerge w:val="continue"/>
            <w:tcBorders>
              <w:left w:val="single" w:color="auto" w:sz="4" w:space="0"/>
              <w:right w:val="single" w:color="auto" w:sz="4" w:space="0"/>
            </w:tcBorders>
            <w:noWrap w:val="0"/>
            <w:vAlign w:val="center"/>
          </w:tcPr>
          <w:p w14:paraId="615040F0">
            <w:pPr>
              <w:widowControl/>
              <w:jc w:val="center"/>
              <w:rPr>
                <w:rFonts w:hint="eastAsia" w:ascii="仿宋" w:hAnsi="仿宋" w:eastAsia="仿宋" w:cs="仿宋"/>
                <w:sz w:val="18"/>
                <w:szCs w:val="18"/>
                <w:highlight w:val="none"/>
                <w:lang w:val="zh-CN"/>
              </w:rPr>
            </w:pPr>
          </w:p>
        </w:tc>
        <w:tc>
          <w:tcPr>
            <w:tcW w:w="385" w:type="pct"/>
            <w:vMerge w:val="continue"/>
            <w:tcBorders>
              <w:left w:val="single" w:color="auto" w:sz="4" w:space="0"/>
              <w:right w:val="single" w:color="auto" w:sz="4" w:space="0"/>
            </w:tcBorders>
            <w:noWrap w:val="0"/>
            <w:vAlign w:val="center"/>
          </w:tcPr>
          <w:p w14:paraId="444E2F2B">
            <w:pPr>
              <w:widowControl/>
              <w:jc w:val="center"/>
              <w:rPr>
                <w:rFonts w:hint="eastAsia" w:ascii="仿宋" w:hAnsi="仿宋" w:eastAsia="仿宋" w:cs="仿宋"/>
                <w:sz w:val="18"/>
                <w:szCs w:val="18"/>
                <w:highlight w:val="none"/>
                <w:lang w:val="zh-CN"/>
              </w:rPr>
            </w:pPr>
          </w:p>
        </w:tc>
        <w:tc>
          <w:tcPr>
            <w:tcW w:w="747" w:type="pct"/>
            <w:tcBorders>
              <w:top w:val="single" w:color="auto" w:sz="4" w:space="0"/>
              <w:left w:val="single" w:color="auto" w:sz="4" w:space="0"/>
              <w:right w:val="single" w:color="auto" w:sz="4" w:space="0"/>
            </w:tcBorders>
            <w:noWrap w:val="0"/>
            <w:vAlign w:val="center"/>
          </w:tcPr>
          <w:p w14:paraId="2E07F41D">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rPr>
              <w:t>技术资源与能力</w:t>
            </w:r>
          </w:p>
        </w:tc>
        <w:tc>
          <w:tcPr>
            <w:tcW w:w="477" w:type="pct"/>
            <w:tcBorders>
              <w:top w:val="single" w:color="auto" w:sz="4" w:space="0"/>
              <w:left w:val="single" w:color="auto" w:sz="4" w:space="0"/>
              <w:right w:val="single" w:color="auto" w:sz="4" w:space="0"/>
            </w:tcBorders>
            <w:noWrap w:val="0"/>
            <w:vAlign w:val="center"/>
          </w:tcPr>
          <w:p w14:paraId="22A9C261">
            <w:pPr>
              <w:jc w:val="center"/>
              <w:rPr>
                <w:rFonts w:hint="eastAsia" w:ascii="仿宋" w:hAnsi="仿宋" w:eastAsia="仿宋" w:cs="仿宋"/>
                <w:bCs/>
                <w:sz w:val="18"/>
                <w:szCs w:val="18"/>
                <w:highlight w:val="none"/>
                <w:lang w:val="en-US" w:eastAsia="zh-CN"/>
              </w:rPr>
            </w:pPr>
            <w:r>
              <w:rPr>
                <w:rFonts w:hint="eastAsia" w:ascii="仿宋" w:hAnsi="仿宋" w:eastAsia="仿宋" w:cs="仿宋"/>
                <w:bCs/>
                <w:sz w:val="18"/>
                <w:szCs w:val="18"/>
                <w:highlight w:val="none"/>
                <w:lang w:val="en-US" w:eastAsia="zh-CN"/>
              </w:rPr>
              <w:t>0-15分</w:t>
            </w:r>
          </w:p>
        </w:tc>
        <w:tc>
          <w:tcPr>
            <w:tcW w:w="2280" w:type="pct"/>
            <w:tcBorders>
              <w:top w:val="single" w:color="auto" w:sz="4" w:space="0"/>
              <w:left w:val="single" w:color="auto" w:sz="4" w:space="0"/>
              <w:right w:val="single" w:color="auto" w:sz="4" w:space="0"/>
            </w:tcBorders>
            <w:noWrap w:val="0"/>
            <w:vAlign w:val="center"/>
          </w:tcPr>
          <w:p w14:paraId="508D5B62">
            <w:pPr>
              <w:widowControl/>
              <w:spacing w:line="240" w:lineRule="auto"/>
              <w:jc w:val="left"/>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根据响应方提供的人员配备（包含①</w:t>
            </w:r>
            <w:r>
              <w:rPr>
                <w:rFonts w:hint="eastAsia" w:ascii="仿宋" w:hAnsi="仿宋" w:eastAsia="仿宋" w:cs="仿宋"/>
                <w:sz w:val="18"/>
                <w:szCs w:val="18"/>
                <w:highlight w:val="none"/>
              </w:rPr>
              <w:t>审查团队的专业配置（建筑、结构、机电、消防、人防等）是否齐全合理</w:t>
            </w:r>
            <w:r>
              <w:rPr>
                <w:rFonts w:hint="eastAsia" w:ascii="仿宋" w:hAnsi="仿宋" w:eastAsia="仿宋" w:cs="仿宋"/>
                <w:sz w:val="18"/>
                <w:szCs w:val="18"/>
                <w:highlight w:val="none"/>
                <w:lang w:val="en-US" w:eastAsia="zh-CN"/>
              </w:rPr>
              <w:t>②</w:t>
            </w:r>
            <w:r>
              <w:rPr>
                <w:rFonts w:hint="eastAsia" w:ascii="仿宋" w:hAnsi="仿宋" w:eastAsia="仿宋" w:cs="仿宋"/>
                <w:sz w:val="18"/>
                <w:szCs w:val="18"/>
                <w:highlight w:val="none"/>
              </w:rPr>
              <w:t>项目负责人及主要审查人员的职称、</w:t>
            </w:r>
            <w:r>
              <w:rPr>
                <w:rFonts w:hint="eastAsia" w:ascii="仿宋" w:hAnsi="仿宋" w:eastAsia="仿宋" w:cs="仿宋"/>
                <w:sz w:val="18"/>
                <w:szCs w:val="18"/>
                <w:highlight w:val="none"/>
                <w:lang w:val="en-US" w:eastAsia="zh-CN"/>
              </w:rPr>
              <w:t>专业技术能力（证书）</w:t>
            </w:r>
            <w:r>
              <w:rPr>
                <w:rFonts w:hint="eastAsia" w:ascii="仿宋" w:hAnsi="仿宋" w:eastAsia="仿宋" w:cs="仿宋"/>
                <w:sz w:val="18"/>
                <w:szCs w:val="18"/>
                <w:highlight w:val="none"/>
              </w:rPr>
              <w:t>、类似项目审查经验</w:t>
            </w:r>
            <w:r>
              <w:rPr>
                <w:rFonts w:hint="eastAsia" w:ascii="仿宋" w:hAnsi="仿宋" w:eastAsia="仿宋" w:cs="仿宋"/>
                <w:sz w:val="18"/>
                <w:szCs w:val="18"/>
                <w:highlight w:val="none"/>
                <w:lang w:val="en-US" w:eastAsia="zh-CN"/>
              </w:rPr>
              <w:t>③职责分工进行综合评审：</w:t>
            </w:r>
          </w:p>
          <w:p w14:paraId="22900634">
            <w:pPr>
              <w:widowControl/>
              <w:spacing w:line="240" w:lineRule="auto"/>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响应方提供人员配备，数量满足项目实施要求，职责分工明确、工作经验丰富、专业技术能力强的得15分；</w:t>
            </w:r>
          </w:p>
          <w:p w14:paraId="3DAABCDC">
            <w:pPr>
              <w:widowControl/>
              <w:spacing w:line="240" w:lineRule="auto"/>
              <w:jc w:val="left"/>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上述评审内容每有一项缺项扣5分；每项内容简单或不能满足项目实施需要的扣3分；每项内容不完整但基本满足项目实施需要的扣1分。</w:t>
            </w:r>
          </w:p>
          <w:p w14:paraId="32B20029">
            <w:pPr>
              <w:widowControl/>
              <w:spacing w:line="240" w:lineRule="auto"/>
              <w:jc w:val="left"/>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提供审查团队人员名单不满足项目要求视为①缺项，无专业技术能力证书视为②缺项。</w:t>
            </w:r>
          </w:p>
          <w:p w14:paraId="63B9B46F">
            <w:pPr>
              <w:spacing w:line="240" w:lineRule="auto"/>
              <w:jc w:val="left"/>
              <w:rPr>
                <w:rFonts w:hint="eastAsia" w:ascii="仿宋" w:hAnsi="仿宋" w:eastAsia="仿宋" w:cs="仿宋"/>
                <w:bCs/>
                <w:sz w:val="18"/>
                <w:szCs w:val="18"/>
                <w:highlight w:val="none"/>
              </w:rPr>
            </w:pPr>
            <w:r>
              <w:rPr>
                <w:rFonts w:hint="eastAsia" w:ascii="仿宋" w:hAnsi="仿宋" w:eastAsia="仿宋" w:cs="仿宋"/>
                <w:sz w:val="18"/>
                <w:szCs w:val="18"/>
                <w:highlight w:val="none"/>
                <w:lang w:val="en-US" w:eastAsia="zh-CN"/>
              </w:rPr>
              <w:t>注：是否属于相关专业技术能力（证书）由评标委员会根据投标单位提供的证书在服务内容、服务特点等方面进行认定。</w:t>
            </w:r>
          </w:p>
        </w:tc>
        <w:tc>
          <w:tcPr>
            <w:tcW w:w="572" w:type="pct"/>
            <w:tcBorders>
              <w:top w:val="single" w:color="auto" w:sz="4" w:space="0"/>
              <w:left w:val="single" w:color="auto" w:sz="4" w:space="0"/>
              <w:right w:val="single" w:color="auto" w:sz="4" w:space="0"/>
            </w:tcBorders>
            <w:noWrap w:val="0"/>
            <w:vAlign w:val="center"/>
          </w:tcPr>
          <w:p w14:paraId="669EC778">
            <w:pPr>
              <w:spacing w:line="240" w:lineRule="auto"/>
              <w:jc w:val="center"/>
              <w:rPr>
                <w:rFonts w:hint="eastAsia" w:ascii="仿宋" w:hAnsi="仿宋" w:eastAsia="仿宋" w:cs="仿宋"/>
                <w:sz w:val="18"/>
                <w:szCs w:val="18"/>
                <w:highlight w:val="none"/>
                <w:lang w:val="en-US" w:eastAsia="zh-CN"/>
              </w:rPr>
            </w:pPr>
            <w:r>
              <w:rPr>
                <w:rFonts w:hint="eastAsia" w:ascii="仿宋" w:hAnsi="仿宋" w:eastAsia="仿宋" w:cs="仿宋"/>
                <w:b w:val="0"/>
                <w:bCs w:val="0"/>
                <w:sz w:val="18"/>
                <w:szCs w:val="18"/>
                <w:highlight w:val="none"/>
                <w:lang w:val="en-US" w:eastAsia="zh-CN"/>
              </w:rPr>
              <w:t>主</w:t>
            </w:r>
            <w:r>
              <w:rPr>
                <w:rFonts w:hint="eastAsia" w:ascii="仿宋" w:hAnsi="仿宋" w:eastAsia="仿宋" w:cs="仿宋"/>
                <w:b w:val="0"/>
                <w:bCs w:val="0"/>
                <w:sz w:val="18"/>
                <w:szCs w:val="18"/>
                <w:highlight w:val="none"/>
              </w:rPr>
              <w:t>观分</w:t>
            </w:r>
          </w:p>
        </w:tc>
      </w:tr>
      <w:tr w14:paraId="2BC0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14:paraId="7903DAC9">
            <w:pPr>
              <w:tabs>
                <w:tab w:val="left" w:pos="360"/>
              </w:tabs>
              <w:adjustRightInd w:val="0"/>
              <w:snapToGrid w:val="0"/>
              <w:spacing w:line="360" w:lineRule="auto"/>
              <w:jc w:val="center"/>
              <w:rPr>
                <w:rFonts w:hint="eastAsia" w:ascii="仿宋" w:hAnsi="仿宋" w:eastAsia="仿宋" w:cs="仿宋"/>
                <w:bCs/>
                <w:sz w:val="18"/>
                <w:szCs w:val="18"/>
                <w:highlight w:val="none"/>
              </w:rPr>
            </w:pPr>
            <w:r>
              <w:rPr>
                <w:rFonts w:hint="eastAsia" w:ascii="仿宋" w:hAnsi="仿宋" w:eastAsia="仿宋" w:cs="仿宋"/>
                <w:spacing w:val="10"/>
                <w:sz w:val="18"/>
                <w:szCs w:val="18"/>
                <w:highlight w:val="none"/>
              </w:rPr>
              <w:t>合计</w:t>
            </w:r>
          </w:p>
        </w:tc>
        <w:tc>
          <w:tcPr>
            <w:tcW w:w="4462" w:type="pct"/>
            <w:gridSpan w:val="5"/>
            <w:tcBorders>
              <w:top w:val="single" w:color="auto" w:sz="4" w:space="0"/>
              <w:left w:val="single" w:color="auto" w:sz="4" w:space="0"/>
              <w:bottom w:val="single" w:color="auto" w:sz="4" w:space="0"/>
              <w:right w:val="single" w:color="auto" w:sz="4" w:space="0"/>
            </w:tcBorders>
            <w:noWrap w:val="0"/>
            <w:vAlign w:val="center"/>
          </w:tcPr>
          <w:p w14:paraId="1E2A3B9B">
            <w:pPr>
              <w:tabs>
                <w:tab w:val="left" w:pos="360"/>
              </w:tabs>
              <w:adjustRightInd w:val="0"/>
              <w:snapToGrid w:val="0"/>
              <w:spacing w:line="360" w:lineRule="auto"/>
              <w:jc w:val="center"/>
              <w:rPr>
                <w:rFonts w:hint="eastAsia" w:ascii="仿宋" w:hAnsi="仿宋" w:eastAsia="仿宋" w:cs="仿宋"/>
                <w:spacing w:val="10"/>
                <w:sz w:val="18"/>
                <w:szCs w:val="18"/>
                <w:highlight w:val="none"/>
              </w:rPr>
            </w:pPr>
            <w:r>
              <w:rPr>
                <w:rFonts w:hint="eastAsia" w:ascii="仿宋" w:hAnsi="仿宋" w:eastAsia="仿宋" w:cs="仿宋"/>
                <w:spacing w:val="10"/>
                <w:sz w:val="18"/>
                <w:szCs w:val="18"/>
                <w:highlight w:val="none"/>
              </w:rPr>
              <w:t>100分</w:t>
            </w:r>
          </w:p>
        </w:tc>
      </w:tr>
      <w:tr w14:paraId="037C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0C6BD550">
            <w:pPr>
              <w:tabs>
                <w:tab w:val="left" w:pos="360"/>
              </w:tabs>
              <w:adjustRightInd w:val="0"/>
              <w:snapToGrid w:val="0"/>
              <w:spacing w:line="360" w:lineRule="auto"/>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注：</w:t>
            </w:r>
            <w:r>
              <w:rPr>
                <w:rFonts w:hint="eastAsia" w:ascii="仿宋" w:hAnsi="仿宋" w:eastAsia="仿宋" w:cs="仿宋"/>
                <w:sz w:val="18"/>
                <w:szCs w:val="18"/>
                <w:highlight w:val="none"/>
              </w:rPr>
              <w:t>评分结果保留小数点后两位，小数点后第三位四舍五入。</w:t>
            </w:r>
          </w:p>
        </w:tc>
      </w:tr>
    </w:tbl>
    <w:p w14:paraId="1181EF10">
      <w:pPr>
        <w:spacing w:line="360" w:lineRule="auto"/>
        <w:rPr>
          <w:rFonts w:hint="default" w:ascii="仿宋" w:hAnsi="仿宋" w:eastAsia="仿宋" w:cs="宋体"/>
          <w:sz w:val="24"/>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Optimum">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531A8"/>
    <w:rsid w:val="00055794"/>
    <w:rsid w:val="000F01F7"/>
    <w:rsid w:val="00101598"/>
    <w:rsid w:val="001129F2"/>
    <w:rsid w:val="00192128"/>
    <w:rsid w:val="00226120"/>
    <w:rsid w:val="002A33D4"/>
    <w:rsid w:val="00386DEB"/>
    <w:rsid w:val="003A489D"/>
    <w:rsid w:val="003B452D"/>
    <w:rsid w:val="0042309A"/>
    <w:rsid w:val="004244C0"/>
    <w:rsid w:val="004921F4"/>
    <w:rsid w:val="004A1E7F"/>
    <w:rsid w:val="005B2AB0"/>
    <w:rsid w:val="005C522E"/>
    <w:rsid w:val="005F5306"/>
    <w:rsid w:val="006056F4"/>
    <w:rsid w:val="0061086C"/>
    <w:rsid w:val="006565D3"/>
    <w:rsid w:val="00695CC4"/>
    <w:rsid w:val="006A42BF"/>
    <w:rsid w:val="006F53D0"/>
    <w:rsid w:val="00703426"/>
    <w:rsid w:val="0071594C"/>
    <w:rsid w:val="00735AA3"/>
    <w:rsid w:val="00814795"/>
    <w:rsid w:val="00833A80"/>
    <w:rsid w:val="00836AAF"/>
    <w:rsid w:val="00A80070"/>
    <w:rsid w:val="00A83AD0"/>
    <w:rsid w:val="00AC7D0B"/>
    <w:rsid w:val="00AD7F70"/>
    <w:rsid w:val="00B31167"/>
    <w:rsid w:val="00C37FF8"/>
    <w:rsid w:val="00C50E93"/>
    <w:rsid w:val="00C63771"/>
    <w:rsid w:val="00C741E9"/>
    <w:rsid w:val="01F8010F"/>
    <w:rsid w:val="03CA0201"/>
    <w:rsid w:val="0510031A"/>
    <w:rsid w:val="066F0F20"/>
    <w:rsid w:val="0A5272AD"/>
    <w:rsid w:val="0AD876A7"/>
    <w:rsid w:val="0BEC4CD3"/>
    <w:rsid w:val="0C0D15D3"/>
    <w:rsid w:val="0D6E42F3"/>
    <w:rsid w:val="0E31755E"/>
    <w:rsid w:val="10A708AF"/>
    <w:rsid w:val="11EE5A02"/>
    <w:rsid w:val="130A36C0"/>
    <w:rsid w:val="134A310C"/>
    <w:rsid w:val="143162C8"/>
    <w:rsid w:val="14457227"/>
    <w:rsid w:val="16C136E5"/>
    <w:rsid w:val="1BBB4BA7"/>
    <w:rsid w:val="1C8D3851"/>
    <w:rsid w:val="1CDE345E"/>
    <w:rsid w:val="1E4A207E"/>
    <w:rsid w:val="22A31EF1"/>
    <w:rsid w:val="26BB3CAD"/>
    <w:rsid w:val="274517C9"/>
    <w:rsid w:val="27490680"/>
    <w:rsid w:val="27AB3D22"/>
    <w:rsid w:val="2865661D"/>
    <w:rsid w:val="29CE5DA6"/>
    <w:rsid w:val="2A693A20"/>
    <w:rsid w:val="2C9C1E8B"/>
    <w:rsid w:val="2D5C17EC"/>
    <w:rsid w:val="2EC67693"/>
    <w:rsid w:val="32687EF5"/>
    <w:rsid w:val="35D408E8"/>
    <w:rsid w:val="37FD7D76"/>
    <w:rsid w:val="396106E4"/>
    <w:rsid w:val="3BD74C8E"/>
    <w:rsid w:val="3EB809E3"/>
    <w:rsid w:val="40EB2F89"/>
    <w:rsid w:val="439F029D"/>
    <w:rsid w:val="4AF018C8"/>
    <w:rsid w:val="4DCC2FCD"/>
    <w:rsid w:val="4DD94895"/>
    <w:rsid w:val="50CF4561"/>
    <w:rsid w:val="51002139"/>
    <w:rsid w:val="51D9289A"/>
    <w:rsid w:val="539C2622"/>
    <w:rsid w:val="551408A9"/>
    <w:rsid w:val="598A113A"/>
    <w:rsid w:val="5DF9063C"/>
    <w:rsid w:val="5F795ED8"/>
    <w:rsid w:val="618F1D6E"/>
    <w:rsid w:val="63971582"/>
    <w:rsid w:val="641D5DCF"/>
    <w:rsid w:val="6A8676FB"/>
    <w:rsid w:val="6AEE4CA2"/>
    <w:rsid w:val="6BE922FA"/>
    <w:rsid w:val="6FC54822"/>
    <w:rsid w:val="75D540A3"/>
    <w:rsid w:val="775D17E4"/>
    <w:rsid w:val="7842383C"/>
    <w:rsid w:val="7BBB2A32"/>
    <w:rsid w:val="7BE0283D"/>
    <w:rsid w:val="7E1D1694"/>
    <w:rsid w:val="7FCF0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annotation reference"/>
    <w:basedOn w:val="17"/>
    <w:semiHidden/>
    <w:unhideWhenUsed/>
    <w:qFormat/>
    <w:uiPriority w:val="99"/>
    <w:rPr>
      <w:sz w:val="21"/>
      <w:szCs w:val="21"/>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眉 字符"/>
    <w:basedOn w:val="17"/>
    <w:link w:val="13"/>
    <w:qFormat/>
    <w:uiPriority w:val="99"/>
    <w:rPr>
      <w:sz w:val="18"/>
      <w:szCs w:val="18"/>
    </w:rPr>
  </w:style>
  <w:style w:type="character" w:customStyle="1" w:styleId="38">
    <w:name w:val="页脚 字符"/>
    <w:basedOn w:val="17"/>
    <w:link w:val="12"/>
    <w:qFormat/>
    <w:uiPriority w:val="99"/>
    <w:rPr>
      <w:sz w:val="18"/>
      <w:szCs w:val="18"/>
    </w:rPr>
  </w:style>
  <w:style w:type="paragraph" w:customStyle="1" w:styleId="39">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0">
    <w:name w:val="2"/>
    <w:qFormat/>
    <w:uiPriority w:val="0"/>
    <w:pPr>
      <w:spacing w:before="120" w:after="120" w:line="288" w:lineRule="auto"/>
    </w:pPr>
    <w:rPr>
      <w:rFonts w:ascii="Arial" w:hAnsi="Arial" w:eastAsia="等线" w:cs="Arial"/>
      <w:kern w:val="0"/>
      <w:sz w:val="22"/>
      <w:szCs w:val="22"/>
      <w:lang w:val="en-US" w:eastAsia="zh-CN" w:bidi="ar-SA"/>
      <w14:ligatures w14:val="none"/>
    </w:rPr>
  </w:style>
  <w:style w:type="character" w:customStyle="1" w:styleId="41">
    <w:name w:val="font31"/>
    <w:basedOn w:val="17"/>
    <w:qFormat/>
    <w:uiPriority w:val="0"/>
    <w:rPr>
      <w:rFonts w:hint="eastAsia" w:ascii="宋体" w:hAnsi="宋体" w:eastAsia="宋体" w:cs="宋体"/>
      <w:b/>
      <w:bCs/>
      <w:color w:val="000000"/>
      <w:sz w:val="20"/>
      <w:szCs w:val="20"/>
      <w:u w:val="none"/>
      <w:vertAlign w:val="superscript"/>
    </w:rPr>
  </w:style>
  <w:style w:type="character" w:customStyle="1" w:styleId="42">
    <w:name w:val="font21"/>
    <w:basedOn w:val="17"/>
    <w:qFormat/>
    <w:uiPriority w:val="0"/>
    <w:rPr>
      <w:rFonts w:hint="eastAsia" w:ascii="宋体" w:hAnsi="宋体" w:eastAsia="宋体" w:cs="宋体"/>
      <w:b/>
      <w:bCs/>
      <w:color w:val="000000"/>
      <w:sz w:val="22"/>
      <w:szCs w:val="22"/>
      <w:u w:val="none"/>
    </w:rPr>
  </w:style>
  <w:style w:type="paragraph" w:customStyle="1" w:styleId="43">
    <w:name w:val="Default"/>
    <w:autoRedefine/>
    <w:qFormat/>
    <w:uiPriority w:val="0"/>
    <w:pPr>
      <w:widowControl w:val="0"/>
      <w:autoSpaceDE w:val="0"/>
      <w:autoSpaceDN w:val="0"/>
      <w:adjustRightInd w:val="0"/>
    </w:pPr>
    <w:rPr>
      <w:rFonts w:ascii="Optimum" w:hAnsi="Times New Roman" w:eastAsia="Optimum"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6CC26-F2F8-4547-A3CC-9F302A5F3B66}">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3539</Words>
  <Characters>3891</Characters>
  <Lines>22</Lines>
  <Paragraphs>6</Paragraphs>
  <TotalTime>7</TotalTime>
  <ScaleCrop>false</ScaleCrop>
  <LinksUpToDate>false</LinksUpToDate>
  <CharactersWithSpaces>4111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2026-01-08T01:32:00Z</dcterms:created>
  <dc:creator>佳靓 钱</dc:creator>
  <cp:lastModifiedBy>KK</cp:lastModifiedBy>
  <dcterms:modified xsi:type="dcterms:W3CDTF">2026-05-19T05:08:49Z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45FAB3E6315C46EC903E71992E0E7D92_13</vt:lpwstr>
  </property>
  <property fmtid="{D5CDD505-2E9C-101B-9397-08002B2CF9AE}" pid="4" name="KSOTemplateDocerSaveRecord">
    <vt:lpwstr>eyJoZGlkIjoiMmE0Njc2MjM1ODRkODNkOGM1ZDBjYTQxYTM0MWFiMWEiLCJ1c2VySWQiOiI0MzM5ODA5NTEifQ==</vt:lpwstr>
  </property>
</Properties>
</file>