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spacing w:line="360" w:lineRule="auto"/>
        <w:jc w:val="center"/>
        <w:rPr>
          <w:rFonts w:ascii="仿宋" w:hAnsi="仿宋" w:eastAsia="仿宋"/>
          <w:sz w:val="24"/>
          <w:szCs w:val="28"/>
        </w:rPr>
      </w:pPr>
      <w:bookmarkStart w:id="1" w:name="_GoBack"/>
      <w:r>
        <w:rPr>
          <w:rFonts w:hint="eastAsia" w:ascii="黑体" w:hAnsi="黑体" w:eastAsia="黑体"/>
          <w:b/>
          <w:bCs/>
          <w:sz w:val="28"/>
          <w:szCs w:val="32"/>
          <w:lang w:val="en-US" w:eastAsia="zh-CN"/>
        </w:rPr>
        <w:t>实训室智能门锁</w:t>
      </w:r>
      <w:r>
        <w:rPr>
          <w:rFonts w:hint="eastAsia" w:ascii="黑体" w:hAnsi="黑体" w:eastAsia="黑体"/>
          <w:b/>
          <w:bCs/>
          <w:sz w:val="28"/>
          <w:szCs w:val="32"/>
        </w:rPr>
        <w:t>采购</w:t>
      </w:r>
      <w:bookmarkEnd w:id="1"/>
      <w:r>
        <w:rPr>
          <w:rFonts w:hint="eastAsia" w:ascii="黑体" w:hAnsi="黑体" w:eastAsia="黑体"/>
          <w:b/>
          <w:bCs/>
          <w:sz w:val="28"/>
          <w:szCs w:val="32"/>
        </w:rPr>
        <w:t>需求</w:t>
      </w:r>
    </w:p>
    <w:p w14:paraId="65B03A48">
      <w:pPr>
        <w:ind w:firstLine="3373" w:firstLineChars="1200"/>
        <w:rPr>
          <w:b/>
          <w:bCs/>
          <w:sz w:val="24"/>
          <w:szCs w:val="28"/>
        </w:rPr>
      </w:pPr>
      <w:r>
        <w:rPr>
          <w:rFonts w:hint="eastAsia" w:ascii="黑体" w:hAnsi="黑体" w:eastAsia="黑体"/>
          <w:b/>
          <w:bCs/>
          <w:sz w:val="28"/>
          <w:szCs w:val="32"/>
        </w:rPr>
        <w:t>(货物类)</w:t>
      </w:r>
    </w:p>
    <w:p w14:paraId="34B8C49B">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08BC9FE9">
      <w:pPr>
        <w:spacing w:line="360" w:lineRule="auto"/>
        <w:rPr>
          <w:rFonts w:ascii="仿宋" w:hAnsi="仿宋" w:eastAsia="仿宋"/>
          <w:sz w:val="24"/>
          <w:szCs w:val="28"/>
        </w:rPr>
      </w:pPr>
      <w:r>
        <w:rPr>
          <w:rFonts w:hint="eastAsia" w:ascii="仿宋" w:hAnsi="仿宋" w:eastAsia="仿宋"/>
          <w:sz w:val="24"/>
          <w:szCs w:val="28"/>
        </w:rPr>
        <w:t>实训室智能门锁采购项目</w:t>
      </w:r>
    </w:p>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hint="eastAsia" w:ascii="仿宋" w:hAnsi="仿宋" w:eastAsia="仿宋"/>
          <w:sz w:val="24"/>
          <w:szCs w:val="28"/>
        </w:rPr>
        <w:t>1.35万人民币（大写：壹万叁仟伍佰元整）</w:t>
      </w:r>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3F693C68">
      <w:pPr>
        <w:spacing w:line="360" w:lineRule="auto"/>
        <w:rPr>
          <w:rFonts w:ascii="仿宋" w:hAnsi="仿宋" w:eastAsia="仿宋"/>
          <w:sz w:val="24"/>
          <w:szCs w:val="28"/>
        </w:rPr>
      </w:pPr>
      <w:r>
        <w:rPr>
          <w:rFonts w:hint="eastAsia" w:ascii="仿宋" w:hAnsi="仿宋" w:eastAsia="仿宋"/>
          <w:sz w:val="24"/>
          <w:szCs w:val="28"/>
        </w:rPr>
        <w:t xml:space="preserve">1、服务内容、要求、质量: </w:t>
      </w:r>
    </w:p>
    <w:p w14:paraId="17BEAF63">
      <w:pPr>
        <w:spacing w:line="360" w:lineRule="auto"/>
        <w:rPr>
          <w:rFonts w:ascii="仿宋" w:hAnsi="仿宋" w:eastAsia="仿宋"/>
          <w:sz w:val="24"/>
          <w:szCs w:val="28"/>
        </w:rPr>
      </w:pPr>
      <w:r>
        <w:rPr>
          <w:rFonts w:hint="eastAsia" w:ascii="仿宋" w:hAnsi="仿宋" w:eastAsia="仿宋"/>
          <w:sz w:val="24"/>
          <w:szCs w:val="28"/>
        </w:rPr>
        <w:t>1.1</w:t>
      </w:r>
      <w:r>
        <w:rPr>
          <w:rFonts w:ascii="仿宋" w:hAnsi="仿宋" w:eastAsia="仿宋"/>
          <w:sz w:val="24"/>
          <w:szCs w:val="28"/>
        </w:rPr>
        <w:t xml:space="preserve"> </w:t>
      </w:r>
      <w:r>
        <w:rPr>
          <w:rFonts w:hint="eastAsia" w:ascii="仿宋" w:hAnsi="仿宋" w:eastAsia="仿宋"/>
          <w:sz w:val="24"/>
          <w:szCs w:val="28"/>
        </w:rPr>
        <w:t>供应商需提供学校光华楼实训室门锁，具体位置如下:</w:t>
      </w:r>
    </w:p>
    <w:p w14:paraId="553A8AF6">
      <w:pPr>
        <w:spacing w:line="360" w:lineRule="auto"/>
        <w:rPr>
          <w:rFonts w:ascii="仿宋" w:hAnsi="仿宋" w:eastAsia="仿宋"/>
          <w:sz w:val="24"/>
          <w:szCs w:val="28"/>
        </w:rPr>
      </w:pPr>
      <w:r>
        <w:rPr>
          <w:rFonts w:hint="eastAsia" w:ascii="仿宋" w:hAnsi="仿宋" w:eastAsia="仿宋"/>
          <w:sz w:val="24"/>
          <w:szCs w:val="28"/>
        </w:rPr>
        <w:t>（1）智能门锁（9个）：光华楼201、202、203、204、208、210-1、210-2、206、309</w:t>
      </w:r>
    </w:p>
    <w:p w14:paraId="68D9D174">
      <w:pPr>
        <w:spacing w:line="360" w:lineRule="auto"/>
        <w:rPr>
          <w:rFonts w:ascii="仿宋" w:hAnsi="仿宋" w:eastAsia="仿宋"/>
          <w:sz w:val="24"/>
          <w:szCs w:val="28"/>
        </w:rPr>
      </w:pPr>
      <w:r>
        <w:rPr>
          <w:rFonts w:hint="eastAsia" w:ascii="仿宋" w:hAnsi="仿宋" w:eastAsia="仿宋"/>
          <w:sz w:val="24"/>
          <w:szCs w:val="28"/>
        </w:rPr>
        <w:t>（2）人脸门禁（1个）：光华楼205</w:t>
      </w:r>
    </w:p>
    <w:p w14:paraId="32B924AA">
      <w:pPr>
        <w:spacing w:line="360" w:lineRule="auto"/>
        <w:rPr>
          <w:rFonts w:ascii="仿宋" w:hAnsi="仿宋" w:eastAsia="仿宋"/>
          <w:sz w:val="24"/>
          <w:szCs w:val="28"/>
        </w:rPr>
      </w:pPr>
      <w:r>
        <w:rPr>
          <w:rFonts w:hint="eastAsia" w:ascii="仿宋" w:hAnsi="仿宋" w:eastAsia="仿宋"/>
          <w:sz w:val="24"/>
          <w:szCs w:val="28"/>
        </w:rPr>
        <w:t>（3）门锁网关（2个）：光华楼2楼</w:t>
      </w:r>
    </w:p>
    <w:p w14:paraId="7CAA5843">
      <w:pPr>
        <w:spacing w:line="360" w:lineRule="auto"/>
        <w:rPr>
          <w:rFonts w:hint="eastAsia" w:ascii="仿宋" w:hAnsi="仿宋" w:eastAsia="仿宋"/>
          <w:sz w:val="24"/>
          <w:szCs w:val="28"/>
        </w:rPr>
      </w:pPr>
      <w:r>
        <w:rPr>
          <w:rFonts w:hint="eastAsia" w:ascii="仿宋" w:hAnsi="仿宋" w:eastAsia="仿宋"/>
          <w:sz w:val="24"/>
          <w:szCs w:val="28"/>
        </w:rPr>
        <w:t>1.2</w:t>
      </w:r>
      <w:r>
        <w:rPr>
          <w:rFonts w:ascii="仿宋" w:hAnsi="仿宋" w:eastAsia="仿宋"/>
          <w:sz w:val="24"/>
          <w:szCs w:val="28"/>
        </w:rPr>
        <w:t xml:space="preserve"> </w:t>
      </w:r>
      <w:r>
        <w:rPr>
          <w:rFonts w:hint="eastAsia" w:ascii="仿宋" w:hAnsi="仿宋" w:eastAsia="仿宋"/>
          <w:sz w:val="24"/>
          <w:szCs w:val="28"/>
        </w:rPr>
        <w:t>供应商应免费提供货物安装和管理平台服务。</w:t>
      </w:r>
    </w:p>
    <w:p w14:paraId="55AFDF25">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51F03BBB">
      <w:pPr>
        <w:spacing w:line="360" w:lineRule="auto"/>
        <w:rPr>
          <w:rFonts w:ascii="仿宋" w:hAnsi="仿宋" w:eastAsia="仿宋"/>
          <w:sz w:val="24"/>
          <w:szCs w:val="28"/>
        </w:rPr>
      </w:pPr>
      <w:r>
        <w:rPr>
          <w:rFonts w:hint="eastAsia" w:ascii="仿宋" w:hAnsi="仿宋" w:eastAsia="仿宋"/>
          <w:sz w:val="24"/>
          <w:szCs w:val="28"/>
        </w:rPr>
        <w:t>1、交付成果：完成门锁安装调试，对接一卡通系统，具有相应门禁管理平台并可设置开关门权限；更换方案；检测合格证明；更换配件证明等。</w:t>
      </w:r>
    </w:p>
    <w:p w14:paraId="57106AE7">
      <w:pPr>
        <w:spacing w:line="360" w:lineRule="auto"/>
        <w:rPr>
          <w:rFonts w:ascii="仿宋" w:hAnsi="仿宋" w:eastAsia="仿宋"/>
          <w:sz w:val="24"/>
          <w:szCs w:val="28"/>
        </w:rPr>
      </w:pPr>
      <w:r>
        <w:rPr>
          <w:rFonts w:hint="eastAsia" w:ascii="仿宋" w:hAnsi="仿宋" w:eastAsia="仿宋"/>
          <w:sz w:val="24"/>
          <w:szCs w:val="28"/>
        </w:rPr>
        <w:t>2、服务期限及地点: 项目服务期限自合同签订之日起15个工作日内完成项目交付；服务地点：上海市徐汇区百色支路35号。</w:t>
      </w:r>
    </w:p>
    <w:p w14:paraId="2BE1FF4E">
      <w:pPr>
        <w:spacing w:line="360" w:lineRule="auto"/>
        <w:rPr>
          <w:rFonts w:ascii="仿宋" w:hAnsi="仿宋" w:eastAsia="仿宋"/>
          <w:sz w:val="24"/>
          <w:szCs w:val="28"/>
        </w:rPr>
      </w:pPr>
      <w:r>
        <w:rPr>
          <w:rFonts w:hint="eastAsia" w:ascii="仿宋" w:hAnsi="仿宋" w:eastAsia="仿宋"/>
          <w:sz w:val="24"/>
          <w:szCs w:val="28"/>
        </w:rPr>
        <w:t>3、付款方式:</w:t>
      </w:r>
    </w:p>
    <w:p w14:paraId="180C0F95">
      <w:pPr>
        <w:spacing w:line="360" w:lineRule="auto"/>
        <w:rPr>
          <w:rFonts w:ascii="仿宋" w:hAnsi="仿宋" w:eastAsia="仿宋"/>
          <w:sz w:val="24"/>
          <w:szCs w:val="28"/>
        </w:rPr>
      </w:pPr>
      <w:r>
        <w:rPr>
          <w:rFonts w:hint="eastAsia" w:ascii="仿宋" w:hAnsi="仿宋" w:eastAsia="仿宋"/>
          <w:sz w:val="24"/>
          <w:szCs w:val="28"/>
        </w:rPr>
        <w:t>合同正式生效后，验收通过后</w:t>
      </w:r>
      <w:r>
        <w:rPr>
          <w:rFonts w:hint="eastAsia" w:ascii="仿宋" w:hAnsi="仿宋" w:eastAsia="仿宋"/>
          <w:sz w:val="24"/>
          <w:szCs w:val="28"/>
          <w:u w:val="single"/>
        </w:rPr>
        <w:t>30</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10</w:t>
      </w:r>
      <w:r>
        <w:rPr>
          <w:rFonts w:ascii="仿宋" w:hAnsi="仿宋" w:eastAsia="仿宋"/>
          <w:sz w:val="24"/>
          <w:szCs w:val="28"/>
          <w:u w:val="single"/>
        </w:rPr>
        <w:t>0</w:t>
      </w:r>
      <w:r>
        <w:rPr>
          <w:rFonts w:hint="eastAsia" w:ascii="仿宋" w:hAnsi="仿宋" w:eastAsia="仿宋"/>
          <w:sz w:val="24"/>
          <w:szCs w:val="28"/>
          <w:u w:val="single"/>
        </w:rPr>
        <w:t xml:space="preserve"> </w:t>
      </w:r>
      <w:r>
        <w:rPr>
          <w:rFonts w:hint="eastAsia" w:ascii="仿宋" w:hAnsi="仿宋" w:eastAsia="仿宋"/>
          <w:sz w:val="24"/>
          <w:szCs w:val="28"/>
        </w:rPr>
        <w:t>%。</w:t>
      </w:r>
    </w:p>
    <w:p w14:paraId="21BE7C1B">
      <w:pPr>
        <w:spacing w:line="360" w:lineRule="auto"/>
        <w:rPr>
          <w:rFonts w:ascii="仿宋" w:hAnsi="仿宋" w:eastAsia="仿宋"/>
          <w:sz w:val="24"/>
          <w:szCs w:val="28"/>
        </w:rPr>
      </w:pPr>
      <w:r>
        <w:rPr>
          <w:rFonts w:hint="eastAsia" w:ascii="仿宋" w:hAnsi="仿宋" w:eastAsia="仿宋"/>
          <w:sz w:val="24"/>
          <w:szCs w:val="28"/>
        </w:rPr>
        <w:t>4、验收要求或评价标准:验收时需按项目交付要求内容，现场验收。</w:t>
      </w: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1AD7FE81">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2D26781F">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2D5FBD41">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sz w:val="24"/>
          <w:szCs w:val="28"/>
        </w:rPr>
      </w:pPr>
      <w:r>
        <w:rPr>
          <w:rFonts w:hint="eastAsia"/>
          <w:b/>
          <w:sz w:val="24"/>
          <w:szCs w:val="28"/>
        </w:rPr>
        <w:t>项目业绩表</w:t>
      </w:r>
      <w:r>
        <w:rPr>
          <w:rFonts w:hint="eastAsia"/>
          <w:b/>
          <w:bCs/>
          <w:sz w:val="24"/>
          <w:szCs w:val="28"/>
        </w:rPr>
        <w:t>（格式可拟定）</w:t>
      </w:r>
    </w:p>
    <w:p w14:paraId="3E1D403C">
      <w:pPr>
        <w:spacing w:line="440" w:lineRule="exact"/>
        <w:rPr>
          <w:bCs/>
          <w:sz w:val="24"/>
          <w:szCs w:val="28"/>
        </w:rPr>
      </w:pPr>
    </w:p>
    <w:tbl>
      <w:tblPr>
        <w:tblStyle w:val="18"/>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006B5949">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120F4F21">
      <w:pPr>
        <w:spacing w:line="360" w:lineRule="auto"/>
        <w:rPr>
          <w:rFonts w:ascii="仿宋" w:hAnsi="仿宋" w:eastAsia="仿宋"/>
          <w:sz w:val="24"/>
          <w:szCs w:val="28"/>
        </w:rPr>
      </w:pPr>
    </w:p>
    <w:p w14:paraId="0A119E9F">
      <w:pPr>
        <w:spacing w:line="360" w:lineRule="auto"/>
        <w:rPr>
          <w:rFonts w:ascii="仿宋" w:hAnsi="仿宋" w:eastAsia="仿宋"/>
          <w:b/>
          <w:bCs/>
          <w:sz w:val="36"/>
          <w:szCs w:val="40"/>
        </w:rPr>
      </w:pPr>
      <w:r>
        <w:rPr>
          <w:rFonts w:hint="eastAsia" w:ascii="仿宋" w:hAnsi="仿宋" w:eastAsia="仿宋"/>
          <w:b/>
          <w:bCs/>
          <w:sz w:val="36"/>
          <w:szCs w:val="40"/>
        </w:rPr>
        <w:t>评分表：</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9"/>
        <w:gridCol w:w="850"/>
        <w:gridCol w:w="5954"/>
      </w:tblGrid>
      <w:tr w14:paraId="7C12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gridSpan w:val="2"/>
            <w:vAlign w:val="center"/>
          </w:tcPr>
          <w:p w14:paraId="7B5DE100">
            <w:pPr>
              <w:jc w:val="center"/>
              <w:rPr>
                <w:rFonts w:ascii="宋体" w:hAnsi="宋体"/>
                <w:b/>
                <w:sz w:val="24"/>
              </w:rPr>
            </w:pPr>
            <w:r>
              <w:rPr>
                <w:rFonts w:hint="eastAsia" w:ascii="宋体" w:hAnsi="宋体"/>
                <w:b/>
                <w:sz w:val="24"/>
              </w:rPr>
              <w:t>评审内容</w:t>
            </w:r>
          </w:p>
        </w:tc>
        <w:tc>
          <w:tcPr>
            <w:tcW w:w="850" w:type="dxa"/>
            <w:vAlign w:val="center"/>
          </w:tcPr>
          <w:p w14:paraId="4F341B20">
            <w:pPr>
              <w:jc w:val="center"/>
              <w:rPr>
                <w:rFonts w:ascii="宋体" w:hAnsi="宋体"/>
                <w:b/>
                <w:sz w:val="24"/>
              </w:rPr>
            </w:pPr>
            <w:r>
              <w:rPr>
                <w:rFonts w:hint="eastAsia" w:ascii="宋体" w:hAnsi="宋体"/>
                <w:b/>
                <w:sz w:val="24"/>
              </w:rPr>
              <w:t>分值</w:t>
            </w:r>
          </w:p>
        </w:tc>
        <w:tc>
          <w:tcPr>
            <w:tcW w:w="5954" w:type="dxa"/>
            <w:vAlign w:val="center"/>
          </w:tcPr>
          <w:p w14:paraId="3EC69506">
            <w:pPr>
              <w:jc w:val="center"/>
              <w:rPr>
                <w:rFonts w:ascii="宋体" w:hAnsi="宋体"/>
                <w:b/>
                <w:sz w:val="24"/>
              </w:rPr>
            </w:pPr>
            <w:r>
              <w:rPr>
                <w:rFonts w:hint="eastAsia" w:ascii="宋体" w:hAnsi="宋体"/>
                <w:b/>
                <w:sz w:val="24"/>
              </w:rPr>
              <w:t>评审标准</w:t>
            </w:r>
          </w:p>
        </w:tc>
      </w:tr>
      <w:tr w14:paraId="7B78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14:paraId="5AD95028">
            <w:pPr>
              <w:jc w:val="center"/>
              <w:rPr>
                <w:rFonts w:ascii="仿宋_GB2312" w:eastAsia="仿宋_GB2312"/>
                <w:bCs/>
                <w:szCs w:val="21"/>
              </w:rPr>
            </w:pPr>
          </w:p>
        </w:tc>
        <w:tc>
          <w:tcPr>
            <w:tcW w:w="1139" w:type="dxa"/>
            <w:vAlign w:val="center"/>
          </w:tcPr>
          <w:p w14:paraId="0D2B57C9">
            <w:pPr>
              <w:spacing w:line="360" w:lineRule="auto"/>
              <w:rPr>
                <w:bCs/>
                <w:sz w:val="24"/>
              </w:rPr>
            </w:pPr>
            <w:r>
              <w:rPr>
                <w:rFonts w:hint="eastAsia"/>
                <w:bCs/>
                <w:sz w:val="24"/>
              </w:rPr>
              <w:t>价格评分</w:t>
            </w:r>
          </w:p>
        </w:tc>
        <w:tc>
          <w:tcPr>
            <w:tcW w:w="850" w:type="dxa"/>
            <w:vAlign w:val="center"/>
          </w:tcPr>
          <w:p w14:paraId="4964ABBD">
            <w:pPr>
              <w:spacing w:line="360" w:lineRule="auto"/>
              <w:ind w:firstLine="240" w:firstLineChars="100"/>
              <w:rPr>
                <w:bCs/>
                <w:sz w:val="24"/>
              </w:rPr>
            </w:pPr>
            <w:r>
              <w:rPr>
                <w:rFonts w:hint="eastAsia"/>
                <w:bCs/>
                <w:sz w:val="24"/>
              </w:rPr>
              <w:t>30</w:t>
            </w:r>
          </w:p>
        </w:tc>
        <w:tc>
          <w:tcPr>
            <w:tcW w:w="5954" w:type="dxa"/>
            <w:vAlign w:val="center"/>
          </w:tcPr>
          <w:p w14:paraId="0CB908A0">
            <w:pPr>
              <w:widowControl/>
              <w:spacing w:line="520" w:lineRule="exact"/>
              <w:jc w:val="left"/>
              <w:rPr>
                <w:rFonts w:ascii="宋体" w:hAnsi="宋体"/>
                <w:sz w:val="24"/>
              </w:rPr>
            </w:pPr>
            <w:r>
              <w:rPr>
                <w:rFonts w:hint="eastAsia" w:ascii="宋体" w:hAnsi="宋体"/>
                <w:sz w:val="24"/>
              </w:rPr>
              <w:t>1、综合评分法中的价格分统一采用低价优先法计算，即满足采购文件要求且报价价格最低的报价为评审基准价，其价格分为满分30分。</w:t>
            </w:r>
          </w:p>
          <w:p w14:paraId="3FC7F6DD">
            <w:pPr>
              <w:widowControl/>
              <w:spacing w:line="520" w:lineRule="exact"/>
              <w:jc w:val="left"/>
              <w:rPr>
                <w:rFonts w:ascii="宋体" w:hAnsi="宋体"/>
                <w:sz w:val="24"/>
              </w:rPr>
            </w:pPr>
            <w:r>
              <w:rPr>
                <w:rFonts w:hint="eastAsia" w:ascii="宋体" w:hAnsi="宋体"/>
                <w:sz w:val="24"/>
              </w:rPr>
              <w:t>2、其他供应商的报价得分计算公式如下：</w:t>
            </w:r>
          </w:p>
          <w:p w14:paraId="1991755E">
            <w:pPr>
              <w:spacing w:line="520" w:lineRule="exact"/>
              <w:jc w:val="left"/>
              <w:rPr>
                <w:bCs/>
                <w:sz w:val="24"/>
              </w:rPr>
            </w:pPr>
            <w:r>
              <w:rPr>
                <w:rFonts w:hint="eastAsia" w:ascii="宋体" w:hAnsi="宋体"/>
                <w:sz w:val="24"/>
              </w:rPr>
              <w:t>报价得分=(评审基准价／供应商报价)×30</w:t>
            </w:r>
          </w:p>
        </w:tc>
      </w:tr>
      <w:tr w14:paraId="370D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vAlign w:val="center"/>
          </w:tcPr>
          <w:p w14:paraId="541C93CE">
            <w:pPr>
              <w:jc w:val="center"/>
              <w:rPr>
                <w:rFonts w:ascii="仿宋_GB2312" w:eastAsia="仿宋_GB2312"/>
                <w:bCs/>
                <w:szCs w:val="21"/>
              </w:rPr>
            </w:pPr>
          </w:p>
        </w:tc>
        <w:tc>
          <w:tcPr>
            <w:tcW w:w="1139" w:type="dxa"/>
            <w:vAlign w:val="center"/>
          </w:tcPr>
          <w:p w14:paraId="23EEA73B">
            <w:pPr>
              <w:adjustRightInd w:val="0"/>
              <w:spacing w:line="360" w:lineRule="auto"/>
              <w:rPr>
                <w:bCs/>
                <w:sz w:val="24"/>
              </w:rPr>
            </w:pPr>
            <w:r>
              <w:rPr>
                <w:rFonts w:hint="eastAsia"/>
                <w:bCs/>
                <w:sz w:val="24"/>
              </w:rPr>
              <w:t>服务方案</w:t>
            </w:r>
          </w:p>
        </w:tc>
        <w:tc>
          <w:tcPr>
            <w:tcW w:w="850" w:type="dxa"/>
            <w:vAlign w:val="center"/>
          </w:tcPr>
          <w:p w14:paraId="2D9A7AE1">
            <w:pPr>
              <w:adjustRightInd w:val="0"/>
              <w:snapToGrid w:val="0"/>
              <w:ind w:firstLine="240" w:firstLineChars="100"/>
              <w:rPr>
                <w:bCs/>
                <w:sz w:val="24"/>
              </w:rPr>
            </w:pPr>
            <w:r>
              <w:rPr>
                <w:rFonts w:hint="eastAsia"/>
                <w:bCs/>
                <w:sz w:val="24"/>
              </w:rPr>
              <w:t>50</w:t>
            </w:r>
          </w:p>
        </w:tc>
        <w:tc>
          <w:tcPr>
            <w:tcW w:w="5954" w:type="dxa"/>
            <w:vAlign w:val="center"/>
          </w:tcPr>
          <w:p w14:paraId="6F991743">
            <w:pPr>
              <w:widowControl/>
              <w:spacing w:line="520" w:lineRule="exact"/>
              <w:jc w:val="left"/>
              <w:rPr>
                <w:rFonts w:ascii="宋体" w:hAnsi="宋体"/>
                <w:sz w:val="24"/>
              </w:rPr>
            </w:pPr>
            <w:r>
              <w:rPr>
                <w:rFonts w:hint="eastAsia" w:ascii="宋体" w:hAnsi="宋体"/>
                <w:sz w:val="24"/>
              </w:rPr>
              <w:t>评分标准：</w:t>
            </w:r>
          </w:p>
          <w:p w14:paraId="58CC5320">
            <w:pPr>
              <w:widowControl/>
              <w:spacing w:line="520" w:lineRule="exact"/>
              <w:jc w:val="left"/>
              <w:rPr>
                <w:rFonts w:ascii="宋体" w:hAnsi="宋体"/>
                <w:sz w:val="24"/>
              </w:rPr>
            </w:pPr>
            <w:r>
              <w:rPr>
                <w:rFonts w:hint="eastAsia" w:ascii="宋体" w:hAnsi="宋体"/>
                <w:sz w:val="24"/>
              </w:rPr>
              <w:t>1、对采购项目需求的理解准确到位，方案详实，对现状了解正确，对采购项目的特点、重点、难点有针对性的切实可行的解决方法，措施科学全面的得30-50分；</w:t>
            </w:r>
          </w:p>
          <w:p w14:paraId="73260EA5">
            <w:pPr>
              <w:widowControl/>
              <w:spacing w:line="520" w:lineRule="exact"/>
              <w:jc w:val="left"/>
              <w:rPr>
                <w:rFonts w:ascii="宋体" w:hAnsi="宋体"/>
                <w:sz w:val="24"/>
              </w:rPr>
            </w:pPr>
            <w:r>
              <w:rPr>
                <w:rFonts w:hint="eastAsia" w:ascii="宋体" w:hAnsi="宋体"/>
                <w:sz w:val="24"/>
              </w:rPr>
              <w:t>2、对采购项目需求的理解基本准确，方案一般，对现状基本了解，对采购项目的特点、重点、难点的解决办法有一定的针对性，措施基本合理的得15-29分；</w:t>
            </w:r>
          </w:p>
          <w:p w14:paraId="77D7A3AC">
            <w:pPr>
              <w:widowControl/>
              <w:spacing w:line="520" w:lineRule="exact"/>
              <w:jc w:val="left"/>
              <w:rPr>
                <w:rFonts w:ascii="宋体" w:hAnsi="宋体"/>
                <w:sz w:val="24"/>
              </w:rPr>
            </w:pPr>
            <w:r>
              <w:rPr>
                <w:rFonts w:hint="eastAsia" w:ascii="宋体" w:hAnsi="宋体"/>
                <w:sz w:val="24"/>
              </w:rPr>
              <w:t>3、对采购项目需求不够理解，方案较少，对现状不了解，对需求的特点、重点、难点的解决方法无针对性，措施不具体，错误较多的得0-14分。</w:t>
            </w:r>
          </w:p>
          <w:p w14:paraId="639CFF40">
            <w:pPr>
              <w:widowControl/>
              <w:spacing w:line="520" w:lineRule="exact"/>
              <w:jc w:val="left"/>
              <w:rPr>
                <w:bCs/>
                <w:sz w:val="24"/>
              </w:rPr>
            </w:pPr>
            <w:r>
              <w:rPr>
                <w:rFonts w:hint="eastAsia" w:ascii="宋体" w:hAnsi="宋体"/>
                <w:sz w:val="24"/>
              </w:rPr>
              <w:t>4、未提供相应内容的不得分。</w:t>
            </w:r>
          </w:p>
        </w:tc>
      </w:tr>
      <w:tr w14:paraId="131A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562" w:type="dxa"/>
            <w:vMerge w:val="continue"/>
            <w:vAlign w:val="center"/>
          </w:tcPr>
          <w:p w14:paraId="5E0C56E4">
            <w:pPr>
              <w:jc w:val="center"/>
              <w:rPr>
                <w:rFonts w:ascii="仿宋_GB2312" w:eastAsia="仿宋_GB2312"/>
                <w:bCs/>
                <w:szCs w:val="21"/>
              </w:rPr>
            </w:pPr>
          </w:p>
        </w:tc>
        <w:tc>
          <w:tcPr>
            <w:tcW w:w="1139" w:type="dxa"/>
            <w:vAlign w:val="center"/>
          </w:tcPr>
          <w:p w14:paraId="042D6E81">
            <w:pPr>
              <w:spacing w:line="360" w:lineRule="auto"/>
              <w:rPr>
                <w:bCs/>
                <w:sz w:val="24"/>
              </w:rPr>
            </w:pPr>
            <w:r>
              <w:rPr>
                <w:rFonts w:hint="eastAsia" w:ascii="宋体" w:hAnsi="宋体"/>
                <w:sz w:val="24"/>
              </w:rPr>
              <w:t>项</w:t>
            </w:r>
            <w:r>
              <w:rPr>
                <w:rFonts w:hint="eastAsia" w:ascii="宋体" w:hAnsi="宋体" w:cs="宋体"/>
                <w:sz w:val="24"/>
              </w:rPr>
              <w:t>目团队</w:t>
            </w:r>
          </w:p>
        </w:tc>
        <w:tc>
          <w:tcPr>
            <w:tcW w:w="850" w:type="dxa"/>
            <w:vAlign w:val="center"/>
          </w:tcPr>
          <w:p w14:paraId="7DDEF8EE">
            <w:pPr>
              <w:adjustRightInd w:val="0"/>
              <w:snapToGrid w:val="0"/>
              <w:ind w:firstLine="240" w:firstLineChars="100"/>
              <w:rPr>
                <w:bCs/>
                <w:sz w:val="24"/>
              </w:rPr>
            </w:pPr>
            <w:r>
              <w:rPr>
                <w:rFonts w:hint="eastAsia"/>
                <w:bCs/>
                <w:sz w:val="24"/>
              </w:rPr>
              <w:t>5</w:t>
            </w:r>
          </w:p>
        </w:tc>
        <w:tc>
          <w:tcPr>
            <w:tcW w:w="5954" w:type="dxa"/>
            <w:vAlign w:val="center"/>
          </w:tcPr>
          <w:p w14:paraId="03668D3F">
            <w:pPr>
              <w:widowControl/>
              <w:numPr>
                <w:ilvl w:val="0"/>
                <w:numId w:val="3"/>
              </w:numPr>
              <w:spacing w:line="520" w:lineRule="exact"/>
              <w:jc w:val="left"/>
              <w:rPr>
                <w:rFonts w:ascii="宋体" w:hAnsi="宋体"/>
                <w:sz w:val="24"/>
              </w:rPr>
            </w:pPr>
            <w:r>
              <w:rPr>
                <w:rFonts w:hint="eastAsia" w:ascii="宋体" w:hAnsi="宋体"/>
                <w:sz w:val="24"/>
              </w:rPr>
              <w:t>项目组人员配备充足合理、项目负责人和专业技术人员具有与项目完全吻合的经验并能较好地胜任本项目的得3-5分；</w:t>
            </w:r>
          </w:p>
          <w:p w14:paraId="55EF27A6">
            <w:pPr>
              <w:widowControl/>
              <w:spacing w:line="520" w:lineRule="exact"/>
              <w:jc w:val="left"/>
              <w:rPr>
                <w:rFonts w:ascii="宋体" w:hAnsi="宋体"/>
                <w:sz w:val="24"/>
              </w:rPr>
            </w:pPr>
            <w:r>
              <w:rPr>
                <w:rFonts w:hint="eastAsia" w:ascii="宋体" w:hAnsi="宋体"/>
                <w:sz w:val="24"/>
              </w:rPr>
              <w:t>2、项目组人员配备较少，项目负责人和专业技术人员与项目相关经验不足的得1-2分；</w:t>
            </w:r>
          </w:p>
          <w:p w14:paraId="62DC6E17">
            <w:pPr>
              <w:widowControl/>
              <w:spacing w:line="520" w:lineRule="exact"/>
              <w:jc w:val="left"/>
              <w:rPr>
                <w:bCs/>
                <w:sz w:val="24"/>
              </w:rPr>
            </w:pPr>
            <w:r>
              <w:rPr>
                <w:rFonts w:hint="eastAsia" w:ascii="宋体" w:hAnsi="宋体"/>
                <w:sz w:val="24"/>
              </w:rPr>
              <w:t>3、未提供相应内容的不得分。</w:t>
            </w:r>
          </w:p>
        </w:tc>
      </w:tr>
      <w:tr w14:paraId="7AE0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562" w:type="dxa"/>
            <w:vMerge w:val="continue"/>
            <w:vAlign w:val="center"/>
          </w:tcPr>
          <w:p w14:paraId="5686D33A">
            <w:pPr>
              <w:jc w:val="center"/>
              <w:rPr>
                <w:rFonts w:ascii="仿宋_GB2312" w:eastAsia="仿宋_GB2312"/>
                <w:bCs/>
                <w:szCs w:val="21"/>
              </w:rPr>
            </w:pPr>
          </w:p>
        </w:tc>
        <w:tc>
          <w:tcPr>
            <w:tcW w:w="1139" w:type="dxa"/>
            <w:vAlign w:val="center"/>
          </w:tcPr>
          <w:p w14:paraId="2AC1C22D">
            <w:pPr>
              <w:spacing w:line="360" w:lineRule="auto"/>
              <w:rPr>
                <w:rFonts w:ascii="宋体" w:hAnsi="宋体"/>
                <w:sz w:val="24"/>
              </w:rPr>
            </w:pPr>
            <w:r>
              <w:rPr>
                <w:rFonts w:hint="eastAsia" w:ascii="宋体" w:hAnsi="宋体"/>
                <w:sz w:val="24"/>
              </w:rPr>
              <w:t>项目进度方案</w:t>
            </w:r>
          </w:p>
        </w:tc>
        <w:tc>
          <w:tcPr>
            <w:tcW w:w="850" w:type="dxa"/>
            <w:vAlign w:val="center"/>
          </w:tcPr>
          <w:p w14:paraId="72AB1815">
            <w:pPr>
              <w:adjustRightInd w:val="0"/>
              <w:snapToGrid w:val="0"/>
              <w:ind w:firstLine="240" w:firstLineChars="100"/>
              <w:rPr>
                <w:bCs/>
                <w:sz w:val="24"/>
              </w:rPr>
            </w:pPr>
            <w:r>
              <w:rPr>
                <w:rFonts w:hint="eastAsia"/>
                <w:bCs/>
                <w:sz w:val="24"/>
              </w:rPr>
              <w:t>5</w:t>
            </w:r>
          </w:p>
        </w:tc>
        <w:tc>
          <w:tcPr>
            <w:tcW w:w="5954" w:type="dxa"/>
            <w:vAlign w:val="center"/>
          </w:tcPr>
          <w:p w14:paraId="2597BD47">
            <w:pPr>
              <w:widowControl/>
              <w:numPr>
                <w:ilvl w:val="0"/>
                <w:numId w:val="4"/>
              </w:numPr>
              <w:spacing w:line="520" w:lineRule="exact"/>
              <w:jc w:val="left"/>
              <w:rPr>
                <w:rFonts w:ascii="宋体" w:hAnsi="宋体"/>
                <w:sz w:val="24"/>
              </w:rPr>
            </w:pPr>
            <w:r>
              <w:rPr>
                <w:rFonts w:hint="eastAsia" w:ascii="宋体" w:hAnsi="宋体"/>
                <w:sz w:val="24"/>
              </w:rPr>
              <w:t>项目进度方案详实安排合理的得3-5分；</w:t>
            </w:r>
          </w:p>
          <w:p w14:paraId="1F1A7DE4">
            <w:pPr>
              <w:widowControl/>
              <w:numPr>
                <w:ilvl w:val="0"/>
                <w:numId w:val="4"/>
              </w:numPr>
              <w:spacing w:line="520" w:lineRule="exact"/>
              <w:jc w:val="left"/>
              <w:rPr>
                <w:rFonts w:ascii="宋体" w:hAnsi="宋体"/>
                <w:sz w:val="24"/>
              </w:rPr>
            </w:pPr>
            <w:r>
              <w:rPr>
                <w:rFonts w:hint="eastAsia" w:ascii="宋体" w:hAnsi="宋体"/>
                <w:sz w:val="24"/>
              </w:rPr>
              <w:t>项目进度方案一般安排有欠缺的得1-2分；</w:t>
            </w:r>
          </w:p>
          <w:p w14:paraId="66131BFE">
            <w:pPr>
              <w:widowControl/>
              <w:spacing w:line="520" w:lineRule="exact"/>
              <w:jc w:val="left"/>
              <w:rPr>
                <w:rFonts w:ascii="宋体" w:hAnsi="宋体"/>
                <w:sz w:val="24"/>
              </w:rPr>
            </w:pPr>
            <w:r>
              <w:rPr>
                <w:rFonts w:hint="eastAsia" w:ascii="宋体" w:hAnsi="宋体"/>
                <w:sz w:val="24"/>
              </w:rPr>
              <w:t>2、未提供相应内容的不得分。</w:t>
            </w:r>
          </w:p>
        </w:tc>
      </w:tr>
      <w:tr w14:paraId="4DB9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62" w:type="dxa"/>
            <w:vMerge w:val="continue"/>
          </w:tcPr>
          <w:p w14:paraId="061092C5">
            <w:pPr>
              <w:jc w:val="center"/>
              <w:rPr>
                <w:rFonts w:ascii="仿宋_GB2312" w:eastAsia="仿宋_GB2312"/>
                <w:bCs/>
                <w:szCs w:val="21"/>
              </w:rPr>
            </w:pPr>
          </w:p>
        </w:tc>
        <w:tc>
          <w:tcPr>
            <w:tcW w:w="1139" w:type="dxa"/>
            <w:vAlign w:val="center"/>
          </w:tcPr>
          <w:p w14:paraId="261E9DB7">
            <w:pPr>
              <w:spacing w:line="360" w:lineRule="auto"/>
              <w:rPr>
                <w:bCs/>
                <w:sz w:val="24"/>
              </w:rPr>
            </w:pPr>
            <w:r>
              <w:rPr>
                <w:rFonts w:hint="eastAsia"/>
                <w:bCs/>
                <w:sz w:val="24"/>
              </w:rPr>
              <w:t>类似业绩</w:t>
            </w:r>
          </w:p>
        </w:tc>
        <w:tc>
          <w:tcPr>
            <w:tcW w:w="850" w:type="dxa"/>
            <w:vAlign w:val="center"/>
          </w:tcPr>
          <w:p w14:paraId="5FCAE1F5">
            <w:pPr>
              <w:ind w:firstLine="240" w:firstLineChars="100"/>
              <w:rPr>
                <w:bCs/>
                <w:sz w:val="24"/>
              </w:rPr>
            </w:pPr>
            <w:r>
              <w:rPr>
                <w:rFonts w:hint="eastAsia"/>
                <w:bCs/>
                <w:sz w:val="24"/>
              </w:rPr>
              <w:t>10</w:t>
            </w:r>
          </w:p>
        </w:tc>
        <w:tc>
          <w:tcPr>
            <w:tcW w:w="5954" w:type="dxa"/>
            <w:vAlign w:val="center"/>
          </w:tcPr>
          <w:p w14:paraId="5C6A9FD0">
            <w:pPr>
              <w:widowControl/>
              <w:spacing w:line="520" w:lineRule="exact"/>
              <w:jc w:val="left"/>
              <w:rPr>
                <w:rFonts w:ascii="宋体" w:hAnsi="宋体"/>
                <w:sz w:val="24"/>
                <w:lang w:val="en-GB"/>
              </w:rPr>
            </w:pPr>
            <w:r>
              <w:rPr>
                <w:rFonts w:hint="eastAsia" w:ascii="宋体" w:hAnsi="宋体"/>
                <w:sz w:val="24"/>
                <w:lang w:val="en-GB"/>
              </w:rPr>
              <w:t>根据响应文件提供的近三年类似项目的承接情况、承接类似项目的履约情况等进行评审（附合同原件扫描件）。</w:t>
            </w:r>
          </w:p>
          <w:p w14:paraId="277D9503">
            <w:pPr>
              <w:widowControl/>
              <w:spacing w:line="520" w:lineRule="exact"/>
              <w:jc w:val="left"/>
              <w:rPr>
                <w:bCs/>
                <w:sz w:val="24"/>
              </w:rPr>
            </w:pPr>
            <w:r>
              <w:rPr>
                <w:rFonts w:hint="eastAsia" w:ascii="宋体" w:hAnsi="宋体"/>
                <w:sz w:val="24"/>
                <w:lang w:val="en-GB"/>
              </w:rPr>
              <w:t>评分标准：是否属于有效的类似项目由磋商小组根据响应方提供的项目承接情况在业务内容、技术特点等方面与本项目类似程度进行认定。一个有效业绩得2分，最高得分为10分，未提供不得分。</w:t>
            </w:r>
          </w:p>
        </w:tc>
      </w:tr>
    </w:tbl>
    <w:p w14:paraId="14E3000B">
      <w:pPr>
        <w:spacing w:line="360" w:lineRule="auto"/>
        <w:rPr>
          <w:rFonts w:ascii="仿宋" w:hAnsi="仿宋" w:eastAsia="仿宋"/>
          <w:b/>
          <w:bCs/>
          <w:sz w:val="36"/>
          <w:szCs w:val="40"/>
        </w:rPr>
      </w:pPr>
    </w:p>
    <w:p w14:paraId="59B20B25">
      <w:pPr>
        <w:spacing w:line="360" w:lineRule="auto"/>
        <w:rPr>
          <w:rFonts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E2D7D5"/>
    <w:multiLevelType w:val="singleLevel"/>
    <w:tmpl w:val="22E2D7D5"/>
    <w:lvl w:ilvl="0" w:tentative="0">
      <w:start w:val="1"/>
      <w:numFmt w:val="decimal"/>
      <w:suff w:val="nothing"/>
      <w:lvlText w:val="%1、"/>
      <w:lvlJc w:val="left"/>
    </w:lvl>
  </w:abstractNum>
  <w:abstractNum w:abstractNumId="1">
    <w:nsid w:val="234C6394"/>
    <w:multiLevelType w:val="singleLevel"/>
    <w:tmpl w:val="234C6394"/>
    <w:lvl w:ilvl="0" w:tentative="0">
      <w:start w:val="1"/>
      <w:numFmt w:val="decimal"/>
      <w:suff w:val="nothing"/>
      <w:lvlText w:val="%1、"/>
      <w:lvlJc w:val="left"/>
    </w:lvl>
  </w:abstractNum>
  <w:abstractNum w:abstractNumId="2">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3">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wMTI0ZGViMDNjOGU1MjFjYTZhNGYyZjEwNzY3MDQifQ=="/>
  </w:docVars>
  <w:rsids>
    <w:rsidRoot w:val="00703426"/>
    <w:rsid w:val="00192128"/>
    <w:rsid w:val="002767F6"/>
    <w:rsid w:val="002C2970"/>
    <w:rsid w:val="002F6CA3"/>
    <w:rsid w:val="00386DEB"/>
    <w:rsid w:val="003A489D"/>
    <w:rsid w:val="00421D2C"/>
    <w:rsid w:val="0042309A"/>
    <w:rsid w:val="00484211"/>
    <w:rsid w:val="004921F4"/>
    <w:rsid w:val="004A5350"/>
    <w:rsid w:val="004D04F8"/>
    <w:rsid w:val="0054492C"/>
    <w:rsid w:val="005A7EC1"/>
    <w:rsid w:val="005B26E1"/>
    <w:rsid w:val="005B4123"/>
    <w:rsid w:val="005B5713"/>
    <w:rsid w:val="005C54E7"/>
    <w:rsid w:val="006056F4"/>
    <w:rsid w:val="006565D3"/>
    <w:rsid w:val="00695CC4"/>
    <w:rsid w:val="006F53D0"/>
    <w:rsid w:val="00703426"/>
    <w:rsid w:val="00704BA4"/>
    <w:rsid w:val="007439A7"/>
    <w:rsid w:val="007D0E4C"/>
    <w:rsid w:val="007D4354"/>
    <w:rsid w:val="00804015"/>
    <w:rsid w:val="00804D5B"/>
    <w:rsid w:val="00833A80"/>
    <w:rsid w:val="008363EB"/>
    <w:rsid w:val="008556F8"/>
    <w:rsid w:val="008A422F"/>
    <w:rsid w:val="00975EA2"/>
    <w:rsid w:val="00986226"/>
    <w:rsid w:val="00A31837"/>
    <w:rsid w:val="00AB26C8"/>
    <w:rsid w:val="00B0487C"/>
    <w:rsid w:val="00B31167"/>
    <w:rsid w:val="00B7326A"/>
    <w:rsid w:val="00C37FF8"/>
    <w:rsid w:val="00C43150"/>
    <w:rsid w:val="00C50E93"/>
    <w:rsid w:val="00C741E9"/>
    <w:rsid w:val="00CF07E0"/>
    <w:rsid w:val="00D023D1"/>
    <w:rsid w:val="00DE10A7"/>
    <w:rsid w:val="00DE6356"/>
    <w:rsid w:val="00E031C8"/>
    <w:rsid w:val="00E2271E"/>
    <w:rsid w:val="00FC55F3"/>
    <w:rsid w:val="00FE698A"/>
    <w:rsid w:val="01FC7071"/>
    <w:rsid w:val="07F7264F"/>
    <w:rsid w:val="08E81855"/>
    <w:rsid w:val="0BD057AC"/>
    <w:rsid w:val="0EC456EA"/>
    <w:rsid w:val="0FAB7138"/>
    <w:rsid w:val="12DD5EE3"/>
    <w:rsid w:val="132F6570"/>
    <w:rsid w:val="13367661"/>
    <w:rsid w:val="161C3B4D"/>
    <w:rsid w:val="17021A2B"/>
    <w:rsid w:val="1A016C35"/>
    <w:rsid w:val="238B35A3"/>
    <w:rsid w:val="24D43002"/>
    <w:rsid w:val="26AA5E2B"/>
    <w:rsid w:val="2993500B"/>
    <w:rsid w:val="325B6344"/>
    <w:rsid w:val="33EB4618"/>
    <w:rsid w:val="38683569"/>
    <w:rsid w:val="409C145B"/>
    <w:rsid w:val="44321AA5"/>
    <w:rsid w:val="46E545C9"/>
    <w:rsid w:val="48F4076C"/>
    <w:rsid w:val="4FD236D6"/>
    <w:rsid w:val="50E05979"/>
    <w:rsid w:val="56B53A9F"/>
    <w:rsid w:val="58181AAF"/>
    <w:rsid w:val="59DD44C8"/>
    <w:rsid w:val="59F111B9"/>
    <w:rsid w:val="5A156D28"/>
    <w:rsid w:val="653C0E1D"/>
    <w:rsid w:val="65640EC5"/>
    <w:rsid w:val="673667D5"/>
    <w:rsid w:val="6F877309"/>
    <w:rsid w:val="700C654B"/>
    <w:rsid w:val="77FA5285"/>
    <w:rsid w:val="78C0418E"/>
    <w:rsid w:val="7A0E2B8D"/>
    <w:rsid w:val="7A7C424D"/>
    <w:rsid w:val="7D7F32B8"/>
    <w:rsid w:val="7F6F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Balloon Text"/>
    <w:basedOn w:val="1"/>
    <w:link w:val="43"/>
    <w:semiHidden/>
    <w:unhideWhenUsed/>
    <w:qFormat/>
    <w:uiPriority w:val="99"/>
    <w:rPr>
      <w:sz w:val="18"/>
      <w:szCs w:val="18"/>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2"/>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character" w:customStyle="1" w:styleId="41">
    <w:name w:val="批注文字 字符"/>
    <w:basedOn w:val="19"/>
    <w:link w:val="11"/>
    <w:semiHidden/>
    <w:qFormat/>
    <w:uiPriority w:val="99"/>
    <w:rPr>
      <w:kern w:val="2"/>
      <w:sz w:val="21"/>
      <w:szCs w:val="22"/>
    </w:rPr>
  </w:style>
  <w:style w:type="character" w:customStyle="1" w:styleId="42">
    <w:name w:val="批注主题 字符"/>
    <w:basedOn w:val="41"/>
    <w:link w:val="17"/>
    <w:semiHidden/>
    <w:qFormat/>
    <w:uiPriority w:val="99"/>
    <w:rPr>
      <w:b/>
      <w:bCs/>
      <w:kern w:val="2"/>
      <w:sz w:val="21"/>
      <w:szCs w:val="22"/>
    </w:rPr>
  </w:style>
  <w:style w:type="character" w:customStyle="1" w:styleId="43">
    <w:name w:val="批注框文本 字符"/>
    <w:basedOn w:val="19"/>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A0A30-250F-48C5-9977-DD9E2179A8A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2794</Words>
  <Characters>2904</Characters>
  <Lines>23</Lines>
  <Paragraphs>6</Paragraphs>
  <TotalTime>41</TotalTime>
  <ScaleCrop>false</ScaleCrop>
  <LinksUpToDate>false</LinksUpToDate>
  <CharactersWithSpaces>3120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2026-05-19T03:08:00Z</dcterms:created>
  <dc:creator>佳靓 钱</dc:creator>
  <cp:lastModifiedBy>KK</cp:lastModifiedBy>
  <cp:lastPrinted>2026-06-06T06:41:00Z</cp:lastPrinted>
  <dcterms:modified xsi:type="dcterms:W3CDTF">2026-06-12T05:18:47Z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2052-12.1.0.26895</vt:lpwstr>
  </property>
  <property fmtid="{D5CDD505-2E9C-101B-9397-08002B2CF9AE}" pid="4" name="ICV">
    <vt:lpwstr>C1E6F0CDB129430C9952AAA8B0D01671_13</vt:lpwstr>
  </property>
</Properties>
</file>