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BF4EF">
      <w:pPr>
        <w:spacing w:line="360" w:lineRule="auto"/>
        <w:jc w:val="center"/>
        <w:rPr>
          <w:rFonts w:ascii="仿宋" w:hAnsi="仿宋" w:eastAsia="仿宋"/>
          <w:sz w:val="24"/>
          <w:szCs w:val="28"/>
        </w:rPr>
      </w:pPr>
      <w:r>
        <w:rPr>
          <w:rFonts w:hint="eastAsia" w:ascii="黑体" w:hAnsi="黑体" w:eastAsia="黑体"/>
          <w:b/>
          <w:bCs/>
          <w:sz w:val="28"/>
          <w:szCs w:val="32"/>
          <w:lang w:val="en-US" w:eastAsia="zh-CN"/>
        </w:rPr>
        <w:t>人工智能实验校建设基础设施</w:t>
      </w:r>
      <w:r>
        <w:rPr>
          <w:rFonts w:hint="eastAsia" w:ascii="黑体" w:hAnsi="黑体" w:eastAsia="黑体"/>
          <w:b/>
          <w:bCs/>
          <w:sz w:val="28"/>
          <w:szCs w:val="32"/>
        </w:rPr>
        <w:t>项目</w:t>
      </w:r>
      <w:r>
        <w:rPr>
          <w:rFonts w:hint="eastAsia" w:ascii="黑体" w:hAnsi="黑体" w:eastAsia="黑体"/>
          <w:b/>
          <w:bCs/>
          <w:sz w:val="28"/>
          <w:szCs w:val="32"/>
          <w:lang w:val="en-US" w:eastAsia="zh-CN"/>
        </w:rPr>
        <w:t>采购需求（人工智能签到机）</w:t>
      </w:r>
    </w:p>
    <w:p w14:paraId="65B03A48">
      <w:pPr>
        <w:ind w:firstLine="3373" w:firstLineChars="1200"/>
        <w:rPr>
          <w:b/>
          <w:bCs/>
          <w:sz w:val="24"/>
          <w:szCs w:val="28"/>
        </w:rPr>
      </w:pPr>
      <w:r>
        <w:rPr>
          <w:rFonts w:hint="eastAsia" w:ascii="黑体" w:hAnsi="黑体" w:eastAsia="黑体"/>
          <w:b/>
          <w:bCs/>
          <w:sz w:val="28"/>
          <w:szCs w:val="32"/>
        </w:rPr>
        <w:t>(</w:t>
      </w:r>
      <w:r>
        <w:rPr>
          <w:rFonts w:hint="eastAsia" w:ascii="黑体" w:hAnsi="黑体" w:eastAsia="黑体"/>
          <w:b/>
          <w:bCs/>
          <w:sz w:val="28"/>
          <w:szCs w:val="32"/>
          <w:lang w:val="en-US" w:eastAsia="zh-CN"/>
        </w:rPr>
        <w:t>货物</w:t>
      </w:r>
      <w:r>
        <w:rPr>
          <w:rFonts w:hint="eastAsia" w:ascii="黑体" w:hAnsi="黑体" w:eastAsia="黑体"/>
          <w:b/>
          <w:bCs/>
          <w:sz w:val="28"/>
          <w:szCs w:val="32"/>
        </w:rPr>
        <w:t>类)</w:t>
      </w:r>
    </w:p>
    <w:p w14:paraId="34B8C49B">
      <w:pPr>
        <w:spacing w:line="360" w:lineRule="auto"/>
        <w:rPr>
          <w:rFonts w:ascii="仿宋" w:hAnsi="仿宋" w:eastAsia="仿宋"/>
          <w:b/>
          <w:bCs/>
          <w:sz w:val="24"/>
          <w:szCs w:val="28"/>
        </w:rPr>
      </w:pPr>
      <w:r>
        <w:rPr>
          <w:rFonts w:hint="eastAsia" w:ascii="仿宋" w:hAnsi="仿宋" w:eastAsia="仿宋"/>
          <w:b/>
          <w:bCs/>
          <w:sz w:val="24"/>
          <w:szCs w:val="28"/>
        </w:rPr>
        <w:t>一、项目名称</w:t>
      </w:r>
    </w:p>
    <w:p w14:paraId="1255FB81">
      <w:pPr>
        <w:numPr>
          <w:ilvl w:val="0"/>
          <w:numId w:val="0"/>
        </w:numPr>
        <w:spacing w:after="0" w:line="360" w:lineRule="auto"/>
        <w:rPr>
          <w:rFonts w:hint="eastAsia" w:ascii="仿宋" w:hAnsi="仿宋" w:eastAsia="仿宋" w:cs="宋体"/>
          <w:bCs/>
          <w:color w:val="000000"/>
          <w:kern w:val="0"/>
          <w:sz w:val="24"/>
          <w:szCs w:val="24"/>
          <w:lang w:eastAsia="zh-CN"/>
        </w:rPr>
      </w:pPr>
      <w:r>
        <w:rPr>
          <w:rFonts w:hint="eastAsia" w:ascii="仿宋" w:hAnsi="仿宋" w:eastAsia="仿宋" w:cs="宋体"/>
          <w:bCs/>
          <w:color w:val="000000"/>
          <w:kern w:val="0"/>
          <w:sz w:val="24"/>
          <w:szCs w:val="24"/>
        </w:rPr>
        <w:t>人工智能实验校建设基础设施项目</w:t>
      </w:r>
      <w:r>
        <w:rPr>
          <w:rFonts w:hint="eastAsia" w:ascii="仿宋" w:hAnsi="仿宋" w:eastAsia="仿宋" w:cs="宋体"/>
          <w:bCs/>
          <w:color w:val="000000"/>
          <w:kern w:val="0"/>
          <w:sz w:val="24"/>
          <w:szCs w:val="24"/>
          <w:lang w:eastAsia="zh-CN"/>
        </w:rPr>
        <w:t>（</w:t>
      </w:r>
      <w:r>
        <w:rPr>
          <w:rFonts w:hint="eastAsia" w:ascii="仿宋" w:hAnsi="仿宋" w:eastAsia="仿宋"/>
          <w:sz w:val="24"/>
          <w:szCs w:val="28"/>
          <w:lang w:val="en-US" w:eastAsia="zh-CN"/>
        </w:rPr>
        <w:t>人工智能签到机</w:t>
      </w:r>
      <w:r>
        <w:rPr>
          <w:rFonts w:hint="eastAsia" w:ascii="仿宋" w:hAnsi="仿宋" w:eastAsia="仿宋" w:cs="宋体"/>
          <w:bCs/>
          <w:color w:val="000000"/>
          <w:kern w:val="0"/>
          <w:sz w:val="24"/>
          <w:szCs w:val="24"/>
          <w:lang w:eastAsia="zh-CN"/>
        </w:rPr>
        <w:t>）</w:t>
      </w:r>
    </w:p>
    <w:p w14:paraId="5D1C5DC4">
      <w:pPr>
        <w:spacing w:line="360" w:lineRule="auto"/>
        <w:rPr>
          <w:rFonts w:ascii="仿宋" w:hAnsi="仿宋" w:eastAsia="仿宋"/>
          <w:b/>
          <w:bCs/>
          <w:sz w:val="24"/>
          <w:szCs w:val="28"/>
        </w:rPr>
      </w:pPr>
      <w:r>
        <w:rPr>
          <w:rFonts w:hint="eastAsia" w:ascii="仿宋" w:hAnsi="仿宋" w:eastAsia="仿宋"/>
          <w:b/>
          <w:bCs/>
          <w:sz w:val="24"/>
          <w:szCs w:val="28"/>
        </w:rPr>
        <w:t>二、项目预算</w:t>
      </w:r>
    </w:p>
    <w:p w14:paraId="2446191F">
      <w:pPr>
        <w:numPr>
          <w:ilvl w:val="0"/>
          <w:numId w:val="0"/>
        </w:numPr>
        <w:spacing w:after="0" w:line="360" w:lineRule="auto"/>
        <w:rPr>
          <w:rFonts w:ascii="仿宋" w:hAnsi="仿宋" w:eastAsia="仿宋"/>
          <w:sz w:val="24"/>
          <w:szCs w:val="28"/>
        </w:rPr>
      </w:pPr>
      <w:r>
        <w:rPr>
          <w:rFonts w:hint="eastAsia" w:ascii="仿宋" w:hAnsi="仿宋" w:eastAsia="仿宋"/>
          <w:sz w:val="24"/>
          <w:szCs w:val="28"/>
          <w:lang w:val="en-US" w:eastAsia="zh-CN"/>
        </w:rPr>
        <w:t>5.5</w:t>
      </w:r>
      <w:r>
        <w:rPr>
          <w:rFonts w:hint="eastAsia" w:ascii="仿宋" w:hAnsi="仿宋" w:eastAsia="仿宋"/>
          <w:sz w:val="24"/>
          <w:szCs w:val="28"/>
        </w:rPr>
        <w:t>万</w:t>
      </w:r>
      <w:r>
        <w:rPr>
          <w:rFonts w:hint="eastAsia" w:ascii="仿宋" w:hAnsi="仿宋" w:eastAsia="仿宋"/>
          <w:sz w:val="24"/>
          <w:szCs w:val="28"/>
          <w:lang w:val="en-US" w:eastAsia="zh-CN"/>
        </w:rPr>
        <w:t>元</w:t>
      </w:r>
      <w:r>
        <w:rPr>
          <w:rFonts w:hint="eastAsia" w:ascii="仿宋" w:hAnsi="仿宋" w:eastAsia="仿宋"/>
          <w:sz w:val="24"/>
          <w:szCs w:val="28"/>
        </w:rPr>
        <w:t>人民币（大写：</w:t>
      </w:r>
      <w:r>
        <w:rPr>
          <w:rFonts w:hint="eastAsia" w:ascii="仿宋" w:hAnsi="仿宋" w:eastAsia="仿宋"/>
          <w:sz w:val="24"/>
          <w:szCs w:val="28"/>
          <w:lang w:val="en-US" w:eastAsia="zh-CN"/>
        </w:rPr>
        <w:t>伍万伍</w:t>
      </w:r>
      <w:r>
        <w:rPr>
          <w:rFonts w:hint="eastAsia" w:ascii="仿宋" w:hAnsi="仿宋" w:eastAsia="仿宋"/>
          <w:sz w:val="24"/>
          <w:szCs w:val="28"/>
        </w:rPr>
        <w:t>仟元整）</w:t>
      </w:r>
    </w:p>
    <w:p w14:paraId="303E89D6">
      <w:pPr>
        <w:spacing w:line="360" w:lineRule="auto"/>
        <w:rPr>
          <w:rFonts w:ascii="仿宋" w:hAnsi="仿宋" w:eastAsia="仿宋"/>
          <w:b/>
          <w:bCs/>
          <w:sz w:val="24"/>
          <w:szCs w:val="28"/>
        </w:rPr>
      </w:pPr>
      <w:r>
        <w:rPr>
          <w:rFonts w:hint="eastAsia" w:ascii="仿宋" w:hAnsi="仿宋" w:eastAsia="仿宋"/>
          <w:b/>
          <w:bCs/>
          <w:sz w:val="24"/>
          <w:szCs w:val="28"/>
        </w:rPr>
        <w:t>三、供应商资格要求</w:t>
      </w:r>
    </w:p>
    <w:p w14:paraId="094F718C">
      <w:pPr>
        <w:spacing w:line="360" w:lineRule="auto"/>
        <w:rPr>
          <w:rFonts w:ascii="仿宋" w:hAnsi="仿宋" w:eastAsia="仿宋"/>
          <w:sz w:val="24"/>
          <w:szCs w:val="28"/>
        </w:rPr>
      </w:pPr>
      <w:r>
        <w:rPr>
          <w:rFonts w:hint="eastAsia" w:ascii="仿宋" w:hAnsi="仿宋" w:eastAsia="仿宋"/>
          <w:sz w:val="24"/>
          <w:szCs w:val="28"/>
        </w:rPr>
        <w:t>1、具有独立法人资格及相应经营范围；</w:t>
      </w:r>
    </w:p>
    <w:p w14:paraId="47C3B9E9">
      <w:pPr>
        <w:spacing w:line="360" w:lineRule="auto"/>
        <w:rPr>
          <w:rFonts w:ascii="仿宋" w:hAnsi="仿宋" w:eastAsia="仿宋"/>
          <w:sz w:val="24"/>
          <w:szCs w:val="28"/>
        </w:rPr>
      </w:pPr>
      <w:r>
        <w:rPr>
          <w:rFonts w:hint="eastAsia" w:ascii="仿宋" w:hAnsi="仿宋" w:eastAsia="仿宋"/>
          <w:sz w:val="24"/>
          <w:szCs w:val="28"/>
        </w:rPr>
        <w:t>2、具有国家或有关政府部门颁发的资质证明文件；</w:t>
      </w:r>
    </w:p>
    <w:p w14:paraId="3AC0065F">
      <w:pPr>
        <w:spacing w:line="360" w:lineRule="auto"/>
        <w:rPr>
          <w:rFonts w:ascii="仿宋" w:hAnsi="仿宋" w:eastAsia="仿宋"/>
          <w:sz w:val="24"/>
          <w:szCs w:val="28"/>
        </w:rPr>
      </w:pPr>
      <w:r>
        <w:rPr>
          <w:rFonts w:hint="eastAsia" w:ascii="仿宋" w:hAnsi="仿宋" w:eastAsia="仿宋"/>
          <w:sz w:val="24"/>
          <w:szCs w:val="28"/>
        </w:rPr>
        <w:t>3、具有履行合同所必需的设备和专业技术能力的证明材料；</w:t>
      </w:r>
    </w:p>
    <w:p w14:paraId="73C14579">
      <w:pPr>
        <w:spacing w:line="360" w:lineRule="auto"/>
        <w:rPr>
          <w:rFonts w:ascii="仿宋" w:hAnsi="仿宋" w:eastAsia="仿宋"/>
          <w:sz w:val="24"/>
          <w:szCs w:val="28"/>
        </w:rPr>
      </w:pPr>
      <w:r>
        <w:rPr>
          <w:rFonts w:hint="eastAsia" w:ascii="仿宋" w:hAnsi="仿宋" w:eastAsia="仿宋"/>
          <w:sz w:val="24"/>
          <w:szCs w:val="28"/>
        </w:rPr>
        <w:t>4、具有良好的信誉和相应产品的销售业绩;</w:t>
      </w:r>
    </w:p>
    <w:p w14:paraId="5893206D">
      <w:pPr>
        <w:spacing w:line="360" w:lineRule="auto"/>
        <w:rPr>
          <w:rFonts w:ascii="仿宋" w:hAnsi="仿宋" w:eastAsia="仿宋"/>
          <w:sz w:val="24"/>
          <w:szCs w:val="28"/>
        </w:rPr>
      </w:pPr>
      <w:r>
        <w:rPr>
          <w:rFonts w:hint="eastAsia" w:ascii="仿宋" w:hAnsi="仿宋" w:eastAsia="仿宋"/>
          <w:sz w:val="24"/>
          <w:szCs w:val="28"/>
        </w:rPr>
        <w:t>5、近三年内，在经营活动中没有重大违法记录；</w:t>
      </w:r>
    </w:p>
    <w:p w14:paraId="1F4FDDFA">
      <w:pPr>
        <w:spacing w:line="360" w:lineRule="auto"/>
        <w:rPr>
          <w:rFonts w:ascii="仿宋" w:hAnsi="仿宋" w:eastAsia="仿宋"/>
          <w:sz w:val="24"/>
          <w:szCs w:val="28"/>
        </w:rPr>
      </w:pPr>
      <w:r>
        <w:rPr>
          <w:rFonts w:hint="eastAsia" w:ascii="仿宋" w:hAnsi="仿宋" w:eastAsia="仿宋"/>
          <w:sz w:val="24"/>
          <w:szCs w:val="28"/>
        </w:rPr>
        <w:t>6、单位负责人为同一人或者存在直接控股、管理关系的不同供应商，不得同时参加本采购项目投标；</w:t>
      </w:r>
    </w:p>
    <w:p w14:paraId="56037445">
      <w:pPr>
        <w:spacing w:line="360" w:lineRule="auto"/>
        <w:rPr>
          <w:rFonts w:ascii="仿宋" w:hAnsi="仿宋" w:eastAsia="仿宋"/>
          <w:sz w:val="24"/>
          <w:szCs w:val="28"/>
        </w:rPr>
      </w:pPr>
      <w:r>
        <w:rPr>
          <w:rFonts w:hint="eastAsia" w:ascii="仿宋" w:hAnsi="仿宋" w:eastAsia="仿宋"/>
          <w:sz w:val="24"/>
          <w:szCs w:val="28"/>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252E6C60">
      <w:pPr>
        <w:spacing w:line="360" w:lineRule="auto"/>
        <w:rPr>
          <w:rFonts w:ascii="仿宋" w:hAnsi="仿宋" w:eastAsia="仿宋"/>
          <w:sz w:val="24"/>
          <w:szCs w:val="28"/>
        </w:rPr>
      </w:pPr>
      <w:r>
        <w:rPr>
          <w:rFonts w:hint="eastAsia" w:ascii="仿宋" w:hAnsi="仿宋" w:eastAsia="仿宋"/>
          <w:sz w:val="24"/>
          <w:szCs w:val="28"/>
        </w:rPr>
        <w:t>本项目不接受联合体投标。</w:t>
      </w:r>
    </w:p>
    <w:p w14:paraId="05ABC9A1">
      <w:pPr>
        <w:spacing w:line="360" w:lineRule="auto"/>
        <w:rPr>
          <w:rFonts w:ascii="仿宋" w:hAnsi="仿宋" w:eastAsia="仿宋"/>
          <w:b/>
          <w:bCs/>
          <w:sz w:val="24"/>
          <w:szCs w:val="28"/>
        </w:rPr>
      </w:pPr>
      <w:r>
        <w:rPr>
          <w:rFonts w:hint="eastAsia" w:ascii="仿宋" w:hAnsi="仿宋" w:eastAsia="仿宋"/>
          <w:b/>
          <w:bCs/>
          <w:sz w:val="24"/>
          <w:szCs w:val="28"/>
        </w:rPr>
        <w:t>四、服务要求</w:t>
      </w:r>
    </w:p>
    <w:p w14:paraId="6FB24C5C">
      <w:pPr>
        <w:spacing w:line="360" w:lineRule="auto"/>
        <w:rPr>
          <w:rFonts w:hint="eastAsia" w:ascii="仿宋" w:hAnsi="仿宋" w:eastAsia="仿宋"/>
          <w:sz w:val="24"/>
          <w:szCs w:val="28"/>
          <w:lang w:val="en-US" w:eastAsia="zh-CN"/>
        </w:rPr>
      </w:pPr>
      <w:r>
        <w:rPr>
          <w:rFonts w:hint="eastAsia" w:ascii="仿宋" w:hAnsi="仿宋" w:eastAsia="仿宋"/>
          <w:sz w:val="24"/>
          <w:szCs w:val="28"/>
        </w:rPr>
        <w:t>1、服务内容、要求、质量</w:t>
      </w:r>
    </w:p>
    <w:p w14:paraId="09407765">
      <w:pPr>
        <w:spacing w:line="360" w:lineRule="auto"/>
        <w:ind w:leftChars="100"/>
        <w:rPr>
          <w:rFonts w:hint="default" w:ascii="仿宋" w:hAnsi="仿宋" w:eastAsia="仿宋"/>
          <w:sz w:val="24"/>
          <w:szCs w:val="28"/>
          <w:lang w:val="en-US" w:eastAsia="zh-CN"/>
        </w:rPr>
      </w:pPr>
      <w:r>
        <w:rPr>
          <w:rFonts w:hint="eastAsia" w:ascii="仿宋" w:hAnsi="仿宋" w:eastAsia="仿宋"/>
          <w:sz w:val="24"/>
          <w:szCs w:val="28"/>
          <w:lang w:val="en-US" w:eastAsia="zh-CN"/>
        </w:rPr>
        <w:t>1.1采购</w:t>
      </w:r>
      <w:r>
        <w:rPr>
          <w:rFonts w:hint="default" w:ascii="仿宋" w:hAnsi="仿宋" w:eastAsia="仿宋"/>
          <w:sz w:val="24"/>
          <w:szCs w:val="28"/>
          <w:lang w:val="en-US" w:eastAsia="zh-CN"/>
        </w:rPr>
        <w:t>1套</w:t>
      </w:r>
      <w:r>
        <w:rPr>
          <w:rFonts w:hint="eastAsia" w:ascii="仿宋" w:hAnsi="仿宋" w:eastAsia="仿宋"/>
          <w:sz w:val="24"/>
          <w:szCs w:val="28"/>
          <w:lang w:val="en-US" w:eastAsia="zh-CN"/>
        </w:rPr>
        <w:t>人工智能签到机，</w:t>
      </w:r>
      <w:r>
        <w:rPr>
          <w:rFonts w:hint="default" w:ascii="仿宋" w:hAnsi="仿宋" w:eastAsia="仿宋"/>
          <w:sz w:val="24"/>
          <w:szCs w:val="28"/>
          <w:lang w:val="en-US" w:eastAsia="zh-CN"/>
        </w:rPr>
        <w:t>前端采集显示端安装：</w:t>
      </w:r>
    </w:p>
    <w:p w14:paraId="2BEA09E6">
      <w:pPr>
        <w:spacing w:line="360" w:lineRule="auto"/>
        <w:ind w:leftChars="200"/>
        <w:rPr>
          <w:rFonts w:hint="default" w:ascii="仿宋" w:hAnsi="仿宋" w:eastAsia="仿宋"/>
          <w:sz w:val="24"/>
          <w:szCs w:val="28"/>
          <w:lang w:val="en-US" w:eastAsia="zh-CN"/>
        </w:rPr>
      </w:pPr>
      <w:r>
        <w:rPr>
          <w:rFonts w:hint="eastAsia" w:ascii="仿宋" w:hAnsi="仿宋" w:eastAsia="仿宋"/>
          <w:sz w:val="24"/>
          <w:szCs w:val="28"/>
          <w:lang w:val="en-US" w:eastAsia="zh-CN"/>
        </w:rPr>
        <w:t>1.1.1</w:t>
      </w:r>
      <w:r>
        <w:rPr>
          <w:rFonts w:hint="default" w:ascii="仿宋" w:hAnsi="仿宋" w:eastAsia="仿宋"/>
          <w:sz w:val="24"/>
          <w:szCs w:val="28"/>
          <w:lang w:val="en-US" w:eastAsia="zh-CN"/>
        </w:rPr>
        <w:t>完成人脸识别摄像机（2路）+镜头+支架的安装定位（覆盖实训教室</w:t>
      </w:r>
      <w:r>
        <w:rPr>
          <w:rFonts w:hint="eastAsia" w:ascii="仿宋" w:hAnsi="仿宋" w:eastAsia="仿宋"/>
          <w:sz w:val="24"/>
          <w:szCs w:val="28"/>
          <w:lang w:val="en-US" w:eastAsia="zh-CN"/>
        </w:rPr>
        <w:t>、会议室</w:t>
      </w:r>
      <w:r>
        <w:rPr>
          <w:rFonts w:hint="default" w:ascii="仿宋" w:hAnsi="仿宋" w:eastAsia="仿宋"/>
          <w:sz w:val="24"/>
          <w:szCs w:val="28"/>
          <w:lang w:val="en-US" w:eastAsia="zh-CN"/>
        </w:rPr>
        <w:t>主出入口/签到点位），确保拍摄角度、光线条件满足人脸采集要求；</w:t>
      </w:r>
    </w:p>
    <w:p w14:paraId="5829ED27">
      <w:pPr>
        <w:spacing w:line="360" w:lineRule="auto"/>
        <w:ind w:leftChars="200"/>
        <w:rPr>
          <w:rFonts w:hint="default" w:ascii="仿宋" w:hAnsi="仿宋" w:eastAsia="仿宋"/>
          <w:sz w:val="24"/>
          <w:szCs w:val="28"/>
          <w:lang w:val="en-US" w:eastAsia="zh-CN"/>
        </w:rPr>
      </w:pPr>
      <w:r>
        <w:rPr>
          <w:rFonts w:hint="eastAsia" w:ascii="仿宋" w:hAnsi="仿宋" w:eastAsia="仿宋"/>
          <w:sz w:val="24"/>
          <w:szCs w:val="28"/>
          <w:lang w:val="en-US" w:eastAsia="zh-CN"/>
        </w:rPr>
        <w:t>1.1.2</w:t>
      </w:r>
      <w:r>
        <w:rPr>
          <w:rFonts w:hint="default" w:ascii="仿宋" w:hAnsi="仿宋" w:eastAsia="仿宋"/>
          <w:sz w:val="24"/>
          <w:szCs w:val="28"/>
          <w:lang w:val="en-US" w:eastAsia="zh-CN"/>
        </w:rPr>
        <w:t>配套显示终端（大屏/安卓盒显示客户端）完成部署，用于签到成功提示与名单展示。</w:t>
      </w:r>
    </w:p>
    <w:p w14:paraId="1E3D0F83">
      <w:pPr>
        <w:spacing w:line="360" w:lineRule="auto"/>
        <w:ind w:leftChars="100"/>
        <w:rPr>
          <w:rFonts w:hint="default" w:ascii="仿宋" w:hAnsi="仿宋" w:eastAsia="仿宋"/>
          <w:sz w:val="24"/>
          <w:szCs w:val="28"/>
          <w:lang w:val="en-US" w:eastAsia="zh-CN"/>
        </w:rPr>
      </w:pPr>
      <w:r>
        <w:rPr>
          <w:rFonts w:hint="eastAsia" w:ascii="仿宋" w:hAnsi="仿宋" w:eastAsia="仿宋"/>
          <w:sz w:val="24"/>
          <w:szCs w:val="28"/>
          <w:lang w:val="en-US" w:eastAsia="zh-CN"/>
        </w:rPr>
        <w:t>1.2</w:t>
      </w:r>
      <w:r>
        <w:rPr>
          <w:rFonts w:hint="default" w:ascii="仿宋" w:hAnsi="仿宋" w:eastAsia="仿宋"/>
          <w:sz w:val="24"/>
          <w:szCs w:val="28"/>
          <w:lang w:val="en-US" w:eastAsia="zh-CN"/>
        </w:rPr>
        <w:t>后台管理系统部署：</w:t>
      </w:r>
    </w:p>
    <w:p w14:paraId="39831C8C">
      <w:pPr>
        <w:spacing w:line="360" w:lineRule="auto"/>
        <w:ind w:leftChars="200"/>
        <w:rPr>
          <w:rFonts w:hint="default" w:ascii="仿宋" w:hAnsi="仿宋" w:eastAsia="仿宋"/>
          <w:sz w:val="24"/>
          <w:szCs w:val="28"/>
          <w:lang w:val="en-US" w:eastAsia="zh-CN"/>
        </w:rPr>
      </w:pPr>
      <w:r>
        <w:rPr>
          <w:rFonts w:hint="eastAsia" w:ascii="仿宋" w:hAnsi="仿宋" w:eastAsia="仿宋"/>
          <w:sz w:val="24"/>
          <w:szCs w:val="28"/>
          <w:lang w:val="en-US" w:eastAsia="zh-CN"/>
        </w:rPr>
        <w:t>1.2.1</w:t>
      </w:r>
      <w:r>
        <w:rPr>
          <w:rFonts w:hint="default" w:ascii="仿宋" w:hAnsi="仿宋" w:eastAsia="仿宋"/>
          <w:sz w:val="24"/>
          <w:szCs w:val="28"/>
          <w:lang w:val="en-US" w:eastAsia="zh-CN"/>
        </w:rPr>
        <w:t>安装智能人脸签到系统（4路版），完成系统初始化、管理员账号配置及使用权限划分；</w:t>
      </w:r>
    </w:p>
    <w:p w14:paraId="51108A56">
      <w:pPr>
        <w:spacing w:line="360" w:lineRule="auto"/>
        <w:ind w:leftChars="200"/>
        <w:rPr>
          <w:rFonts w:hint="default" w:ascii="仿宋" w:hAnsi="仿宋" w:eastAsia="仿宋"/>
          <w:sz w:val="24"/>
          <w:szCs w:val="28"/>
          <w:lang w:val="en-US" w:eastAsia="zh-CN"/>
        </w:rPr>
      </w:pPr>
      <w:r>
        <w:rPr>
          <w:rFonts w:hint="eastAsia" w:ascii="仿宋" w:hAnsi="仿宋" w:eastAsia="仿宋"/>
          <w:sz w:val="24"/>
          <w:szCs w:val="28"/>
          <w:lang w:val="en-US" w:eastAsia="zh-CN"/>
        </w:rPr>
        <w:t>1.2.2</w:t>
      </w:r>
      <w:r>
        <w:rPr>
          <w:rFonts w:hint="default" w:ascii="仿宋" w:hAnsi="仿宋" w:eastAsia="仿宋"/>
          <w:sz w:val="24"/>
          <w:szCs w:val="28"/>
          <w:lang w:val="en-US" w:eastAsia="zh-CN"/>
        </w:rPr>
        <w:t>将云主机（或指定本地服务器）部署到位，确保人脸识别数据不出校域（依托学校已有云专线/内网环境）。</w:t>
      </w:r>
    </w:p>
    <w:p w14:paraId="2C67B016">
      <w:pPr>
        <w:spacing w:line="360" w:lineRule="auto"/>
        <w:ind w:leftChars="100"/>
        <w:rPr>
          <w:rFonts w:hint="default" w:ascii="仿宋" w:hAnsi="仿宋" w:eastAsia="仿宋"/>
          <w:sz w:val="24"/>
          <w:szCs w:val="28"/>
          <w:lang w:val="en-US" w:eastAsia="zh-CN"/>
        </w:rPr>
      </w:pPr>
      <w:r>
        <w:rPr>
          <w:rFonts w:hint="eastAsia" w:ascii="仿宋" w:hAnsi="仿宋" w:eastAsia="仿宋"/>
          <w:sz w:val="24"/>
          <w:szCs w:val="28"/>
          <w:lang w:val="en-US" w:eastAsia="zh-CN"/>
        </w:rPr>
        <w:t>1.3</w:t>
      </w:r>
      <w:r>
        <w:rPr>
          <w:rFonts w:hint="default" w:ascii="仿宋" w:hAnsi="仿宋" w:eastAsia="仿宋"/>
          <w:sz w:val="24"/>
          <w:szCs w:val="28"/>
          <w:lang w:val="en-US" w:eastAsia="zh-CN"/>
        </w:rPr>
        <w:t>人员底库建库：</w:t>
      </w:r>
      <w:r>
        <w:rPr>
          <w:rFonts w:hint="eastAsia" w:ascii="仿宋" w:hAnsi="仿宋" w:eastAsia="仿宋"/>
          <w:sz w:val="24"/>
          <w:szCs w:val="28"/>
          <w:lang w:val="en-US" w:eastAsia="zh-CN"/>
        </w:rPr>
        <w:t>对接学校一卡通系统人脸数据</w:t>
      </w:r>
      <w:r>
        <w:rPr>
          <w:rFonts w:hint="default" w:ascii="仿宋" w:hAnsi="仿宋" w:eastAsia="仿宋"/>
          <w:sz w:val="24"/>
          <w:szCs w:val="28"/>
          <w:lang w:val="en-US" w:eastAsia="zh-CN"/>
        </w:rPr>
        <w:t>。</w:t>
      </w:r>
    </w:p>
    <w:p w14:paraId="2CFCD1A6">
      <w:pPr>
        <w:spacing w:line="360" w:lineRule="auto"/>
        <w:ind w:leftChars="100"/>
        <w:rPr>
          <w:rFonts w:hint="default" w:ascii="仿宋" w:hAnsi="仿宋" w:eastAsia="仿宋"/>
          <w:sz w:val="24"/>
          <w:szCs w:val="28"/>
          <w:lang w:val="en-US" w:eastAsia="zh-CN"/>
        </w:rPr>
      </w:pPr>
      <w:r>
        <w:rPr>
          <w:rFonts w:hint="eastAsia" w:ascii="仿宋" w:hAnsi="仿宋" w:eastAsia="仿宋"/>
          <w:sz w:val="24"/>
          <w:szCs w:val="28"/>
          <w:lang w:val="en-US" w:eastAsia="zh-CN"/>
        </w:rPr>
        <w:t>1.4完成设备部署后提供试运行和用户培训。</w:t>
      </w:r>
    </w:p>
    <w:p w14:paraId="468D7DA8">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2、交付成果</w:t>
      </w:r>
    </w:p>
    <w:p w14:paraId="53B79BE1">
      <w:pPr>
        <w:spacing w:line="360" w:lineRule="auto"/>
        <w:rPr>
          <w:rFonts w:hint="eastAsia" w:ascii="仿宋" w:hAnsi="仿宋" w:eastAsia="仿宋"/>
          <w:sz w:val="24"/>
          <w:szCs w:val="28"/>
          <w:lang w:val="en-US" w:eastAsia="zh-CN"/>
        </w:rPr>
      </w:pPr>
      <w:r>
        <w:rPr>
          <w:rFonts w:hint="eastAsia" w:ascii="仿宋" w:hAnsi="仿宋" w:eastAsia="仿宋"/>
          <w:sz w:val="24"/>
          <w:szCs w:val="28"/>
          <w:lang w:val="en-US" w:eastAsia="zh-CN"/>
        </w:rPr>
        <w:t>完成设备的安装和调试，协助完成正式上线工作。</w:t>
      </w:r>
    </w:p>
    <w:p w14:paraId="55AFDF25">
      <w:pPr>
        <w:spacing w:line="360" w:lineRule="auto"/>
        <w:rPr>
          <w:rFonts w:ascii="仿宋" w:hAnsi="仿宋" w:eastAsia="仿宋"/>
          <w:b/>
          <w:bCs/>
          <w:sz w:val="24"/>
          <w:szCs w:val="28"/>
        </w:rPr>
      </w:pPr>
      <w:r>
        <w:rPr>
          <w:rFonts w:hint="eastAsia" w:ascii="仿宋" w:hAnsi="仿宋" w:eastAsia="仿宋"/>
          <w:b/>
          <w:bCs/>
          <w:sz w:val="24"/>
          <w:szCs w:val="28"/>
        </w:rPr>
        <w:t>五、其它要求</w:t>
      </w:r>
    </w:p>
    <w:p w14:paraId="780818AC">
      <w:pPr>
        <w:spacing w:line="360" w:lineRule="auto"/>
        <w:rPr>
          <w:rFonts w:hint="eastAsia" w:ascii="仿宋" w:hAnsi="仿宋" w:eastAsia="仿宋"/>
          <w:sz w:val="24"/>
          <w:szCs w:val="28"/>
        </w:rPr>
      </w:pPr>
      <w:r>
        <w:rPr>
          <w:rFonts w:hint="eastAsia" w:ascii="仿宋" w:hAnsi="仿宋" w:eastAsia="仿宋"/>
          <w:sz w:val="24"/>
          <w:szCs w:val="28"/>
          <w:lang w:val="en-US" w:eastAsia="zh-CN"/>
        </w:rPr>
        <w:t>1</w:t>
      </w:r>
      <w:r>
        <w:rPr>
          <w:rFonts w:hint="eastAsia" w:ascii="仿宋" w:hAnsi="仿宋" w:eastAsia="仿宋"/>
          <w:sz w:val="24"/>
          <w:szCs w:val="28"/>
        </w:rPr>
        <w:t>、服务期限及地点</w:t>
      </w:r>
    </w:p>
    <w:p w14:paraId="7C23F289">
      <w:pPr>
        <w:spacing w:line="360" w:lineRule="auto"/>
        <w:rPr>
          <w:rFonts w:hint="eastAsia" w:ascii="仿宋" w:hAnsi="仿宋" w:eastAsia="仿宋"/>
          <w:sz w:val="24"/>
          <w:szCs w:val="28"/>
        </w:rPr>
      </w:pPr>
      <w:r>
        <w:rPr>
          <w:rFonts w:hint="eastAsia" w:ascii="仿宋" w:hAnsi="仿宋" w:eastAsia="仿宋"/>
          <w:sz w:val="24"/>
          <w:szCs w:val="28"/>
        </w:rPr>
        <w:t>服务期限</w:t>
      </w:r>
      <w:r>
        <w:rPr>
          <w:rFonts w:hint="eastAsia" w:ascii="仿宋" w:hAnsi="仿宋" w:eastAsia="仿宋"/>
          <w:sz w:val="24"/>
          <w:szCs w:val="28"/>
          <w:lang w:eastAsia="zh-CN"/>
        </w:rPr>
        <w:t>：</w:t>
      </w:r>
      <w:r>
        <w:rPr>
          <w:rFonts w:hint="eastAsia" w:ascii="仿宋" w:hAnsi="仿宋" w:eastAsia="仿宋"/>
          <w:sz w:val="24"/>
          <w:szCs w:val="28"/>
        </w:rPr>
        <w:t>自合同签订之日起</w:t>
      </w:r>
      <w:r>
        <w:rPr>
          <w:rFonts w:hint="eastAsia" w:ascii="仿宋" w:hAnsi="仿宋" w:eastAsia="仿宋"/>
          <w:sz w:val="24"/>
          <w:szCs w:val="28"/>
          <w:lang w:val="en-US" w:eastAsia="zh-CN"/>
        </w:rPr>
        <w:t>30</w:t>
      </w:r>
      <w:r>
        <w:rPr>
          <w:rFonts w:hint="eastAsia" w:ascii="仿宋" w:hAnsi="仿宋" w:eastAsia="仿宋"/>
          <w:sz w:val="24"/>
          <w:szCs w:val="28"/>
        </w:rPr>
        <w:t>个工作日内完成项目交付</w:t>
      </w:r>
      <w:r>
        <w:rPr>
          <w:rFonts w:hint="eastAsia" w:ascii="仿宋" w:hAnsi="仿宋" w:eastAsia="仿宋"/>
          <w:sz w:val="24"/>
          <w:szCs w:val="28"/>
          <w:lang w:eastAsia="zh-CN"/>
        </w:rPr>
        <w:t>，</w:t>
      </w:r>
      <w:r>
        <w:rPr>
          <w:rFonts w:hint="eastAsia" w:ascii="仿宋" w:hAnsi="仿宋" w:eastAsia="仿宋"/>
          <w:sz w:val="24"/>
          <w:szCs w:val="28"/>
          <w:lang w:val="en-US" w:eastAsia="zh-CN"/>
        </w:rPr>
        <w:t>2026年9月30日前完成部署</w:t>
      </w:r>
      <w:r>
        <w:rPr>
          <w:rFonts w:hint="eastAsia" w:ascii="仿宋" w:hAnsi="仿宋" w:eastAsia="仿宋"/>
          <w:sz w:val="24"/>
          <w:szCs w:val="28"/>
        </w:rPr>
        <w:t>；</w:t>
      </w:r>
      <w:bookmarkStart w:id="1" w:name="_GoBack"/>
      <w:bookmarkEnd w:id="1"/>
    </w:p>
    <w:p w14:paraId="57106AE7">
      <w:pPr>
        <w:spacing w:line="360" w:lineRule="auto"/>
        <w:rPr>
          <w:rFonts w:ascii="仿宋" w:hAnsi="仿宋" w:eastAsia="仿宋"/>
          <w:sz w:val="24"/>
          <w:szCs w:val="28"/>
        </w:rPr>
      </w:pPr>
      <w:r>
        <w:rPr>
          <w:rFonts w:hint="eastAsia" w:ascii="仿宋" w:hAnsi="仿宋" w:eastAsia="仿宋"/>
          <w:sz w:val="24"/>
          <w:szCs w:val="28"/>
        </w:rPr>
        <w:t>服务地点：上海市徐汇区百色支路35号。</w:t>
      </w:r>
    </w:p>
    <w:p w14:paraId="2BE1FF4E">
      <w:pPr>
        <w:spacing w:line="360" w:lineRule="auto"/>
        <w:rPr>
          <w:rFonts w:ascii="仿宋" w:hAnsi="仿宋" w:eastAsia="仿宋"/>
          <w:sz w:val="24"/>
          <w:szCs w:val="28"/>
        </w:rPr>
      </w:pPr>
      <w:r>
        <w:rPr>
          <w:rFonts w:hint="eastAsia" w:ascii="仿宋" w:hAnsi="仿宋" w:eastAsia="仿宋"/>
          <w:sz w:val="24"/>
          <w:szCs w:val="28"/>
          <w:lang w:val="en-US" w:eastAsia="zh-CN"/>
        </w:rPr>
        <w:t>2</w:t>
      </w:r>
      <w:r>
        <w:rPr>
          <w:rFonts w:hint="eastAsia" w:ascii="仿宋" w:hAnsi="仿宋" w:eastAsia="仿宋"/>
          <w:sz w:val="24"/>
          <w:szCs w:val="28"/>
        </w:rPr>
        <w:t>、付款方式</w:t>
      </w:r>
    </w:p>
    <w:p w14:paraId="180C0F95">
      <w:pPr>
        <w:spacing w:line="360" w:lineRule="auto"/>
        <w:rPr>
          <w:rFonts w:ascii="仿宋" w:hAnsi="仿宋" w:eastAsia="仿宋"/>
          <w:sz w:val="24"/>
          <w:szCs w:val="28"/>
        </w:rPr>
      </w:pPr>
      <w:r>
        <w:rPr>
          <w:rFonts w:hint="eastAsia" w:ascii="仿宋" w:hAnsi="仿宋" w:eastAsia="仿宋"/>
          <w:sz w:val="24"/>
          <w:szCs w:val="28"/>
          <w:lang w:val="en-US" w:eastAsia="zh-CN"/>
        </w:rPr>
        <w:t>合同签订完成后</w:t>
      </w:r>
      <w:r>
        <w:rPr>
          <w:rFonts w:hint="eastAsia" w:ascii="仿宋" w:hAnsi="仿宋" w:eastAsia="仿宋"/>
          <w:sz w:val="24"/>
          <w:szCs w:val="28"/>
        </w:rPr>
        <w:t>，</w:t>
      </w:r>
      <w:r>
        <w:rPr>
          <w:rFonts w:hint="eastAsia" w:ascii="仿宋" w:hAnsi="仿宋" w:eastAsia="仿宋"/>
          <w:sz w:val="24"/>
          <w:szCs w:val="28"/>
          <w:lang w:val="en-US" w:eastAsia="zh-CN"/>
        </w:rPr>
        <w:t>在项目</w:t>
      </w:r>
      <w:r>
        <w:rPr>
          <w:rFonts w:hint="eastAsia" w:ascii="仿宋" w:hAnsi="仿宋" w:eastAsia="仿宋"/>
          <w:sz w:val="24"/>
          <w:szCs w:val="28"/>
        </w:rPr>
        <w:t>验收通过</w:t>
      </w:r>
      <w:r>
        <w:rPr>
          <w:rFonts w:hint="eastAsia" w:ascii="仿宋" w:hAnsi="仿宋" w:eastAsia="仿宋"/>
          <w:sz w:val="24"/>
          <w:szCs w:val="28"/>
          <w:lang w:val="en-US" w:eastAsia="zh-CN"/>
        </w:rPr>
        <w:t>的60</w:t>
      </w:r>
      <w:r>
        <w:rPr>
          <w:rFonts w:hint="eastAsia" w:ascii="仿宋" w:hAnsi="仿宋" w:eastAsia="仿宋"/>
          <w:sz w:val="24"/>
          <w:szCs w:val="28"/>
        </w:rPr>
        <w:t>个工作日内，支付合同总价的</w:t>
      </w:r>
      <w:r>
        <w:rPr>
          <w:rFonts w:hint="eastAsia" w:ascii="仿宋" w:hAnsi="仿宋" w:eastAsia="仿宋"/>
          <w:sz w:val="24"/>
          <w:szCs w:val="28"/>
          <w:u w:val="single"/>
        </w:rPr>
        <w:t xml:space="preserve"> 10</w:t>
      </w:r>
      <w:r>
        <w:rPr>
          <w:rFonts w:ascii="仿宋" w:hAnsi="仿宋" w:eastAsia="仿宋"/>
          <w:sz w:val="24"/>
          <w:szCs w:val="28"/>
          <w:u w:val="single"/>
        </w:rPr>
        <w:t>0</w:t>
      </w:r>
      <w:r>
        <w:rPr>
          <w:rFonts w:hint="eastAsia" w:ascii="仿宋" w:hAnsi="仿宋" w:eastAsia="仿宋"/>
          <w:sz w:val="24"/>
          <w:szCs w:val="28"/>
          <w:u w:val="single"/>
        </w:rPr>
        <w:t xml:space="preserve"> </w:t>
      </w:r>
      <w:r>
        <w:rPr>
          <w:rFonts w:hint="eastAsia" w:ascii="仿宋" w:hAnsi="仿宋" w:eastAsia="仿宋"/>
          <w:sz w:val="24"/>
          <w:szCs w:val="28"/>
        </w:rPr>
        <w:t>%。</w:t>
      </w:r>
    </w:p>
    <w:p w14:paraId="6DBE9ADC">
      <w:pPr>
        <w:numPr>
          <w:ilvl w:val="0"/>
          <w:numId w:val="1"/>
        </w:numPr>
        <w:spacing w:line="360" w:lineRule="auto"/>
        <w:rPr>
          <w:rFonts w:hint="eastAsia" w:ascii="仿宋" w:hAnsi="仿宋" w:eastAsia="仿宋"/>
          <w:sz w:val="24"/>
          <w:szCs w:val="28"/>
        </w:rPr>
      </w:pPr>
      <w:r>
        <w:rPr>
          <w:rFonts w:hint="eastAsia" w:ascii="仿宋" w:hAnsi="仿宋" w:eastAsia="仿宋"/>
          <w:sz w:val="24"/>
          <w:szCs w:val="28"/>
        </w:rPr>
        <w:t>验收要求或评价标准</w:t>
      </w:r>
    </w:p>
    <w:p w14:paraId="21BE7C1B">
      <w:pPr>
        <w:numPr>
          <w:ilvl w:val="0"/>
          <w:numId w:val="0"/>
        </w:numPr>
        <w:spacing w:line="360" w:lineRule="auto"/>
        <w:rPr>
          <w:rFonts w:ascii="仿宋" w:hAnsi="仿宋" w:eastAsia="仿宋"/>
          <w:sz w:val="24"/>
          <w:szCs w:val="28"/>
        </w:rPr>
      </w:pPr>
      <w:r>
        <w:rPr>
          <w:rFonts w:hint="eastAsia" w:ascii="仿宋" w:hAnsi="仿宋" w:eastAsia="仿宋"/>
          <w:sz w:val="24"/>
          <w:szCs w:val="28"/>
        </w:rPr>
        <w:t>验收时需按项目交付要求内容，现场验收。</w:t>
      </w:r>
    </w:p>
    <w:p w14:paraId="7409C02A">
      <w:pPr>
        <w:spacing w:line="360" w:lineRule="auto"/>
        <w:rPr>
          <w:rFonts w:hint="default" w:ascii="仿宋" w:hAnsi="仿宋" w:eastAsia="仿宋"/>
          <w:sz w:val="24"/>
          <w:szCs w:val="28"/>
          <w:lang w:val="en-US" w:eastAsia="zh-CN"/>
        </w:rPr>
      </w:pPr>
      <w:r>
        <w:rPr>
          <w:rFonts w:hint="eastAsia" w:ascii="仿宋" w:hAnsi="仿宋" w:eastAsia="仿宋"/>
          <w:sz w:val="24"/>
          <w:szCs w:val="28"/>
          <w:lang w:val="en-US" w:eastAsia="zh-CN"/>
        </w:rPr>
        <w:t>5、质保期：3年。</w:t>
      </w:r>
    </w:p>
    <w:p w14:paraId="6E8E91DC">
      <w:pPr>
        <w:spacing w:line="360" w:lineRule="auto"/>
        <w:rPr>
          <w:rFonts w:ascii="仿宋" w:hAnsi="仿宋" w:eastAsia="仿宋"/>
          <w:sz w:val="24"/>
          <w:szCs w:val="28"/>
        </w:rPr>
      </w:pPr>
      <w:r>
        <w:rPr>
          <w:rFonts w:hint="eastAsia" w:ascii="仿宋" w:hAnsi="仿宋" w:eastAsia="仿宋"/>
          <w:b/>
          <w:bCs/>
          <w:sz w:val="24"/>
          <w:szCs w:val="28"/>
        </w:rPr>
        <w:t>六、报价文件要求</w:t>
      </w:r>
    </w:p>
    <w:p w14:paraId="6E7E8FB1">
      <w:pPr>
        <w:widowControl/>
        <w:spacing w:line="360" w:lineRule="auto"/>
        <w:jc w:val="left"/>
        <w:rPr>
          <w:rFonts w:ascii="仿宋" w:hAnsi="仿宋" w:eastAsia="仿宋"/>
          <w:sz w:val="24"/>
          <w:szCs w:val="28"/>
        </w:rPr>
      </w:pPr>
      <w:r>
        <w:rPr>
          <w:rFonts w:hint="eastAsia" w:ascii="仿宋" w:hAnsi="仿宋" w:eastAsia="仿宋"/>
          <w:sz w:val="24"/>
          <w:szCs w:val="28"/>
        </w:rPr>
        <w:t>1、响应文件须装订成册，并需提供所有响应文件加盖公章的电子文档PDF格式保存于U盘，与响应文件共同密封包装在一个密封袋中。（不接受闪送，顺丰同城需在快递袋标注快递号）</w:t>
      </w:r>
    </w:p>
    <w:p w14:paraId="085B735D">
      <w:pPr>
        <w:widowControl/>
        <w:spacing w:line="360" w:lineRule="auto"/>
        <w:jc w:val="left"/>
        <w:rPr>
          <w:rFonts w:ascii="仿宋" w:hAnsi="仿宋" w:eastAsia="仿宋"/>
          <w:sz w:val="24"/>
          <w:szCs w:val="28"/>
        </w:rPr>
      </w:pPr>
      <w:r>
        <w:rPr>
          <w:rFonts w:hint="eastAsia" w:ascii="仿宋" w:hAnsi="仿宋" w:eastAsia="仿宋"/>
          <w:sz w:val="24"/>
          <w:szCs w:val="28"/>
        </w:rPr>
        <w:t>2、响应文件中不得有任何擦涂、更改痕迹。若需改正错漏，须由响应文件签发人在更正处加签。</w:t>
      </w:r>
    </w:p>
    <w:p w14:paraId="37656637">
      <w:pPr>
        <w:widowControl/>
        <w:spacing w:line="360" w:lineRule="auto"/>
        <w:jc w:val="left"/>
        <w:rPr>
          <w:rFonts w:ascii="仿宋" w:hAnsi="仿宋" w:eastAsia="仿宋"/>
          <w:sz w:val="24"/>
          <w:szCs w:val="28"/>
        </w:rPr>
      </w:pPr>
      <w:r>
        <w:rPr>
          <w:rFonts w:hint="eastAsia" w:ascii="仿宋" w:hAnsi="仿宋" w:eastAsia="仿宋"/>
          <w:sz w:val="24"/>
          <w:szCs w:val="28"/>
        </w:rPr>
        <w:t>3、报价单位提交的所有资质证明资料不得出现伪造痕迹，一经发现，报价无效。</w:t>
      </w:r>
    </w:p>
    <w:p w14:paraId="480F24FF">
      <w:pPr>
        <w:widowControl/>
        <w:spacing w:line="360" w:lineRule="auto"/>
        <w:jc w:val="left"/>
        <w:rPr>
          <w:rFonts w:ascii="仿宋" w:hAnsi="仿宋" w:eastAsia="仿宋"/>
          <w:sz w:val="24"/>
          <w:szCs w:val="28"/>
        </w:rPr>
      </w:pPr>
      <w:r>
        <w:rPr>
          <w:rFonts w:hint="eastAsia" w:ascii="仿宋" w:hAnsi="仿宋" w:eastAsia="仿宋"/>
          <w:sz w:val="24"/>
          <w:szCs w:val="28"/>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ascii="仿宋" w:hAnsi="仿宋" w:eastAsia="仿宋"/>
          <w:sz w:val="24"/>
          <w:szCs w:val="28"/>
        </w:rPr>
      </w:pPr>
      <w:r>
        <w:rPr>
          <w:rFonts w:hint="eastAsia" w:ascii="仿宋" w:hAnsi="仿宋" w:eastAsia="仿宋"/>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ascii="仿宋" w:hAnsi="仿宋" w:eastAsia="仿宋"/>
          <w:sz w:val="24"/>
          <w:szCs w:val="28"/>
        </w:rPr>
      </w:pPr>
      <w:r>
        <w:rPr>
          <w:rFonts w:hint="eastAsia" w:ascii="仿宋" w:hAnsi="仿宋" w:eastAsia="仿宋"/>
          <w:sz w:val="24"/>
          <w:szCs w:val="28"/>
        </w:rPr>
        <w:t>6、报价货币，均应以人民币元报价。</w:t>
      </w:r>
      <w:r>
        <w:rPr>
          <w:rFonts w:hint="eastAsia" w:ascii="仿宋" w:hAnsi="仿宋" w:eastAsia="仿宋"/>
          <w:sz w:val="24"/>
          <w:szCs w:val="28"/>
        </w:rPr>
        <w:br w:type="page"/>
      </w:r>
    </w:p>
    <w:p w14:paraId="6C70E7C0">
      <w:pPr>
        <w:spacing w:line="440" w:lineRule="exact"/>
        <w:rPr>
          <w:sz w:val="24"/>
          <w:szCs w:val="28"/>
        </w:rPr>
      </w:pPr>
      <w:bookmarkStart w:id="0" w:name="OLE_LINK7"/>
      <w:r>
        <w:rPr>
          <w:rFonts w:hint="eastAsia"/>
          <w:sz w:val="24"/>
          <w:szCs w:val="28"/>
        </w:rPr>
        <w:t>附件</w:t>
      </w:r>
      <w:r>
        <w:rPr>
          <w:sz w:val="24"/>
          <w:szCs w:val="28"/>
        </w:rPr>
        <w:t>1</w:t>
      </w:r>
    </w:p>
    <w:p w14:paraId="4277A63D">
      <w:pPr>
        <w:spacing w:line="440" w:lineRule="exact"/>
        <w:jc w:val="center"/>
        <w:rPr>
          <w:rFonts w:ascii="黑体" w:hAnsi="黑体" w:eastAsia="黑体"/>
          <w:bCs/>
          <w:sz w:val="24"/>
          <w:szCs w:val="28"/>
        </w:rPr>
      </w:pPr>
      <w:r>
        <w:rPr>
          <w:rFonts w:hint="eastAsia" w:ascii="黑体" w:hAnsi="黑体" w:eastAsia="黑体"/>
          <w:b/>
          <w:sz w:val="24"/>
          <w:szCs w:val="28"/>
        </w:rPr>
        <w:t>响应承诺书</w:t>
      </w:r>
    </w:p>
    <w:p w14:paraId="033144CF">
      <w:pPr>
        <w:spacing w:line="440" w:lineRule="exact"/>
        <w:rPr>
          <w:rFonts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14297A17">
      <w:pPr>
        <w:spacing w:line="440" w:lineRule="exact"/>
        <w:rPr>
          <w:rFonts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163D8360">
      <w:pPr>
        <w:numPr>
          <w:ilvl w:val="0"/>
          <w:numId w:val="2"/>
        </w:numPr>
        <w:spacing w:line="440" w:lineRule="exact"/>
        <w:rPr>
          <w:rFonts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50E5BB23">
      <w:pPr>
        <w:numPr>
          <w:ilvl w:val="0"/>
          <w:numId w:val="2"/>
        </w:numPr>
        <w:spacing w:line="440" w:lineRule="exact"/>
        <w:rPr>
          <w:rFonts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18490F93">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我方保证遵守报价须知中的有关规定。</w:t>
      </w:r>
    </w:p>
    <w:p w14:paraId="45E7366B">
      <w:pPr>
        <w:numPr>
          <w:ilvl w:val="0"/>
          <w:numId w:val="2"/>
        </w:numPr>
        <w:spacing w:line="440" w:lineRule="exact"/>
        <w:rPr>
          <w:rFonts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521F93AB">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2070D712">
      <w:pPr>
        <w:numPr>
          <w:ilvl w:val="0"/>
          <w:numId w:val="2"/>
        </w:numPr>
        <w:spacing w:line="440" w:lineRule="exact"/>
        <w:rPr>
          <w:rFonts w:ascii="仿宋" w:hAnsi="仿宋" w:eastAsia="仿宋"/>
          <w:sz w:val="24"/>
          <w:szCs w:val="28"/>
        </w:rPr>
      </w:pPr>
      <w:r>
        <w:rPr>
          <w:rFonts w:hint="eastAsia" w:ascii="仿宋" w:hAnsi="仿宋" w:eastAsia="仿宋"/>
          <w:sz w:val="24"/>
          <w:szCs w:val="28"/>
        </w:rPr>
        <w:t>我方愿意履行自己在响应文件中的全部承诺和责任。</w:t>
      </w:r>
    </w:p>
    <w:p w14:paraId="23F7A01D">
      <w:pPr>
        <w:numPr>
          <w:ilvl w:val="0"/>
          <w:numId w:val="2"/>
        </w:numPr>
        <w:spacing w:line="440" w:lineRule="exact"/>
        <w:rPr>
          <w:rFonts w:ascii="仿宋" w:hAnsi="仿宋" w:eastAsia="仿宋"/>
          <w:sz w:val="24"/>
          <w:szCs w:val="28"/>
        </w:rPr>
      </w:pPr>
      <w:r>
        <w:rPr>
          <w:rFonts w:hint="eastAsia" w:ascii="仿宋" w:hAnsi="仿宋" w:eastAsia="仿宋"/>
          <w:sz w:val="24"/>
          <w:szCs w:val="28"/>
        </w:rPr>
        <w:t>本响应文件自响应截止时间之日起90个日历日内有效。</w:t>
      </w:r>
    </w:p>
    <w:p w14:paraId="6DC63274">
      <w:pPr>
        <w:numPr>
          <w:ilvl w:val="0"/>
          <w:numId w:val="2"/>
        </w:numPr>
        <w:spacing w:line="440" w:lineRule="exact"/>
        <w:rPr>
          <w:rFonts w:ascii="仿宋" w:hAnsi="仿宋" w:eastAsia="仿宋"/>
          <w:sz w:val="24"/>
          <w:szCs w:val="28"/>
        </w:rPr>
      </w:pPr>
      <w:r>
        <w:rPr>
          <w:rFonts w:hint="eastAsia" w:ascii="仿宋" w:hAnsi="仿宋" w:eastAsia="仿宋"/>
          <w:sz w:val="24"/>
          <w:szCs w:val="28"/>
        </w:rPr>
        <w:t>与本项目有关的一切往来通讯请寄：</w:t>
      </w:r>
    </w:p>
    <w:p w14:paraId="678A75A3">
      <w:pPr>
        <w:spacing w:line="440" w:lineRule="exact"/>
        <w:rPr>
          <w:rFonts w:ascii="仿宋" w:hAnsi="仿宋" w:eastAsia="仿宋"/>
          <w:sz w:val="24"/>
          <w:szCs w:val="28"/>
          <w:u w:val="single"/>
        </w:rPr>
      </w:pPr>
      <w:r>
        <w:rPr>
          <w:rFonts w:hint="eastAsia" w:ascii="仿宋" w:hAnsi="仿宋" w:eastAsia="仿宋"/>
          <w:sz w:val="24"/>
          <w:szCs w:val="28"/>
        </w:rPr>
        <w:t>地址：</w:t>
      </w:r>
    </w:p>
    <w:p w14:paraId="45CFE4D4">
      <w:pPr>
        <w:spacing w:line="440" w:lineRule="exact"/>
        <w:rPr>
          <w:rFonts w:ascii="仿宋" w:hAnsi="仿宋" w:eastAsia="仿宋"/>
          <w:sz w:val="24"/>
          <w:szCs w:val="28"/>
        </w:rPr>
      </w:pPr>
      <w:r>
        <w:rPr>
          <w:rFonts w:hint="eastAsia" w:ascii="仿宋" w:hAnsi="仿宋" w:eastAsia="仿宋"/>
          <w:sz w:val="24"/>
          <w:szCs w:val="28"/>
        </w:rPr>
        <w:t xml:space="preserve">邮编： </w:t>
      </w:r>
    </w:p>
    <w:p w14:paraId="538A6119">
      <w:pPr>
        <w:spacing w:line="440" w:lineRule="exact"/>
        <w:rPr>
          <w:rFonts w:ascii="仿宋" w:hAnsi="仿宋" w:eastAsia="仿宋"/>
          <w:sz w:val="24"/>
          <w:szCs w:val="28"/>
        </w:rPr>
      </w:pPr>
      <w:r>
        <w:rPr>
          <w:rFonts w:hint="eastAsia" w:ascii="仿宋" w:hAnsi="仿宋" w:eastAsia="仿宋"/>
          <w:sz w:val="24"/>
          <w:szCs w:val="28"/>
        </w:rPr>
        <w:t xml:space="preserve">电话： </w:t>
      </w:r>
    </w:p>
    <w:p w14:paraId="7EBBCBE1">
      <w:pPr>
        <w:spacing w:line="440" w:lineRule="exact"/>
        <w:rPr>
          <w:rFonts w:ascii="仿宋" w:hAnsi="仿宋" w:eastAsia="仿宋"/>
          <w:sz w:val="24"/>
          <w:szCs w:val="28"/>
        </w:rPr>
      </w:pPr>
      <w:r>
        <w:rPr>
          <w:rFonts w:hint="eastAsia" w:ascii="仿宋" w:hAnsi="仿宋" w:eastAsia="仿宋"/>
          <w:sz w:val="24"/>
          <w:szCs w:val="28"/>
        </w:rPr>
        <w:t>传真：</w:t>
      </w:r>
    </w:p>
    <w:p w14:paraId="058961BD">
      <w:pPr>
        <w:spacing w:line="440" w:lineRule="exact"/>
        <w:rPr>
          <w:rFonts w:ascii="仿宋" w:hAnsi="仿宋" w:eastAsia="仿宋"/>
          <w:sz w:val="24"/>
          <w:szCs w:val="28"/>
        </w:rPr>
      </w:pPr>
      <w:r>
        <w:rPr>
          <w:rFonts w:hint="eastAsia" w:ascii="仿宋" w:hAnsi="仿宋" w:eastAsia="仿宋"/>
          <w:sz w:val="24"/>
          <w:szCs w:val="28"/>
        </w:rPr>
        <w:t>响应单位代表签字：</w:t>
      </w:r>
    </w:p>
    <w:p w14:paraId="027751D3">
      <w:pPr>
        <w:spacing w:line="440" w:lineRule="exact"/>
        <w:rPr>
          <w:rFonts w:ascii="仿宋" w:hAnsi="仿宋" w:eastAsia="仿宋"/>
          <w:sz w:val="24"/>
          <w:szCs w:val="28"/>
        </w:rPr>
      </w:pPr>
      <w:r>
        <w:rPr>
          <w:rFonts w:hint="eastAsia" w:ascii="仿宋" w:hAnsi="仿宋" w:eastAsia="仿宋"/>
          <w:sz w:val="24"/>
          <w:szCs w:val="28"/>
        </w:rPr>
        <w:t>响应单位名称（盖公章）：</w:t>
      </w:r>
    </w:p>
    <w:p w14:paraId="368ACE0A">
      <w:pPr>
        <w:spacing w:line="440" w:lineRule="exact"/>
        <w:rPr>
          <w:rFonts w:ascii="仿宋" w:hAnsi="仿宋" w:eastAsia="仿宋"/>
          <w:sz w:val="24"/>
          <w:szCs w:val="28"/>
        </w:rPr>
      </w:pPr>
      <w:r>
        <w:rPr>
          <w:rFonts w:hint="eastAsia" w:ascii="仿宋" w:hAnsi="仿宋" w:eastAsia="仿宋"/>
          <w:sz w:val="24"/>
          <w:szCs w:val="28"/>
        </w:rPr>
        <w:t>日     期：</w:t>
      </w:r>
    </w:p>
    <w:p w14:paraId="060F2CEE">
      <w:pPr>
        <w:spacing w:line="440" w:lineRule="exact"/>
        <w:rPr>
          <w:rFonts w:ascii="仿宋" w:hAnsi="仿宋" w:eastAsia="仿宋"/>
          <w:sz w:val="24"/>
          <w:szCs w:val="28"/>
        </w:rPr>
      </w:pPr>
    </w:p>
    <w:p w14:paraId="0F3B6208">
      <w:pPr>
        <w:widowControl/>
        <w:jc w:val="left"/>
        <w:rPr>
          <w:rFonts w:ascii="仿宋" w:hAnsi="仿宋" w:eastAsia="仿宋"/>
          <w:sz w:val="24"/>
          <w:szCs w:val="28"/>
        </w:rPr>
      </w:pPr>
      <w:r>
        <w:rPr>
          <w:rFonts w:hint="eastAsia" w:ascii="仿宋" w:hAnsi="仿宋" w:eastAsia="仿宋"/>
          <w:sz w:val="24"/>
          <w:szCs w:val="28"/>
        </w:rPr>
        <w:br w:type="page"/>
      </w:r>
    </w:p>
    <w:p w14:paraId="742C8FE4">
      <w:pPr>
        <w:spacing w:line="440" w:lineRule="exact"/>
        <w:rPr>
          <w:sz w:val="24"/>
          <w:szCs w:val="28"/>
        </w:rPr>
      </w:pPr>
      <w:r>
        <w:rPr>
          <w:rFonts w:hint="eastAsia"/>
          <w:sz w:val="24"/>
          <w:szCs w:val="28"/>
        </w:rPr>
        <w:t>附件</w:t>
      </w:r>
      <w:r>
        <w:rPr>
          <w:sz w:val="24"/>
          <w:szCs w:val="28"/>
        </w:rPr>
        <w:t>2</w:t>
      </w:r>
    </w:p>
    <w:p w14:paraId="6C990680">
      <w:pPr>
        <w:spacing w:line="440" w:lineRule="exact"/>
        <w:rPr>
          <w:b/>
          <w:sz w:val="24"/>
          <w:szCs w:val="28"/>
        </w:rPr>
      </w:pPr>
    </w:p>
    <w:p w14:paraId="459B5343">
      <w:pPr>
        <w:spacing w:line="440" w:lineRule="exact"/>
        <w:jc w:val="center"/>
        <w:rPr>
          <w:b/>
          <w:sz w:val="24"/>
          <w:szCs w:val="28"/>
        </w:rPr>
      </w:pPr>
      <w:r>
        <w:rPr>
          <w:rFonts w:hint="eastAsia"/>
          <w:b/>
          <w:sz w:val="24"/>
          <w:szCs w:val="28"/>
        </w:rPr>
        <w:t>报价单</w:t>
      </w:r>
    </w:p>
    <w:p w14:paraId="72D6076E">
      <w:pPr>
        <w:spacing w:line="440" w:lineRule="exact"/>
        <w:rPr>
          <w:rFonts w:ascii="仿宋" w:hAnsi="仿宋" w:eastAsia="仿宋"/>
          <w:sz w:val="24"/>
          <w:szCs w:val="28"/>
        </w:rPr>
      </w:pPr>
      <w:r>
        <w:rPr>
          <w:rFonts w:hint="eastAsia" w:ascii="仿宋" w:hAnsi="仿宋" w:eastAsia="仿宋"/>
          <w:sz w:val="24"/>
          <w:szCs w:val="28"/>
        </w:rPr>
        <w:t>致：上海市工商外国语学校：</w:t>
      </w:r>
    </w:p>
    <w:p w14:paraId="17E7FBDA">
      <w:pPr>
        <w:spacing w:line="440" w:lineRule="exact"/>
        <w:ind w:firstLine="480" w:firstLineChars="200"/>
        <w:rPr>
          <w:rFonts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0719B95D">
      <w:pPr>
        <w:spacing w:line="440" w:lineRule="exact"/>
        <w:rPr>
          <w:rFonts w:ascii="仿宋" w:hAnsi="仿宋" w:eastAsia="仿宋"/>
          <w:sz w:val="24"/>
          <w:szCs w:val="28"/>
        </w:rPr>
      </w:pPr>
    </w:p>
    <w:p w14:paraId="00E8E0CF">
      <w:pPr>
        <w:spacing w:line="440" w:lineRule="exact"/>
        <w:rPr>
          <w:rFonts w:ascii="仿宋" w:hAnsi="仿宋" w:eastAsia="仿宋"/>
          <w:sz w:val="24"/>
          <w:szCs w:val="28"/>
        </w:rPr>
      </w:pPr>
      <w:r>
        <w:rPr>
          <w:rFonts w:hint="eastAsia" w:ascii="仿宋" w:hAnsi="仿宋" w:eastAsia="仿宋"/>
          <w:sz w:val="24"/>
          <w:szCs w:val="28"/>
        </w:rPr>
        <w:t>服务报价内容</w:t>
      </w:r>
    </w:p>
    <w:p w14:paraId="01050546">
      <w:pPr>
        <w:spacing w:line="440" w:lineRule="exact"/>
        <w:rPr>
          <w:rFonts w:ascii="仿宋" w:hAnsi="仿宋" w:eastAsia="仿宋"/>
          <w:sz w:val="24"/>
          <w:szCs w:val="28"/>
        </w:rPr>
      </w:pPr>
      <w:r>
        <w:rPr>
          <w:rFonts w:hint="eastAsia" w:ascii="仿宋" w:hAnsi="仿宋" w:eastAsia="仿宋"/>
          <w:sz w:val="24"/>
          <w:szCs w:val="28"/>
        </w:rPr>
        <w:t>（服务内容自拟）</w:t>
      </w:r>
    </w:p>
    <w:p w14:paraId="38A7F804">
      <w:pPr>
        <w:spacing w:line="440" w:lineRule="exact"/>
        <w:rPr>
          <w:rFonts w:ascii="仿宋" w:hAnsi="仿宋" w:eastAsia="仿宋"/>
          <w:sz w:val="24"/>
          <w:szCs w:val="28"/>
        </w:rPr>
      </w:pPr>
    </w:p>
    <w:p w14:paraId="1EE28F87">
      <w:pPr>
        <w:spacing w:line="440" w:lineRule="exact"/>
        <w:rPr>
          <w:rFonts w:ascii="仿宋" w:hAnsi="仿宋" w:eastAsia="仿宋"/>
          <w:sz w:val="24"/>
          <w:szCs w:val="28"/>
        </w:rPr>
      </w:pPr>
    </w:p>
    <w:p w14:paraId="74A8DFA5">
      <w:pPr>
        <w:spacing w:line="440" w:lineRule="exact"/>
        <w:rPr>
          <w:rFonts w:ascii="仿宋" w:hAnsi="仿宋" w:eastAsia="仿宋"/>
          <w:sz w:val="24"/>
          <w:szCs w:val="28"/>
        </w:rPr>
      </w:pPr>
    </w:p>
    <w:p w14:paraId="0D98A03A">
      <w:pPr>
        <w:spacing w:line="440" w:lineRule="exact"/>
        <w:rPr>
          <w:rFonts w:ascii="仿宋" w:hAnsi="仿宋" w:eastAsia="仿宋"/>
          <w:sz w:val="24"/>
          <w:szCs w:val="28"/>
        </w:rPr>
      </w:pPr>
    </w:p>
    <w:p w14:paraId="3347781C">
      <w:pPr>
        <w:spacing w:line="440" w:lineRule="exact"/>
        <w:rPr>
          <w:rFonts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57D79600">
      <w:pPr>
        <w:spacing w:line="440" w:lineRule="exact"/>
        <w:rPr>
          <w:rFonts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04A250F3">
      <w:pPr>
        <w:spacing w:line="440" w:lineRule="exact"/>
        <w:rPr>
          <w:rFonts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620830AC">
      <w:pPr>
        <w:spacing w:line="440" w:lineRule="exact"/>
        <w:rPr>
          <w:rFonts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6F4031BD">
      <w:pPr>
        <w:spacing w:line="440" w:lineRule="exact"/>
        <w:rPr>
          <w:rFonts w:ascii="仿宋" w:hAnsi="仿宋" w:eastAsia="仿宋"/>
          <w:sz w:val="24"/>
          <w:szCs w:val="28"/>
        </w:rPr>
      </w:pPr>
    </w:p>
    <w:p w14:paraId="0CC11826">
      <w:pPr>
        <w:widowControl/>
        <w:jc w:val="left"/>
        <w:rPr>
          <w:rFonts w:ascii="仿宋" w:hAnsi="仿宋" w:eastAsia="仿宋"/>
          <w:sz w:val="24"/>
          <w:szCs w:val="28"/>
        </w:rPr>
      </w:pPr>
      <w:r>
        <w:rPr>
          <w:rFonts w:hint="eastAsia" w:ascii="仿宋" w:hAnsi="仿宋" w:eastAsia="仿宋"/>
          <w:sz w:val="24"/>
          <w:szCs w:val="28"/>
        </w:rPr>
        <w:br w:type="page"/>
      </w:r>
    </w:p>
    <w:p w14:paraId="66C82047">
      <w:pPr>
        <w:spacing w:line="440" w:lineRule="exact"/>
        <w:rPr>
          <w:sz w:val="24"/>
          <w:szCs w:val="28"/>
        </w:rPr>
      </w:pPr>
      <w:r>
        <w:rPr>
          <w:rFonts w:hint="eastAsia"/>
          <w:sz w:val="24"/>
          <w:szCs w:val="28"/>
        </w:rPr>
        <w:t>附件</w:t>
      </w:r>
      <w:r>
        <w:rPr>
          <w:sz w:val="24"/>
          <w:szCs w:val="28"/>
        </w:rPr>
        <w:t>3</w:t>
      </w:r>
    </w:p>
    <w:p w14:paraId="268B1FA8">
      <w:pPr>
        <w:spacing w:line="440" w:lineRule="exact"/>
        <w:rPr>
          <w:b/>
          <w:bCs/>
          <w:sz w:val="24"/>
          <w:szCs w:val="28"/>
        </w:rPr>
      </w:pPr>
    </w:p>
    <w:p w14:paraId="424A3E08">
      <w:pPr>
        <w:spacing w:line="440" w:lineRule="exact"/>
        <w:jc w:val="center"/>
        <w:rPr>
          <w:sz w:val="24"/>
          <w:szCs w:val="28"/>
        </w:rPr>
      </w:pPr>
      <w:r>
        <w:rPr>
          <w:rFonts w:hint="eastAsia"/>
          <w:b/>
          <w:bCs/>
          <w:sz w:val="24"/>
          <w:szCs w:val="28"/>
        </w:rPr>
        <w:t>服务方案及承诺（格式可自拟）</w:t>
      </w:r>
    </w:p>
    <w:p w14:paraId="353A961E">
      <w:pPr>
        <w:spacing w:line="440" w:lineRule="exact"/>
        <w:rPr>
          <w:b/>
          <w:bCs/>
          <w:sz w:val="24"/>
          <w:szCs w:val="28"/>
        </w:rPr>
      </w:pPr>
    </w:p>
    <w:p w14:paraId="239DD53E">
      <w:pPr>
        <w:spacing w:line="440" w:lineRule="exact"/>
        <w:ind w:firstLine="480" w:firstLineChars="200"/>
        <w:rPr>
          <w:rFonts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790A64EA">
      <w:pPr>
        <w:spacing w:line="440" w:lineRule="exact"/>
        <w:rPr>
          <w:rFonts w:ascii="仿宋" w:hAnsi="仿宋" w:eastAsia="仿宋"/>
          <w:sz w:val="24"/>
          <w:szCs w:val="28"/>
        </w:rPr>
      </w:pPr>
    </w:p>
    <w:p w14:paraId="1ECE6A75">
      <w:pPr>
        <w:spacing w:line="440" w:lineRule="exact"/>
        <w:rPr>
          <w:rFonts w:ascii="仿宋" w:hAnsi="仿宋" w:eastAsia="仿宋"/>
          <w:sz w:val="24"/>
          <w:szCs w:val="28"/>
        </w:rPr>
      </w:pPr>
    </w:p>
    <w:p w14:paraId="6FD6D14F">
      <w:pPr>
        <w:spacing w:line="440" w:lineRule="exact"/>
        <w:rPr>
          <w:rFonts w:ascii="仿宋" w:hAnsi="仿宋" w:eastAsia="仿宋"/>
          <w:sz w:val="24"/>
          <w:szCs w:val="28"/>
        </w:rPr>
      </w:pPr>
    </w:p>
    <w:p w14:paraId="1F28B67E">
      <w:pPr>
        <w:spacing w:line="440" w:lineRule="exact"/>
        <w:rPr>
          <w:rFonts w:ascii="仿宋" w:hAnsi="仿宋" w:eastAsia="仿宋"/>
          <w:sz w:val="24"/>
          <w:szCs w:val="28"/>
        </w:rPr>
      </w:pPr>
    </w:p>
    <w:p w14:paraId="77EDBDBC">
      <w:pPr>
        <w:spacing w:line="440" w:lineRule="exact"/>
        <w:rPr>
          <w:rFonts w:ascii="仿宋" w:hAnsi="仿宋" w:eastAsia="仿宋"/>
          <w:sz w:val="24"/>
          <w:szCs w:val="28"/>
        </w:rPr>
      </w:pPr>
      <w:r>
        <w:rPr>
          <w:rFonts w:hint="eastAsia" w:ascii="仿宋" w:hAnsi="仿宋" w:eastAsia="仿宋"/>
          <w:sz w:val="24"/>
          <w:szCs w:val="28"/>
        </w:rPr>
        <w:t>承诺内容应包括：</w:t>
      </w:r>
    </w:p>
    <w:p w14:paraId="7694DDD0">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480E72F7">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6D5D580D">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386E7A61">
      <w:pPr>
        <w:spacing w:line="440" w:lineRule="exact"/>
        <w:rPr>
          <w:sz w:val="24"/>
          <w:szCs w:val="28"/>
        </w:rPr>
        <w:sectPr>
          <w:pgSz w:w="11906" w:h="16838"/>
          <w:pgMar w:top="1440" w:right="1800" w:bottom="1440" w:left="1800" w:header="851" w:footer="992" w:gutter="0"/>
          <w:cols w:space="720" w:num="1"/>
          <w:docGrid w:type="lines" w:linePitch="312" w:charSpace="0"/>
        </w:sectPr>
      </w:pPr>
    </w:p>
    <w:p w14:paraId="1659889B">
      <w:pPr>
        <w:spacing w:line="440" w:lineRule="exact"/>
        <w:rPr>
          <w:sz w:val="24"/>
          <w:szCs w:val="28"/>
        </w:rPr>
      </w:pPr>
      <w:r>
        <w:rPr>
          <w:rFonts w:hint="eastAsia"/>
          <w:sz w:val="24"/>
          <w:szCs w:val="28"/>
        </w:rPr>
        <w:t>附件</w:t>
      </w:r>
      <w:r>
        <w:rPr>
          <w:sz w:val="24"/>
          <w:szCs w:val="28"/>
        </w:rPr>
        <w:t>4</w:t>
      </w:r>
    </w:p>
    <w:p w14:paraId="03DA5DCE">
      <w:pPr>
        <w:spacing w:line="440" w:lineRule="exact"/>
        <w:rPr>
          <w:sz w:val="24"/>
          <w:szCs w:val="28"/>
        </w:rPr>
      </w:pPr>
    </w:p>
    <w:p w14:paraId="6B4D63DA">
      <w:pPr>
        <w:spacing w:line="440" w:lineRule="exact"/>
        <w:jc w:val="center"/>
        <w:rPr>
          <w:b/>
          <w:bCs/>
          <w:sz w:val="24"/>
          <w:szCs w:val="28"/>
        </w:rPr>
      </w:pPr>
      <w:r>
        <w:rPr>
          <w:rFonts w:hint="eastAsia"/>
          <w:b/>
          <w:bCs/>
          <w:sz w:val="24"/>
          <w:szCs w:val="28"/>
        </w:rPr>
        <w:t>报价企业概况（格式可自拟）</w:t>
      </w:r>
    </w:p>
    <w:p w14:paraId="12FC8EFF">
      <w:pPr>
        <w:spacing w:line="440" w:lineRule="exact"/>
        <w:rPr>
          <w:b/>
          <w:bCs/>
          <w:sz w:val="24"/>
          <w:szCs w:val="28"/>
        </w:rPr>
      </w:pPr>
    </w:p>
    <w:p w14:paraId="7E067638">
      <w:pPr>
        <w:spacing w:line="440" w:lineRule="exact"/>
        <w:rPr>
          <w:b/>
          <w:bCs/>
          <w:sz w:val="24"/>
          <w:szCs w:val="28"/>
        </w:rPr>
      </w:pPr>
    </w:p>
    <w:p w14:paraId="58F23B47">
      <w:pPr>
        <w:spacing w:line="440" w:lineRule="exact"/>
        <w:rPr>
          <w:b/>
          <w:bCs/>
          <w:sz w:val="24"/>
          <w:szCs w:val="28"/>
        </w:rPr>
      </w:pPr>
    </w:p>
    <w:p w14:paraId="55156A26">
      <w:pPr>
        <w:spacing w:line="440" w:lineRule="exact"/>
        <w:rPr>
          <w:sz w:val="24"/>
          <w:szCs w:val="28"/>
        </w:rPr>
        <w:sectPr>
          <w:pgSz w:w="11906" w:h="16838"/>
          <w:pgMar w:top="1440" w:right="1800" w:bottom="1440" w:left="1800" w:header="851" w:footer="992" w:gutter="0"/>
          <w:cols w:space="720" w:num="1"/>
          <w:docGrid w:type="lines" w:linePitch="312" w:charSpace="0"/>
        </w:sectPr>
      </w:pPr>
    </w:p>
    <w:p w14:paraId="20F7C925">
      <w:pPr>
        <w:spacing w:line="440" w:lineRule="exact"/>
        <w:rPr>
          <w:sz w:val="24"/>
          <w:szCs w:val="28"/>
        </w:rPr>
      </w:pPr>
      <w:r>
        <w:rPr>
          <w:rFonts w:hint="eastAsia"/>
          <w:sz w:val="24"/>
          <w:szCs w:val="28"/>
        </w:rPr>
        <w:t>附件</w:t>
      </w:r>
      <w:r>
        <w:rPr>
          <w:sz w:val="24"/>
          <w:szCs w:val="28"/>
        </w:rPr>
        <w:t>5</w:t>
      </w:r>
    </w:p>
    <w:p w14:paraId="5CEC5872">
      <w:pPr>
        <w:spacing w:line="440" w:lineRule="exact"/>
        <w:jc w:val="center"/>
        <w:rPr>
          <w:b/>
          <w:bCs/>
          <w:sz w:val="24"/>
          <w:szCs w:val="28"/>
        </w:rPr>
      </w:pPr>
      <w:r>
        <w:rPr>
          <w:rFonts w:hint="eastAsia"/>
          <w:b/>
          <w:bCs/>
          <w:sz w:val="24"/>
          <w:szCs w:val="28"/>
        </w:rPr>
        <w:t>资格证明文件</w:t>
      </w:r>
    </w:p>
    <w:p w14:paraId="7209FC9B">
      <w:pPr>
        <w:numPr>
          <w:ilvl w:val="0"/>
          <w:numId w:val="3"/>
        </w:numPr>
        <w:spacing w:line="440" w:lineRule="exact"/>
        <w:rPr>
          <w:rFonts w:ascii="仿宋" w:hAnsi="仿宋" w:eastAsia="仿宋"/>
          <w:sz w:val="24"/>
          <w:szCs w:val="28"/>
        </w:rPr>
      </w:pPr>
      <w:r>
        <w:rPr>
          <w:rFonts w:hint="eastAsia" w:ascii="仿宋" w:hAnsi="仿宋" w:eastAsia="仿宋"/>
          <w:sz w:val="24"/>
          <w:szCs w:val="28"/>
        </w:rPr>
        <w:t>企业营业执照（复印件）</w:t>
      </w:r>
    </w:p>
    <w:p w14:paraId="042CB56E">
      <w:pPr>
        <w:numPr>
          <w:ilvl w:val="0"/>
          <w:numId w:val="3"/>
        </w:numPr>
        <w:spacing w:line="440" w:lineRule="exact"/>
        <w:rPr>
          <w:rFonts w:ascii="仿宋" w:hAnsi="仿宋" w:eastAsia="仿宋"/>
          <w:sz w:val="24"/>
          <w:szCs w:val="28"/>
        </w:rPr>
      </w:pPr>
      <w:r>
        <w:rPr>
          <w:rFonts w:hint="eastAsia" w:ascii="仿宋" w:hAnsi="仿宋" w:eastAsia="仿宋"/>
          <w:sz w:val="24"/>
          <w:szCs w:val="28"/>
        </w:rPr>
        <w:t>其他资格证明文件</w:t>
      </w:r>
    </w:p>
    <w:p w14:paraId="4238FED3">
      <w:pPr>
        <w:spacing w:line="440" w:lineRule="exact"/>
        <w:rPr>
          <w:rFonts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1F94B188">
      <w:pPr>
        <w:spacing w:line="440" w:lineRule="exact"/>
        <w:rPr>
          <w:rFonts w:ascii="仿宋" w:hAnsi="仿宋" w:eastAsia="仿宋"/>
          <w:sz w:val="24"/>
          <w:szCs w:val="28"/>
        </w:rPr>
      </w:pPr>
    </w:p>
    <w:p w14:paraId="266B6FD2">
      <w:pPr>
        <w:spacing w:line="440" w:lineRule="exact"/>
        <w:rPr>
          <w:rFonts w:ascii="仿宋" w:hAnsi="仿宋" w:eastAsia="仿宋"/>
          <w:b/>
          <w:bCs/>
          <w:sz w:val="24"/>
          <w:szCs w:val="28"/>
        </w:rPr>
      </w:pPr>
      <w:r>
        <w:rPr>
          <w:rFonts w:hint="eastAsia" w:ascii="仿宋" w:hAnsi="仿宋" w:eastAsia="仿宋"/>
          <w:b/>
          <w:bCs/>
          <w:sz w:val="24"/>
          <w:szCs w:val="28"/>
        </w:rPr>
        <w:t>注意：</w:t>
      </w:r>
    </w:p>
    <w:p w14:paraId="02AD94B9">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582F30FB">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2576FABC">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36099018">
      <w:pPr>
        <w:spacing w:line="440" w:lineRule="exact"/>
        <w:rPr>
          <w:sz w:val="24"/>
          <w:szCs w:val="28"/>
        </w:rPr>
        <w:sectPr>
          <w:pgSz w:w="11906" w:h="16838"/>
          <w:pgMar w:top="1440" w:right="1800" w:bottom="1440" w:left="1800" w:header="851" w:footer="992" w:gutter="0"/>
          <w:cols w:space="720" w:num="1"/>
          <w:docGrid w:type="lines" w:linePitch="312" w:charSpace="0"/>
        </w:sectPr>
      </w:pPr>
    </w:p>
    <w:p w14:paraId="5202A020">
      <w:pPr>
        <w:spacing w:line="440" w:lineRule="exact"/>
        <w:rPr>
          <w:sz w:val="24"/>
          <w:szCs w:val="28"/>
        </w:rPr>
      </w:pPr>
      <w:r>
        <w:rPr>
          <w:rFonts w:hint="eastAsia"/>
          <w:sz w:val="24"/>
          <w:szCs w:val="28"/>
        </w:rPr>
        <w:t>附件</w:t>
      </w:r>
      <w:r>
        <w:rPr>
          <w:sz w:val="24"/>
          <w:szCs w:val="28"/>
        </w:rPr>
        <w:t>6</w:t>
      </w:r>
    </w:p>
    <w:p w14:paraId="49C5D07A">
      <w:pPr>
        <w:spacing w:line="440" w:lineRule="exact"/>
        <w:rPr>
          <w:b/>
          <w:sz w:val="24"/>
          <w:szCs w:val="28"/>
        </w:rPr>
      </w:pPr>
    </w:p>
    <w:p w14:paraId="44DBC4E4">
      <w:pPr>
        <w:spacing w:line="440" w:lineRule="exact"/>
        <w:jc w:val="center"/>
        <w:rPr>
          <w:sz w:val="24"/>
          <w:szCs w:val="28"/>
        </w:rPr>
      </w:pPr>
      <w:r>
        <w:rPr>
          <w:rFonts w:hint="eastAsia"/>
          <w:b/>
          <w:sz w:val="24"/>
          <w:szCs w:val="28"/>
        </w:rPr>
        <w:t>项目业绩表</w:t>
      </w:r>
      <w:r>
        <w:rPr>
          <w:rFonts w:hint="eastAsia"/>
          <w:b/>
          <w:bCs/>
          <w:sz w:val="24"/>
          <w:szCs w:val="28"/>
        </w:rPr>
        <w:t>（格式可拟定）</w:t>
      </w:r>
    </w:p>
    <w:p w14:paraId="3E1D403C">
      <w:pPr>
        <w:spacing w:line="440" w:lineRule="exact"/>
        <w:rPr>
          <w:bCs/>
          <w:sz w:val="24"/>
          <w:szCs w:val="28"/>
        </w:rPr>
      </w:pPr>
    </w:p>
    <w:tbl>
      <w:tblPr>
        <w:tblStyle w:val="19"/>
        <w:tblW w:w="5000" w:type="pct"/>
        <w:tblInd w:w="0" w:type="dxa"/>
        <w:tblLayout w:type="autofit"/>
        <w:tblCellMar>
          <w:top w:w="0" w:type="dxa"/>
          <w:left w:w="30" w:type="dxa"/>
          <w:bottom w:w="0" w:type="dxa"/>
          <w:right w:w="30" w:type="dxa"/>
        </w:tblCellMar>
      </w:tblPr>
      <w:tblGrid>
        <w:gridCol w:w="782"/>
        <w:gridCol w:w="1996"/>
        <w:gridCol w:w="3330"/>
        <w:gridCol w:w="1425"/>
        <w:gridCol w:w="1425"/>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ascii="仿宋" w:hAnsi="仿宋" w:eastAsia="仿宋"/>
                <w:bCs/>
                <w:sz w:val="24"/>
                <w:szCs w:val="28"/>
              </w:rPr>
            </w:pPr>
            <w:r>
              <w:rPr>
                <w:rFonts w:hint="eastAsia" w:ascii="仿宋" w:hAnsi="仿宋" w:eastAsia="仿宋"/>
                <w:bCs/>
                <w:sz w:val="24"/>
                <w:szCs w:val="28"/>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ascii="仿宋" w:hAnsi="仿宋" w:eastAsia="仿宋"/>
                <w:bCs/>
                <w:sz w:val="24"/>
                <w:szCs w:val="28"/>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ascii="仿宋" w:hAnsi="仿宋" w:eastAsia="仿宋"/>
                <w:bCs/>
                <w:sz w:val="24"/>
                <w:szCs w:val="28"/>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ascii="仿宋" w:hAnsi="仿宋" w:eastAsia="仿宋"/>
                <w:bCs/>
                <w:sz w:val="24"/>
                <w:szCs w:val="28"/>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ascii="仿宋" w:hAnsi="仿宋" w:eastAsia="仿宋"/>
                <w:bCs/>
                <w:sz w:val="24"/>
                <w:szCs w:val="28"/>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ascii="仿宋" w:hAnsi="仿宋" w:eastAsia="仿宋"/>
                <w:bCs/>
                <w:sz w:val="24"/>
                <w:szCs w:val="28"/>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ascii="仿宋" w:hAnsi="仿宋" w:eastAsia="仿宋"/>
                <w:bCs/>
                <w:sz w:val="24"/>
                <w:szCs w:val="28"/>
              </w:rPr>
            </w:pPr>
          </w:p>
        </w:tc>
      </w:tr>
    </w:tbl>
    <w:p w14:paraId="6E9C8E1C">
      <w:pPr>
        <w:spacing w:line="440" w:lineRule="exact"/>
        <w:rPr>
          <w:rFonts w:ascii="仿宋" w:hAnsi="仿宋" w:eastAsia="仿宋"/>
          <w:bCs/>
          <w:sz w:val="24"/>
          <w:szCs w:val="28"/>
        </w:rPr>
      </w:pPr>
    </w:p>
    <w:p w14:paraId="0704B92B">
      <w:pPr>
        <w:spacing w:line="440" w:lineRule="exact"/>
        <w:rPr>
          <w:rFonts w:ascii="仿宋" w:hAnsi="仿宋" w:eastAsia="仿宋"/>
          <w:bCs/>
          <w:sz w:val="24"/>
          <w:szCs w:val="28"/>
        </w:rPr>
      </w:pPr>
    </w:p>
    <w:p w14:paraId="5B4056CC">
      <w:pPr>
        <w:spacing w:line="440" w:lineRule="exact"/>
        <w:rPr>
          <w:rFonts w:ascii="仿宋" w:hAnsi="仿宋" w:eastAsia="仿宋"/>
          <w:bCs/>
          <w:sz w:val="24"/>
          <w:szCs w:val="28"/>
        </w:rPr>
      </w:pPr>
    </w:p>
    <w:p w14:paraId="4E4EC872">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3F6C8C50">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424FBD2B">
      <w:pPr>
        <w:spacing w:line="440" w:lineRule="exact"/>
        <w:rPr>
          <w:rFonts w:ascii="仿宋" w:hAnsi="仿宋" w:eastAsia="仿宋"/>
          <w:sz w:val="24"/>
          <w:szCs w:val="28"/>
        </w:rPr>
      </w:pPr>
    </w:p>
    <w:p w14:paraId="0818E7E0">
      <w:pPr>
        <w:spacing w:line="440" w:lineRule="exact"/>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3E843A44">
      <w:pPr>
        <w:spacing w:line="440" w:lineRule="exact"/>
        <w:rPr>
          <w:rFonts w:ascii="仿宋" w:hAnsi="仿宋" w:eastAsia="仿宋"/>
          <w:b/>
          <w:bCs/>
          <w:sz w:val="24"/>
          <w:szCs w:val="28"/>
        </w:rPr>
      </w:pPr>
    </w:p>
    <w:p w14:paraId="1DEF2D1B">
      <w:pPr>
        <w:spacing w:line="440" w:lineRule="exact"/>
        <w:rPr>
          <w:b/>
          <w:bCs/>
          <w:sz w:val="24"/>
          <w:szCs w:val="28"/>
        </w:rPr>
        <w:sectPr>
          <w:pgSz w:w="11906" w:h="16838"/>
          <w:pgMar w:top="1247" w:right="1474" w:bottom="1247" w:left="1474" w:header="851" w:footer="992" w:gutter="0"/>
          <w:cols w:space="720" w:num="1"/>
        </w:sectPr>
      </w:pPr>
    </w:p>
    <w:p w14:paraId="58D38FD7">
      <w:pPr>
        <w:spacing w:line="440" w:lineRule="exact"/>
        <w:rPr>
          <w:sz w:val="24"/>
          <w:szCs w:val="28"/>
        </w:rPr>
      </w:pPr>
      <w:r>
        <w:rPr>
          <w:rFonts w:hint="eastAsia"/>
          <w:sz w:val="24"/>
          <w:szCs w:val="28"/>
        </w:rPr>
        <w:t>附件</w:t>
      </w:r>
      <w:r>
        <w:rPr>
          <w:sz w:val="24"/>
          <w:szCs w:val="28"/>
        </w:rPr>
        <w:t>7</w:t>
      </w:r>
    </w:p>
    <w:p w14:paraId="4742070B">
      <w:pPr>
        <w:spacing w:line="440" w:lineRule="exact"/>
        <w:rPr>
          <w:sz w:val="24"/>
          <w:szCs w:val="28"/>
        </w:rPr>
      </w:pPr>
    </w:p>
    <w:p w14:paraId="4B1505F7">
      <w:pPr>
        <w:spacing w:line="440" w:lineRule="exact"/>
        <w:jc w:val="center"/>
        <w:rPr>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0092ADD3">
      <w:pPr>
        <w:spacing w:line="440" w:lineRule="exact"/>
        <w:ind w:firstLine="480" w:firstLineChars="200"/>
        <w:rPr>
          <w:rFonts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16232A02">
      <w:pPr>
        <w:spacing w:line="440" w:lineRule="exact"/>
        <w:ind w:firstLine="480" w:firstLineChars="200"/>
        <w:rPr>
          <w:rFonts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ascii="仿宋" w:hAnsi="仿宋" w:eastAsia="仿宋"/>
          <w:bCs/>
          <w:sz w:val="24"/>
          <w:szCs w:val="28"/>
        </w:rPr>
      </w:pPr>
    </w:p>
    <w:p w14:paraId="0AC79DEE">
      <w:pPr>
        <w:spacing w:line="440" w:lineRule="exact"/>
        <w:rPr>
          <w:rFonts w:ascii="仿宋" w:hAnsi="仿宋" w:eastAsia="仿宋"/>
          <w:bCs/>
          <w:sz w:val="24"/>
          <w:szCs w:val="28"/>
        </w:rPr>
      </w:pPr>
    </w:p>
    <w:p w14:paraId="27026451">
      <w:pPr>
        <w:spacing w:line="440" w:lineRule="exact"/>
        <w:rPr>
          <w:rFonts w:ascii="仿宋" w:hAnsi="仿宋" w:eastAsia="仿宋"/>
          <w:bCs/>
          <w:sz w:val="24"/>
          <w:szCs w:val="28"/>
        </w:rPr>
      </w:pPr>
    </w:p>
    <w:p w14:paraId="21CF3B63">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26261524">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1E05C731">
      <w:pPr>
        <w:spacing w:line="440" w:lineRule="exact"/>
        <w:rPr>
          <w:rFonts w:ascii="仿宋" w:hAnsi="仿宋" w:eastAsia="仿宋"/>
          <w:sz w:val="24"/>
          <w:szCs w:val="28"/>
        </w:rPr>
      </w:pPr>
    </w:p>
    <w:p w14:paraId="14F12443">
      <w:pPr>
        <w:spacing w:line="360" w:lineRule="auto"/>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bookmarkEnd w:id="0"/>
    </w:p>
    <w:p w14:paraId="120F4F21">
      <w:pPr>
        <w:spacing w:line="360" w:lineRule="auto"/>
        <w:rPr>
          <w:rFonts w:ascii="仿宋" w:hAnsi="仿宋" w:eastAsia="仿宋"/>
          <w:sz w:val="24"/>
          <w:szCs w:val="28"/>
        </w:rPr>
      </w:pPr>
    </w:p>
    <w:p w14:paraId="6C4F1846">
      <w:pPr>
        <w:keepNext w:val="0"/>
        <w:keepLines w:val="0"/>
        <w:pageBreakBefore/>
        <w:widowControl w:val="0"/>
        <w:kinsoku/>
        <w:wordWrap/>
        <w:overflowPunct/>
        <w:topLinePunct w:val="0"/>
        <w:autoSpaceDE/>
        <w:autoSpaceDN/>
        <w:bidi w:val="0"/>
        <w:adjustRightInd/>
        <w:snapToGrid/>
        <w:spacing w:line="440" w:lineRule="exact"/>
        <w:textAlignment w:val="auto"/>
        <w:rPr>
          <w:rFonts w:hint="eastAsia"/>
          <w:sz w:val="24"/>
          <w:szCs w:val="28"/>
          <w:lang w:val="en-US" w:eastAsia="zh-CN"/>
        </w:rPr>
      </w:pPr>
      <w:r>
        <w:rPr>
          <w:rFonts w:hint="eastAsia"/>
          <w:sz w:val="24"/>
          <w:szCs w:val="28"/>
        </w:rPr>
        <w:t>附件</w:t>
      </w:r>
      <w:r>
        <w:rPr>
          <w:rFonts w:hint="eastAsia"/>
          <w:sz w:val="24"/>
          <w:szCs w:val="28"/>
          <w:lang w:val="en-US" w:eastAsia="zh-CN"/>
        </w:rPr>
        <w:t>8</w:t>
      </w:r>
    </w:p>
    <w:p w14:paraId="645BB8C0">
      <w:pPr>
        <w:spacing w:line="440" w:lineRule="exact"/>
        <w:rPr>
          <w:rFonts w:hint="eastAsia" w:ascii="等线" w:hAnsi="等线" w:eastAsia="等线" w:cs="宋体"/>
          <w:sz w:val="24"/>
          <w:szCs w:val="28"/>
          <w:highlight w:val="none"/>
        </w:rPr>
      </w:pPr>
      <w:r>
        <w:rPr>
          <w:rFonts w:hint="eastAsia" w:ascii="等线" w:hAnsi="等线" w:eastAsia="等线" w:cs="宋体"/>
          <w:sz w:val="24"/>
          <w:szCs w:val="28"/>
          <w:highlight w:val="none"/>
          <w:lang w:val="en-US" w:eastAsia="zh-CN"/>
        </w:rPr>
        <w:t>比选评标方法</w:t>
      </w:r>
    </w:p>
    <w:p w14:paraId="722BAC3C">
      <w:pPr>
        <w:spacing w:line="360" w:lineRule="auto"/>
        <w:rPr>
          <w:rFonts w:hint="eastAsia"/>
          <w:sz w:val="24"/>
          <w:szCs w:val="28"/>
          <w:lang w:val="en-US" w:eastAsia="zh-CN"/>
        </w:rPr>
      </w:pPr>
      <w:r>
        <w:rPr>
          <w:rFonts w:hint="eastAsia" w:ascii="仿宋" w:hAnsi="仿宋" w:eastAsia="仿宋" w:cs="宋体"/>
          <w:sz w:val="24"/>
          <w:szCs w:val="28"/>
          <w:highlight w:val="none"/>
        </w:rPr>
        <w:t>根据国家相关法律法规及采购人采购相关规定，结合项目特点，本项目采用“综合评分法”评标，总分为100分。</w:t>
      </w:r>
    </w:p>
    <w:tbl>
      <w:tblPr>
        <w:tblStyle w:val="19"/>
        <w:tblW w:w="5076" w:type="pct"/>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683"/>
        <w:gridCol w:w="1236"/>
        <w:gridCol w:w="5857"/>
        <w:gridCol w:w="646"/>
      </w:tblGrid>
      <w:tr w14:paraId="17E9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69" w:hRule="atLeast"/>
          <w:tblHeader/>
        </w:trPr>
        <w:tc>
          <w:tcPr>
            <w:tcW w:w="405" w:type="pct"/>
            <w:shd w:val="clear" w:color="auto" w:fill="FFFFFF"/>
            <w:tcMar>
              <w:top w:w="0" w:type="dxa"/>
              <w:left w:w="108" w:type="dxa"/>
              <w:bottom w:w="0" w:type="dxa"/>
              <w:right w:w="108" w:type="dxa"/>
            </w:tcMar>
            <w:vAlign w:val="center"/>
          </w:tcPr>
          <w:p w14:paraId="2922240E">
            <w:pPr>
              <w:widowControl/>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序号</w:t>
            </w:r>
          </w:p>
        </w:tc>
        <w:tc>
          <w:tcPr>
            <w:tcW w:w="733" w:type="pct"/>
            <w:shd w:val="clear" w:color="auto" w:fill="FFFFFF"/>
            <w:tcMar>
              <w:top w:w="0" w:type="dxa"/>
              <w:left w:w="108" w:type="dxa"/>
              <w:bottom w:w="0" w:type="dxa"/>
              <w:right w:w="108" w:type="dxa"/>
            </w:tcMar>
            <w:vAlign w:val="center"/>
          </w:tcPr>
          <w:p w14:paraId="0AA18EE6">
            <w:pPr>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评分项目</w:t>
            </w:r>
          </w:p>
        </w:tc>
        <w:tc>
          <w:tcPr>
            <w:tcW w:w="3476" w:type="pct"/>
            <w:shd w:val="clear" w:color="auto" w:fill="FFFFFF"/>
            <w:vAlign w:val="center"/>
          </w:tcPr>
          <w:p w14:paraId="0DDAA347">
            <w:pPr>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评分内容</w:t>
            </w:r>
          </w:p>
        </w:tc>
        <w:tc>
          <w:tcPr>
            <w:tcW w:w="383" w:type="pct"/>
            <w:shd w:val="clear" w:color="auto" w:fill="FFFFFF"/>
            <w:tcMar>
              <w:top w:w="0" w:type="dxa"/>
              <w:left w:w="108" w:type="dxa"/>
              <w:bottom w:w="0" w:type="dxa"/>
              <w:right w:w="108" w:type="dxa"/>
            </w:tcMar>
            <w:vAlign w:val="center"/>
          </w:tcPr>
          <w:p w14:paraId="2D4E9C81">
            <w:pPr>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分值</w:t>
            </w:r>
          </w:p>
        </w:tc>
      </w:tr>
      <w:tr w14:paraId="24F8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69" w:hRule="atLeast"/>
        </w:trPr>
        <w:tc>
          <w:tcPr>
            <w:tcW w:w="405" w:type="pct"/>
            <w:shd w:val="clear" w:color="auto" w:fill="FFFFFF"/>
            <w:tcMar>
              <w:top w:w="0" w:type="dxa"/>
              <w:left w:w="108" w:type="dxa"/>
              <w:bottom w:w="0" w:type="dxa"/>
              <w:right w:w="108" w:type="dxa"/>
            </w:tcMar>
            <w:vAlign w:val="center"/>
          </w:tcPr>
          <w:p w14:paraId="387DC019">
            <w:pPr>
              <w:widowControl/>
              <w:spacing w:line="240" w:lineRule="auto"/>
              <w:jc w:val="center"/>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1</w:t>
            </w:r>
          </w:p>
        </w:tc>
        <w:tc>
          <w:tcPr>
            <w:tcW w:w="733" w:type="pct"/>
            <w:shd w:val="clear" w:color="auto" w:fill="FFFFFF"/>
            <w:tcMar>
              <w:top w:w="0" w:type="dxa"/>
              <w:left w:w="108" w:type="dxa"/>
              <w:bottom w:w="0" w:type="dxa"/>
              <w:right w:w="108" w:type="dxa"/>
            </w:tcMar>
            <w:vAlign w:val="center"/>
          </w:tcPr>
          <w:p w14:paraId="508564F9">
            <w:pPr>
              <w:widowControl/>
              <w:spacing w:line="240" w:lineRule="auto"/>
              <w:jc w:val="center"/>
              <w:rPr>
                <w:rFonts w:hint="eastAsia" w:ascii="仿宋" w:hAnsi="仿宋" w:eastAsia="仿宋" w:cs="仿宋"/>
                <w:b/>
                <w:bCs/>
                <w:sz w:val="21"/>
                <w:szCs w:val="21"/>
              </w:rPr>
            </w:pPr>
            <w:r>
              <w:rPr>
                <w:rFonts w:hint="eastAsia" w:ascii="仿宋" w:hAnsi="仿宋" w:eastAsia="仿宋" w:cs="仿宋"/>
                <w:b/>
                <w:bCs/>
                <w:sz w:val="21"/>
                <w:szCs w:val="21"/>
              </w:rPr>
              <w:t>投标报价</w:t>
            </w:r>
          </w:p>
        </w:tc>
        <w:tc>
          <w:tcPr>
            <w:tcW w:w="3476" w:type="pct"/>
            <w:shd w:val="clear" w:color="auto" w:fill="FFFFFF"/>
            <w:tcMar>
              <w:top w:w="0" w:type="dxa"/>
              <w:left w:w="108" w:type="dxa"/>
              <w:bottom w:w="0" w:type="dxa"/>
              <w:right w:w="108" w:type="dxa"/>
            </w:tcMar>
            <w:vAlign w:val="center"/>
          </w:tcPr>
          <w:p w14:paraId="4405E031">
            <w:pPr>
              <w:pStyle w:val="12"/>
              <w:adjustRightInd w:val="0"/>
              <w:snapToGrid w:val="0"/>
              <w:spacing w:after="0" w:line="240" w:lineRule="auto"/>
              <w:jc w:val="left"/>
              <w:rPr>
                <w:rFonts w:hint="eastAsia" w:ascii="仿宋" w:hAnsi="仿宋" w:eastAsia="仿宋" w:cs="仿宋"/>
                <w:bCs/>
                <w:sz w:val="21"/>
                <w:szCs w:val="21"/>
              </w:rPr>
            </w:pPr>
            <w:r>
              <w:rPr>
                <w:rFonts w:hint="eastAsia" w:ascii="仿宋" w:hAnsi="仿宋" w:eastAsia="仿宋" w:cs="仿宋"/>
                <w:bCs/>
                <w:sz w:val="21"/>
                <w:szCs w:val="21"/>
              </w:rPr>
              <w:t>（1）确定评标基准价：经评标委员会甄别确认，满足招标文件要求的合理的最低有效投标报价为评标基准价。</w:t>
            </w:r>
          </w:p>
          <w:p w14:paraId="598B6CF4">
            <w:pPr>
              <w:pStyle w:val="12"/>
              <w:adjustRightInd w:val="0"/>
              <w:snapToGrid w:val="0"/>
              <w:spacing w:after="0" w:line="240" w:lineRule="auto"/>
              <w:jc w:val="left"/>
              <w:rPr>
                <w:rFonts w:hint="eastAsia" w:ascii="仿宋" w:hAnsi="仿宋" w:eastAsia="仿宋" w:cs="仿宋"/>
                <w:bCs/>
                <w:sz w:val="21"/>
                <w:szCs w:val="21"/>
              </w:rPr>
            </w:pPr>
            <w:r>
              <w:rPr>
                <w:rFonts w:hint="eastAsia" w:ascii="仿宋" w:hAnsi="仿宋" w:eastAsia="仿宋" w:cs="仿宋"/>
                <w:bCs/>
                <w:sz w:val="21"/>
                <w:szCs w:val="21"/>
              </w:rPr>
              <w:t>（2）确定其他投标报价分：计算公式为投标报价得分=（评标基准价/打分报价单位的投标报价）×</w:t>
            </w:r>
            <w:r>
              <w:rPr>
                <w:rFonts w:hint="eastAsia" w:ascii="仿宋" w:hAnsi="仿宋" w:eastAsia="仿宋" w:cs="仿宋"/>
                <w:bCs/>
                <w:sz w:val="21"/>
                <w:szCs w:val="21"/>
                <w:lang w:val="en-US" w:eastAsia="zh-CN"/>
              </w:rPr>
              <w:t>2</w:t>
            </w:r>
            <w:r>
              <w:rPr>
                <w:rFonts w:hint="eastAsia" w:ascii="仿宋" w:hAnsi="仿宋" w:eastAsia="仿宋" w:cs="仿宋"/>
                <w:bCs/>
                <w:sz w:val="21"/>
                <w:szCs w:val="21"/>
              </w:rPr>
              <w:t>0%×100，分值计算保留一位小数点。</w:t>
            </w:r>
          </w:p>
        </w:tc>
        <w:tc>
          <w:tcPr>
            <w:tcW w:w="383" w:type="pct"/>
            <w:shd w:val="clear" w:color="auto" w:fill="FFFFFF"/>
            <w:tcMar>
              <w:top w:w="0" w:type="dxa"/>
              <w:left w:w="108" w:type="dxa"/>
              <w:bottom w:w="0" w:type="dxa"/>
              <w:right w:w="108" w:type="dxa"/>
            </w:tcMar>
            <w:vAlign w:val="center"/>
          </w:tcPr>
          <w:p w14:paraId="2496E0A7">
            <w:pPr>
              <w:widowControl/>
              <w:spacing w:line="240" w:lineRule="auto"/>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20</w:t>
            </w:r>
          </w:p>
        </w:tc>
      </w:tr>
      <w:tr w14:paraId="739F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15" w:hRule="atLeast"/>
        </w:trPr>
        <w:tc>
          <w:tcPr>
            <w:tcW w:w="405" w:type="pct"/>
            <w:shd w:val="clear" w:color="auto" w:fill="FFFFFF"/>
            <w:tcMar>
              <w:top w:w="0" w:type="dxa"/>
              <w:left w:w="108" w:type="dxa"/>
              <w:bottom w:w="0" w:type="dxa"/>
              <w:right w:w="108" w:type="dxa"/>
            </w:tcMar>
            <w:vAlign w:val="center"/>
          </w:tcPr>
          <w:p w14:paraId="165CA659">
            <w:pPr>
              <w:spacing w:line="240" w:lineRule="auto"/>
              <w:jc w:val="center"/>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2</w:t>
            </w:r>
          </w:p>
        </w:tc>
        <w:tc>
          <w:tcPr>
            <w:tcW w:w="733" w:type="pct"/>
            <w:shd w:val="clear" w:color="auto" w:fill="FFFFFF"/>
            <w:tcMar>
              <w:top w:w="0" w:type="dxa"/>
              <w:left w:w="108" w:type="dxa"/>
              <w:bottom w:w="0" w:type="dxa"/>
              <w:right w:w="108" w:type="dxa"/>
            </w:tcMar>
            <w:vAlign w:val="center"/>
          </w:tcPr>
          <w:p w14:paraId="5E3F4ED9">
            <w:pPr>
              <w:widowControl/>
              <w:adjustRightInd w:val="0"/>
              <w:snapToGrid w:val="0"/>
              <w:spacing w:line="240" w:lineRule="auto"/>
              <w:jc w:val="center"/>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实施方案</w:t>
            </w:r>
          </w:p>
        </w:tc>
        <w:tc>
          <w:tcPr>
            <w:tcW w:w="3476" w:type="pct"/>
            <w:shd w:val="clear" w:color="auto" w:fill="FFFFFF"/>
            <w:tcMar>
              <w:top w:w="0" w:type="dxa"/>
              <w:left w:w="108" w:type="dxa"/>
              <w:bottom w:w="0" w:type="dxa"/>
              <w:right w:w="108" w:type="dxa"/>
            </w:tcMar>
            <w:vAlign w:val="center"/>
          </w:tcPr>
          <w:p w14:paraId="66E12C18">
            <w:pPr>
              <w:pStyle w:val="12"/>
              <w:adjustRightInd w:val="0"/>
              <w:snapToGrid w:val="0"/>
              <w:spacing w:after="0" w:line="240" w:lineRule="auto"/>
              <w:jc w:val="left"/>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投标人应提供详细的项目实施方案，包括：1</w:t>
            </w:r>
            <w:r>
              <w:rPr>
                <w:rFonts w:hint="eastAsia" w:ascii="仿宋" w:hAnsi="仿宋" w:eastAsia="仿宋" w:cs="仿宋"/>
                <w:bCs/>
                <w:color w:val="auto"/>
                <w:sz w:val="21"/>
                <w:szCs w:val="21"/>
              </w:rPr>
              <w:t>. 项目总体部署及进度计划；</w:t>
            </w:r>
            <w:r>
              <w:rPr>
                <w:rFonts w:hint="eastAsia" w:ascii="仿宋" w:hAnsi="仿宋" w:eastAsia="仿宋" w:cs="仿宋"/>
                <w:bCs/>
                <w:color w:val="auto"/>
                <w:sz w:val="21"/>
                <w:szCs w:val="21"/>
                <w:lang w:val="en-US" w:eastAsia="zh-CN"/>
              </w:rPr>
              <w:t>2</w:t>
            </w:r>
            <w:r>
              <w:rPr>
                <w:rFonts w:hint="eastAsia" w:ascii="仿宋" w:hAnsi="仿宋" w:eastAsia="仿宋" w:cs="仿宋"/>
                <w:bCs/>
                <w:color w:val="auto"/>
                <w:sz w:val="21"/>
                <w:szCs w:val="21"/>
              </w:rPr>
              <w:t>. 设备</w:t>
            </w:r>
            <w:r>
              <w:rPr>
                <w:rFonts w:hint="eastAsia" w:ascii="仿宋" w:hAnsi="仿宋" w:eastAsia="仿宋" w:cs="仿宋"/>
                <w:bCs/>
                <w:color w:val="auto"/>
                <w:sz w:val="21"/>
                <w:szCs w:val="21"/>
                <w:lang w:val="en-US" w:eastAsia="zh-CN"/>
              </w:rPr>
              <w:t>送货、</w:t>
            </w:r>
            <w:r>
              <w:rPr>
                <w:rFonts w:hint="eastAsia" w:ascii="仿宋" w:hAnsi="仿宋" w:eastAsia="仿宋" w:cs="仿宋"/>
                <w:bCs/>
                <w:color w:val="auto"/>
                <w:sz w:val="21"/>
                <w:szCs w:val="21"/>
              </w:rPr>
              <w:t>安装、调试方案；</w:t>
            </w:r>
            <w:r>
              <w:rPr>
                <w:rFonts w:hint="eastAsia" w:ascii="仿宋" w:hAnsi="仿宋" w:eastAsia="仿宋" w:cs="仿宋"/>
                <w:bCs/>
                <w:color w:val="auto"/>
                <w:sz w:val="21"/>
                <w:szCs w:val="21"/>
                <w:lang w:val="en-US" w:eastAsia="zh-CN"/>
              </w:rPr>
              <w:t>3</w:t>
            </w:r>
            <w:r>
              <w:rPr>
                <w:rFonts w:hint="eastAsia" w:ascii="仿宋" w:hAnsi="仿宋" w:eastAsia="仿宋" w:cs="仿宋"/>
                <w:bCs/>
                <w:color w:val="auto"/>
                <w:sz w:val="21"/>
                <w:szCs w:val="21"/>
              </w:rPr>
              <w:t>. 质量保证措施；</w:t>
            </w:r>
            <w:r>
              <w:rPr>
                <w:rFonts w:hint="eastAsia" w:ascii="仿宋" w:hAnsi="仿宋" w:eastAsia="仿宋" w:cs="仿宋"/>
                <w:bCs/>
                <w:color w:val="auto"/>
                <w:sz w:val="21"/>
                <w:szCs w:val="21"/>
                <w:lang w:val="en-US" w:eastAsia="zh-CN"/>
              </w:rPr>
              <w:t>4</w:t>
            </w:r>
            <w:r>
              <w:rPr>
                <w:rFonts w:hint="eastAsia" w:ascii="仿宋" w:hAnsi="仿宋" w:eastAsia="仿宋" w:cs="仿宋"/>
                <w:bCs/>
                <w:color w:val="auto"/>
                <w:sz w:val="21"/>
                <w:szCs w:val="21"/>
              </w:rPr>
              <w:t>. 安装、调试人员安排及资质经验</w:t>
            </w:r>
            <w:r>
              <w:rPr>
                <w:rFonts w:hint="eastAsia" w:ascii="仿宋" w:hAnsi="仿宋" w:eastAsia="仿宋" w:cs="仿宋"/>
                <w:bCs/>
                <w:color w:val="auto"/>
                <w:sz w:val="21"/>
                <w:szCs w:val="21"/>
                <w:lang w:eastAsia="zh-CN"/>
              </w:rPr>
              <w:t>；</w:t>
            </w:r>
          </w:p>
          <w:p w14:paraId="3074C56B">
            <w:pPr>
              <w:pStyle w:val="12"/>
              <w:adjustRightInd w:val="0"/>
              <w:snapToGrid w:val="0"/>
              <w:spacing w:after="0" w:line="240" w:lineRule="auto"/>
              <w:jc w:val="left"/>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四</w:t>
            </w:r>
            <w:r>
              <w:rPr>
                <w:rFonts w:hint="eastAsia" w:ascii="仿宋" w:hAnsi="仿宋" w:eastAsia="仿宋" w:cs="仿宋"/>
                <w:bCs/>
                <w:color w:val="auto"/>
                <w:sz w:val="21"/>
                <w:szCs w:val="21"/>
              </w:rPr>
              <w:t>项内容完整、详细、针对性强</w:t>
            </w:r>
            <w:r>
              <w:rPr>
                <w:rFonts w:hint="eastAsia" w:ascii="仿宋" w:hAnsi="仿宋" w:eastAsia="仿宋" w:cs="仿宋"/>
                <w:bCs/>
                <w:color w:val="auto"/>
                <w:sz w:val="21"/>
                <w:szCs w:val="21"/>
                <w:lang w:val="en-US" w:eastAsia="zh-CN"/>
              </w:rPr>
              <w:t>的每项</w:t>
            </w:r>
            <w:r>
              <w:rPr>
                <w:rFonts w:hint="eastAsia" w:ascii="仿宋" w:hAnsi="仿宋" w:eastAsia="仿宋" w:cs="仿宋"/>
                <w:bCs/>
                <w:color w:val="auto"/>
                <w:sz w:val="21"/>
                <w:szCs w:val="21"/>
              </w:rPr>
              <w:t>得</w:t>
            </w:r>
            <w:r>
              <w:rPr>
                <w:rFonts w:hint="eastAsia" w:ascii="仿宋" w:hAnsi="仿宋" w:eastAsia="仿宋" w:cs="仿宋"/>
                <w:bCs/>
                <w:color w:val="auto"/>
                <w:sz w:val="21"/>
                <w:szCs w:val="21"/>
                <w:lang w:val="en-US" w:eastAsia="zh-CN"/>
              </w:rPr>
              <w:t>6-10</w:t>
            </w:r>
            <w:r>
              <w:rPr>
                <w:rFonts w:hint="eastAsia" w:ascii="仿宋" w:hAnsi="仿宋" w:eastAsia="仿宋" w:cs="仿宋"/>
                <w:bCs/>
                <w:color w:val="auto"/>
                <w:sz w:val="21"/>
                <w:szCs w:val="21"/>
              </w:rPr>
              <w:t>分，任意一项内容有瑕疵的该项得1</w:t>
            </w:r>
            <w:r>
              <w:rPr>
                <w:rFonts w:hint="eastAsia" w:ascii="仿宋" w:hAnsi="仿宋" w:eastAsia="仿宋" w:cs="仿宋"/>
                <w:bCs/>
                <w:color w:val="auto"/>
                <w:sz w:val="21"/>
                <w:szCs w:val="21"/>
                <w:lang w:val="en-US" w:eastAsia="zh-CN"/>
              </w:rPr>
              <w:t>-5</w:t>
            </w:r>
            <w:r>
              <w:rPr>
                <w:rFonts w:hint="eastAsia" w:ascii="仿宋" w:hAnsi="仿宋" w:eastAsia="仿宋" w:cs="仿宋"/>
                <w:bCs/>
                <w:color w:val="auto"/>
                <w:sz w:val="21"/>
                <w:szCs w:val="21"/>
              </w:rPr>
              <w:t>分（瑕疵是指不适用项目特性的情景或套用其他项目方案等），任意一项内容缺失的该项得0分。</w:t>
            </w:r>
          </w:p>
        </w:tc>
        <w:tc>
          <w:tcPr>
            <w:tcW w:w="383" w:type="pct"/>
            <w:shd w:val="clear" w:color="auto" w:fill="FFFFFF"/>
            <w:tcMar>
              <w:top w:w="0" w:type="dxa"/>
              <w:left w:w="108" w:type="dxa"/>
              <w:bottom w:w="0" w:type="dxa"/>
              <w:right w:w="108" w:type="dxa"/>
            </w:tcMar>
            <w:vAlign w:val="center"/>
          </w:tcPr>
          <w:p w14:paraId="5EB20815">
            <w:pPr>
              <w:widowControl/>
              <w:spacing w:line="240" w:lineRule="auto"/>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40</w:t>
            </w:r>
          </w:p>
        </w:tc>
      </w:tr>
      <w:tr w14:paraId="3BA3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69" w:hRule="atLeast"/>
        </w:trPr>
        <w:tc>
          <w:tcPr>
            <w:tcW w:w="405" w:type="pct"/>
            <w:shd w:val="clear" w:color="auto" w:fill="FFFFFF"/>
            <w:tcMar>
              <w:top w:w="0" w:type="dxa"/>
              <w:left w:w="108" w:type="dxa"/>
              <w:bottom w:w="0" w:type="dxa"/>
              <w:right w:w="108" w:type="dxa"/>
            </w:tcMar>
            <w:vAlign w:val="center"/>
          </w:tcPr>
          <w:p w14:paraId="2926000F">
            <w:pPr>
              <w:spacing w:line="240" w:lineRule="auto"/>
              <w:jc w:val="center"/>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3</w:t>
            </w:r>
          </w:p>
        </w:tc>
        <w:tc>
          <w:tcPr>
            <w:tcW w:w="733" w:type="pct"/>
            <w:shd w:val="clear" w:color="auto" w:fill="FFFFFF"/>
            <w:tcMar>
              <w:top w:w="0" w:type="dxa"/>
              <w:left w:w="108" w:type="dxa"/>
              <w:bottom w:w="0" w:type="dxa"/>
              <w:right w:w="108" w:type="dxa"/>
            </w:tcMar>
            <w:vAlign w:val="center"/>
          </w:tcPr>
          <w:p w14:paraId="647C014C">
            <w:pPr>
              <w:spacing w:line="240" w:lineRule="auto"/>
              <w:jc w:val="center"/>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售后服务</w:t>
            </w:r>
          </w:p>
        </w:tc>
        <w:tc>
          <w:tcPr>
            <w:tcW w:w="3476" w:type="pct"/>
            <w:shd w:val="clear" w:color="auto" w:fill="FFFFFF"/>
            <w:tcMar>
              <w:top w:w="0" w:type="dxa"/>
              <w:left w:w="108" w:type="dxa"/>
              <w:bottom w:w="0" w:type="dxa"/>
              <w:right w:w="108" w:type="dxa"/>
            </w:tcMar>
            <w:vAlign w:val="center"/>
          </w:tcPr>
          <w:p w14:paraId="69A469CE">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投标人应提供详细的售后服务方案，包括：1. 服务内容及故障解决方案；2. 提供服务的便捷程度及售后人员配备情况；3. 售后服务期内的回访、巡检方案；4. 培训方案</w:t>
            </w:r>
          </w:p>
          <w:p w14:paraId="04DAD7B4">
            <w:pPr>
              <w:spacing w:line="240" w:lineRule="auto"/>
              <w:rPr>
                <w:rFonts w:hint="eastAsia" w:ascii="仿宋" w:hAnsi="仿宋" w:eastAsia="仿宋" w:cs="仿宋"/>
                <w:sz w:val="21"/>
                <w:szCs w:val="21"/>
                <w:lang w:val="en-US" w:eastAsia="zh-CN"/>
              </w:rPr>
            </w:pPr>
            <w:r>
              <w:rPr>
                <w:rFonts w:hint="eastAsia" w:ascii="仿宋" w:hAnsi="仿宋" w:eastAsia="仿宋" w:cs="仿宋"/>
                <w:color w:val="auto"/>
                <w:sz w:val="21"/>
                <w:szCs w:val="21"/>
                <w:lang w:val="en-US" w:eastAsia="zh-CN"/>
              </w:rPr>
              <w:t>四项内容完整、详细、针对性强、保障性强的每项得3-5分，任意一项内容有瑕疵的该项得1-2分（瑕疵是指不适用项目特性的情景或套用其他项目方案等），任意一项内容缺失的该项得0分。</w:t>
            </w:r>
          </w:p>
        </w:tc>
        <w:tc>
          <w:tcPr>
            <w:tcW w:w="383" w:type="pct"/>
            <w:shd w:val="clear" w:color="auto" w:fill="FFFFFF"/>
            <w:tcMar>
              <w:top w:w="0" w:type="dxa"/>
              <w:left w:w="108" w:type="dxa"/>
              <w:bottom w:w="0" w:type="dxa"/>
              <w:right w:w="108" w:type="dxa"/>
            </w:tcMar>
            <w:vAlign w:val="center"/>
          </w:tcPr>
          <w:p w14:paraId="318E3173">
            <w:pPr>
              <w:widowControl/>
              <w:spacing w:line="240" w:lineRule="auto"/>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20</w:t>
            </w:r>
          </w:p>
        </w:tc>
      </w:tr>
      <w:tr w14:paraId="3989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8" w:hRule="atLeast"/>
        </w:trPr>
        <w:tc>
          <w:tcPr>
            <w:tcW w:w="405" w:type="pct"/>
            <w:shd w:val="clear" w:color="auto" w:fill="FFFFFF"/>
            <w:tcMar>
              <w:top w:w="0" w:type="dxa"/>
              <w:left w:w="108" w:type="dxa"/>
              <w:bottom w:w="0" w:type="dxa"/>
              <w:right w:w="108" w:type="dxa"/>
            </w:tcMar>
            <w:vAlign w:val="center"/>
          </w:tcPr>
          <w:p w14:paraId="1A0CDDDC">
            <w:pPr>
              <w:spacing w:line="240" w:lineRule="auto"/>
              <w:jc w:val="center"/>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4</w:t>
            </w:r>
          </w:p>
        </w:tc>
        <w:tc>
          <w:tcPr>
            <w:tcW w:w="733" w:type="pct"/>
            <w:shd w:val="clear" w:color="auto" w:fill="FFFFFF"/>
            <w:tcMar>
              <w:top w:w="0" w:type="dxa"/>
              <w:left w:w="108" w:type="dxa"/>
              <w:bottom w:w="0" w:type="dxa"/>
              <w:right w:w="108" w:type="dxa"/>
            </w:tcMar>
            <w:vAlign w:val="center"/>
          </w:tcPr>
          <w:p w14:paraId="683AAFB5">
            <w:pPr>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类似业绩</w:t>
            </w:r>
          </w:p>
          <w:p w14:paraId="086A7487">
            <w:pPr>
              <w:spacing w:line="240" w:lineRule="auto"/>
              <w:jc w:val="center"/>
              <w:rPr>
                <w:rFonts w:hint="eastAsia" w:ascii="仿宋" w:hAnsi="仿宋" w:eastAsia="仿宋" w:cs="仿宋"/>
                <w:b/>
                <w:sz w:val="21"/>
                <w:szCs w:val="21"/>
              </w:rPr>
            </w:pPr>
            <w:r>
              <w:rPr>
                <w:rFonts w:hint="eastAsia" w:ascii="仿宋" w:hAnsi="仿宋" w:eastAsia="仿宋" w:cs="仿宋"/>
                <w:b/>
                <w:sz w:val="21"/>
                <w:szCs w:val="21"/>
              </w:rPr>
              <w:t>（客观分）</w:t>
            </w:r>
          </w:p>
        </w:tc>
        <w:tc>
          <w:tcPr>
            <w:tcW w:w="3476" w:type="pct"/>
            <w:shd w:val="clear" w:color="auto" w:fill="FFFFFF"/>
            <w:tcMar>
              <w:top w:w="0" w:type="dxa"/>
              <w:left w:w="108" w:type="dxa"/>
              <w:bottom w:w="0" w:type="dxa"/>
              <w:right w:w="108" w:type="dxa"/>
            </w:tcMar>
            <w:vAlign w:val="center"/>
          </w:tcPr>
          <w:p w14:paraId="2F9576AF">
            <w:pPr>
              <w:spacing w:line="240" w:lineRule="auto"/>
              <w:rPr>
                <w:rFonts w:hint="eastAsia" w:ascii="仿宋" w:hAnsi="仿宋" w:eastAsia="仿宋" w:cs="仿宋"/>
                <w:sz w:val="21"/>
                <w:szCs w:val="21"/>
              </w:rPr>
            </w:pPr>
            <w:r>
              <w:rPr>
                <w:rFonts w:hint="eastAsia" w:ascii="仿宋" w:hAnsi="仿宋" w:eastAsia="仿宋" w:cs="仿宋"/>
                <w:sz w:val="21"/>
                <w:szCs w:val="21"/>
              </w:rPr>
              <w:t>根据投标人20</w:t>
            </w:r>
            <w:r>
              <w:rPr>
                <w:rFonts w:hint="eastAsia" w:ascii="仿宋" w:hAnsi="仿宋" w:eastAsia="仿宋" w:cs="仿宋"/>
                <w:sz w:val="21"/>
                <w:szCs w:val="21"/>
                <w:lang w:val="en-US" w:eastAsia="zh-CN"/>
              </w:rPr>
              <w:t>23</w:t>
            </w:r>
            <w:r>
              <w:rPr>
                <w:rFonts w:hint="eastAsia" w:ascii="仿宋" w:hAnsi="仿宋" w:eastAsia="仿宋" w:cs="仿宋"/>
                <w:sz w:val="21"/>
                <w:szCs w:val="21"/>
              </w:rPr>
              <w:t>年1月1日起至今完成的类似项目业绩（须提供证明文件）进行评分；</w:t>
            </w:r>
          </w:p>
          <w:p w14:paraId="62E4FE35">
            <w:pPr>
              <w:spacing w:line="240" w:lineRule="auto"/>
              <w:rPr>
                <w:rFonts w:hint="eastAsia" w:ascii="仿宋" w:hAnsi="仿宋" w:eastAsia="仿宋" w:cs="仿宋"/>
                <w:sz w:val="21"/>
                <w:szCs w:val="21"/>
              </w:rPr>
            </w:pPr>
            <w:r>
              <w:rPr>
                <w:rFonts w:hint="eastAsia" w:ascii="仿宋" w:hAnsi="仿宋" w:eastAsia="仿宋" w:cs="仿宋"/>
                <w:sz w:val="21"/>
                <w:szCs w:val="21"/>
              </w:rPr>
              <w:t>证明文件需提供项目的合同（能够体现签约主体、项目名称、项目内容、交付日期等要素内容）。每提供一个有效业绩得</w:t>
            </w:r>
            <w:r>
              <w:rPr>
                <w:rFonts w:hint="eastAsia" w:ascii="仿宋" w:hAnsi="仿宋" w:eastAsia="仿宋" w:cs="仿宋"/>
                <w:sz w:val="21"/>
                <w:szCs w:val="21"/>
                <w:lang w:val="en-US" w:eastAsia="zh-CN"/>
              </w:rPr>
              <w:t>2</w:t>
            </w:r>
            <w:r>
              <w:rPr>
                <w:rFonts w:hint="eastAsia" w:ascii="仿宋" w:hAnsi="仿宋" w:eastAsia="仿宋" w:cs="仿宋"/>
                <w:sz w:val="21"/>
                <w:szCs w:val="21"/>
              </w:rPr>
              <w:t>分，最多得</w:t>
            </w:r>
            <w:r>
              <w:rPr>
                <w:rFonts w:hint="eastAsia" w:ascii="仿宋" w:hAnsi="仿宋" w:eastAsia="仿宋" w:cs="仿宋"/>
                <w:sz w:val="21"/>
                <w:szCs w:val="21"/>
                <w:lang w:val="en-US" w:eastAsia="zh-CN"/>
              </w:rPr>
              <w:t>5</w:t>
            </w:r>
            <w:r>
              <w:rPr>
                <w:rFonts w:hint="eastAsia" w:ascii="仿宋" w:hAnsi="仿宋" w:eastAsia="仿宋" w:cs="仿宋"/>
                <w:sz w:val="21"/>
                <w:szCs w:val="21"/>
              </w:rPr>
              <w:t>分。</w:t>
            </w:r>
          </w:p>
        </w:tc>
        <w:tc>
          <w:tcPr>
            <w:tcW w:w="383" w:type="pct"/>
            <w:shd w:val="clear" w:color="auto" w:fill="FFFFFF"/>
            <w:tcMar>
              <w:top w:w="0" w:type="dxa"/>
              <w:left w:w="108" w:type="dxa"/>
              <w:bottom w:w="0" w:type="dxa"/>
              <w:right w:w="108" w:type="dxa"/>
            </w:tcMar>
            <w:vAlign w:val="center"/>
          </w:tcPr>
          <w:p w14:paraId="4BDB5542">
            <w:pPr>
              <w:widowControl/>
              <w:spacing w:line="240" w:lineRule="auto"/>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10</w:t>
            </w:r>
          </w:p>
        </w:tc>
      </w:tr>
      <w:tr w14:paraId="4DA5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8" w:hRule="atLeast"/>
        </w:trPr>
        <w:tc>
          <w:tcPr>
            <w:tcW w:w="405" w:type="pct"/>
            <w:shd w:val="clear" w:color="auto" w:fill="FFFFFF"/>
            <w:tcMar>
              <w:top w:w="0" w:type="dxa"/>
              <w:left w:w="108" w:type="dxa"/>
              <w:bottom w:w="0" w:type="dxa"/>
              <w:right w:w="108" w:type="dxa"/>
            </w:tcMar>
            <w:vAlign w:val="center"/>
          </w:tcPr>
          <w:p w14:paraId="125C69A4">
            <w:pPr>
              <w:spacing w:line="240" w:lineRule="auto"/>
              <w:jc w:val="center"/>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5</w:t>
            </w:r>
          </w:p>
        </w:tc>
        <w:tc>
          <w:tcPr>
            <w:tcW w:w="733" w:type="pct"/>
            <w:shd w:val="clear" w:color="auto" w:fill="FFFFFF"/>
            <w:tcMar>
              <w:top w:w="0" w:type="dxa"/>
              <w:left w:w="108" w:type="dxa"/>
              <w:bottom w:w="0" w:type="dxa"/>
              <w:right w:w="108" w:type="dxa"/>
            </w:tcMar>
            <w:vAlign w:val="center"/>
          </w:tcPr>
          <w:p w14:paraId="719E59D4">
            <w:pPr>
              <w:spacing w:line="240" w:lineRule="auto"/>
              <w:jc w:val="center"/>
              <w:rPr>
                <w:rFonts w:hint="eastAsia" w:ascii="仿宋" w:hAnsi="仿宋" w:eastAsia="仿宋" w:cs="仿宋"/>
                <w:b/>
                <w:sz w:val="21"/>
                <w:szCs w:val="21"/>
              </w:rPr>
            </w:pPr>
            <w:r>
              <w:rPr>
                <w:rFonts w:hint="eastAsia" w:ascii="仿宋" w:hAnsi="仿宋" w:eastAsia="仿宋" w:cs="仿宋"/>
                <w:b/>
                <w:bCs/>
                <w:sz w:val="21"/>
                <w:szCs w:val="21"/>
                <w:lang w:val="en-US" w:eastAsia="zh-CN"/>
              </w:rPr>
              <w:t>团队实力</w:t>
            </w:r>
          </w:p>
        </w:tc>
        <w:tc>
          <w:tcPr>
            <w:tcW w:w="3476" w:type="pct"/>
            <w:shd w:val="clear" w:color="auto" w:fill="FFFFFF"/>
            <w:tcMar>
              <w:top w:w="0" w:type="dxa"/>
              <w:left w:w="108" w:type="dxa"/>
              <w:bottom w:w="0" w:type="dxa"/>
              <w:right w:w="108" w:type="dxa"/>
            </w:tcMar>
            <w:vAlign w:val="center"/>
          </w:tcPr>
          <w:p w14:paraId="2CD01DF2">
            <w:pPr>
              <w:spacing w:line="240" w:lineRule="auto"/>
              <w:rPr>
                <w:rFonts w:hint="eastAsia" w:ascii="仿宋" w:hAnsi="仿宋" w:eastAsia="仿宋" w:cs="仿宋"/>
                <w:sz w:val="21"/>
                <w:szCs w:val="21"/>
                <w:lang w:eastAsia="zh-CN"/>
              </w:rPr>
            </w:pPr>
            <w:r>
              <w:rPr>
                <w:rFonts w:hint="eastAsia" w:ascii="仿宋" w:hAnsi="仿宋" w:eastAsia="仿宋" w:cs="仿宋"/>
                <w:kern w:val="0"/>
                <w:sz w:val="22"/>
              </w:rPr>
              <w:t>人员配置是否合理，人员素质、学历、管理和技术能力、经验、人员管理等机制情况等进行综合评分0-</w:t>
            </w:r>
            <w:r>
              <w:rPr>
                <w:rFonts w:hint="eastAsia" w:ascii="仿宋" w:hAnsi="仿宋" w:eastAsia="仿宋" w:cs="仿宋"/>
                <w:kern w:val="0"/>
                <w:sz w:val="22"/>
                <w:lang w:val="en-US" w:eastAsia="zh-CN"/>
              </w:rPr>
              <w:t>10</w:t>
            </w:r>
            <w:r>
              <w:rPr>
                <w:rFonts w:hint="eastAsia" w:ascii="仿宋" w:hAnsi="仿宋" w:eastAsia="仿宋" w:cs="仿宋"/>
                <w:kern w:val="0"/>
                <w:sz w:val="22"/>
              </w:rPr>
              <w:t xml:space="preserve">分, </w:t>
            </w:r>
            <w:r>
              <w:rPr>
                <w:rFonts w:hint="eastAsia" w:ascii="仿宋" w:hAnsi="仿宋" w:eastAsia="仿宋" w:cs="仿宋"/>
                <w:kern w:val="0"/>
                <w:sz w:val="22"/>
              </w:rPr>
              <w:br w:type="textWrapping"/>
            </w:r>
            <w:r>
              <w:rPr>
                <w:rFonts w:hint="eastAsia" w:ascii="仿宋" w:hAnsi="仿宋" w:eastAsia="仿宋" w:cs="仿宋"/>
                <w:kern w:val="0"/>
                <w:sz w:val="22"/>
              </w:rPr>
              <w:t>优秀的得</w:t>
            </w:r>
            <w:r>
              <w:rPr>
                <w:rFonts w:hint="eastAsia" w:ascii="仿宋" w:hAnsi="仿宋" w:eastAsia="仿宋" w:cs="仿宋"/>
                <w:kern w:val="0"/>
                <w:sz w:val="22"/>
                <w:lang w:val="en-US" w:eastAsia="zh-CN"/>
              </w:rPr>
              <w:t>6</w:t>
            </w:r>
            <w:r>
              <w:rPr>
                <w:rFonts w:hint="eastAsia" w:ascii="仿宋" w:hAnsi="仿宋" w:eastAsia="仿宋" w:cs="仿宋"/>
                <w:kern w:val="0"/>
                <w:sz w:val="22"/>
              </w:rPr>
              <w:t>-</w:t>
            </w:r>
            <w:r>
              <w:rPr>
                <w:rFonts w:hint="eastAsia" w:ascii="仿宋" w:hAnsi="仿宋" w:eastAsia="仿宋" w:cs="仿宋"/>
                <w:kern w:val="0"/>
                <w:sz w:val="22"/>
                <w:lang w:val="en-US" w:eastAsia="zh-CN"/>
              </w:rPr>
              <w:t>10</w:t>
            </w:r>
            <w:r>
              <w:rPr>
                <w:rFonts w:hint="eastAsia" w:ascii="仿宋" w:hAnsi="仿宋" w:eastAsia="仿宋" w:cs="仿宋"/>
                <w:kern w:val="0"/>
                <w:sz w:val="22"/>
              </w:rPr>
              <w:t>分，较好的得</w:t>
            </w:r>
            <w:r>
              <w:rPr>
                <w:rFonts w:hint="eastAsia" w:ascii="仿宋" w:hAnsi="仿宋" w:eastAsia="仿宋" w:cs="仿宋"/>
                <w:kern w:val="0"/>
                <w:sz w:val="22"/>
                <w:lang w:val="en-US" w:eastAsia="zh-CN"/>
              </w:rPr>
              <w:t>3</w:t>
            </w:r>
            <w:r>
              <w:rPr>
                <w:rFonts w:hint="eastAsia" w:ascii="仿宋" w:hAnsi="仿宋" w:eastAsia="仿宋" w:cs="仿宋"/>
                <w:kern w:val="0"/>
                <w:sz w:val="22"/>
              </w:rPr>
              <w:t>-</w:t>
            </w:r>
            <w:r>
              <w:rPr>
                <w:rFonts w:hint="eastAsia" w:ascii="仿宋" w:hAnsi="仿宋" w:eastAsia="仿宋" w:cs="仿宋"/>
                <w:kern w:val="0"/>
                <w:sz w:val="22"/>
                <w:lang w:val="en-US" w:eastAsia="zh-CN"/>
              </w:rPr>
              <w:t>5</w:t>
            </w:r>
            <w:r>
              <w:rPr>
                <w:rFonts w:hint="eastAsia" w:ascii="仿宋" w:hAnsi="仿宋" w:eastAsia="仿宋" w:cs="仿宋"/>
                <w:kern w:val="0"/>
                <w:sz w:val="22"/>
              </w:rPr>
              <w:t>分，一般的得</w:t>
            </w:r>
            <w:r>
              <w:rPr>
                <w:rFonts w:hint="eastAsia" w:ascii="仿宋" w:hAnsi="仿宋" w:eastAsia="仿宋" w:cs="仿宋"/>
                <w:kern w:val="0"/>
                <w:sz w:val="22"/>
                <w:lang w:val="en-US" w:eastAsia="zh-CN"/>
              </w:rPr>
              <w:t>1-2</w:t>
            </w:r>
            <w:r>
              <w:rPr>
                <w:rFonts w:hint="eastAsia" w:ascii="仿宋" w:hAnsi="仿宋" w:eastAsia="仿宋" w:cs="仿宋"/>
                <w:kern w:val="0"/>
                <w:sz w:val="22"/>
              </w:rPr>
              <w:t>分</w:t>
            </w:r>
            <w:r>
              <w:rPr>
                <w:rFonts w:hint="eastAsia" w:ascii="仿宋" w:hAnsi="仿宋" w:eastAsia="仿宋" w:cs="仿宋"/>
                <w:kern w:val="0"/>
                <w:sz w:val="22"/>
                <w:lang w:eastAsia="zh-CN"/>
              </w:rPr>
              <w:t>。</w:t>
            </w:r>
          </w:p>
        </w:tc>
        <w:tc>
          <w:tcPr>
            <w:tcW w:w="383" w:type="pct"/>
            <w:shd w:val="clear" w:color="auto" w:fill="FFFFFF"/>
            <w:tcMar>
              <w:top w:w="0" w:type="dxa"/>
              <w:left w:w="108" w:type="dxa"/>
              <w:bottom w:w="0" w:type="dxa"/>
              <w:right w:w="108" w:type="dxa"/>
            </w:tcMar>
            <w:vAlign w:val="center"/>
          </w:tcPr>
          <w:p w14:paraId="47DD47C2">
            <w:pPr>
              <w:widowControl/>
              <w:spacing w:line="240" w:lineRule="auto"/>
              <w:jc w:val="center"/>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10</w:t>
            </w:r>
          </w:p>
        </w:tc>
      </w:tr>
      <w:tr w14:paraId="0F9E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0" w:hRule="atLeast"/>
        </w:trPr>
        <w:tc>
          <w:tcPr>
            <w:tcW w:w="1139" w:type="pct"/>
            <w:gridSpan w:val="2"/>
            <w:shd w:val="clear" w:color="auto" w:fill="FFFFFF"/>
            <w:tcMar>
              <w:top w:w="0" w:type="dxa"/>
              <w:left w:w="108" w:type="dxa"/>
              <w:bottom w:w="0" w:type="dxa"/>
              <w:right w:w="108" w:type="dxa"/>
            </w:tcMar>
            <w:vAlign w:val="center"/>
          </w:tcPr>
          <w:p w14:paraId="2FA7038E">
            <w:pPr>
              <w:widowControl/>
              <w:spacing w:line="240" w:lineRule="auto"/>
              <w:jc w:val="center"/>
              <w:rPr>
                <w:rFonts w:hint="eastAsia" w:ascii="仿宋" w:hAnsi="仿宋" w:eastAsia="仿宋" w:cs="仿宋"/>
                <w:b/>
                <w:bCs/>
                <w:sz w:val="21"/>
                <w:szCs w:val="21"/>
                <w:highlight w:val="yellow"/>
              </w:rPr>
            </w:pPr>
            <w:r>
              <w:rPr>
                <w:rFonts w:hint="eastAsia" w:ascii="仿宋" w:hAnsi="仿宋" w:eastAsia="仿宋" w:cs="仿宋"/>
                <w:b/>
                <w:bCs/>
                <w:sz w:val="21"/>
                <w:szCs w:val="21"/>
              </w:rPr>
              <w:t>满分</w:t>
            </w:r>
          </w:p>
        </w:tc>
        <w:tc>
          <w:tcPr>
            <w:tcW w:w="3860" w:type="pct"/>
            <w:gridSpan w:val="2"/>
            <w:shd w:val="clear" w:color="auto" w:fill="FFFFFF"/>
            <w:tcMar>
              <w:top w:w="0" w:type="dxa"/>
              <w:left w:w="108" w:type="dxa"/>
              <w:bottom w:w="0" w:type="dxa"/>
              <w:right w:w="108" w:type="dxa"/>
            </w:tcMar>
            <w:vAlign w:val="center"/>
          </w:tcPr>
          <w:p w14:paraId="419F9767">
            <w:pPr>
              <w:widowControl/>
              <w:spacing w:line="240" w:lineRule="auto"/>
              <w:jc w:val="center"/>
              <w:rPr>
                <w:rFonts w:hint="eastAsia" w:ascii="仿宋" w:hAnsi="仿宋" w:eastAsia="仿宋" w:cs="仿宋"/>
                <w:b/>
                <w:bCs/>
                <w:sz w:val="21"/>
                <w:szCs w:val="21"/>
              </w:rPr>
            </w:pPr>
            <w:r>
              <w:rPr>
                <w:rFonts w:hint="eastAsia" w:ascii="仿宋" w:hAnsi="仿宋" w:eastAsia="仿宋" w:cs="仿宋"/>
                <w:b/>
                <w:bCs/>
                <w:sz w:val="21"/>
                <w:szCs w:val="21"/>
              </w:rPr>
              <w:t>100分</w:t>
            </w:r>
          </w:p>
        </w:tc>
      </w:tr>
    </w:tbl>
    <w:p w14:paraId="552C1752">
      <w:pPr>
        <w:spacing w:line="360" w:lineRule="auto"/>
        <w:rPr>
          <w:rFonts w:ascii="仿宋" w:hAnsi="仿宋" w:eastAsia="仿宋"/>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89F1CD"/>
    <w:multiLevelType w:val="singleLevel"/>
    <w:tmpl w:val="B989F1CD"/>
    <w:lvl w:ilvl="0" w:tentative="0">
      <w:start w:val="4"/>
      <w:numFmt w:val="decimal"/>
      <w:suff w:val="nothing"/>
      <w:lvlText w:val="%1、"/>
      <w:lvlJc w:val="left"/>
    </w:lvl>
  </w:abstractNum>
  <w:abstractNum w:abstractNumId="1">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2">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wMTI0ZGViMDNjOGU1MjFjYTZhNGYyZjEwNzY3MDQifQ=="/>
  </w:docVars>
  <w:rsids>
    <w:rsidRoot w:val="00703426"/>
    <w:rsid w:val="00192128"/>
    <w:rsid w:val="002767F6"/>
    <w:rsid w:val="00386DEB"/>
    <w:rsid w:val="003A489D"/>
    <w:rsid w:val="00421D2C"/>
    <w:rsid w:val="0042309A"/>
    <w:rsid w:val="004921F4"/>
    <w:rsid w:val="005A7EC1"/>
    <w:rsid w:val="005B4123"/>
    <w:rsid w:val="005B5713"/>
    <w:rsid w:val="005C54E7"/>
    <w:rsid w:val="006056F4"/>
    <w:rsid w:val="006565D3"/>
    <w:rsid w:val="00695CC4"/>
    <w:rsid w:val="006F53D0"/>
    <w:rsid w:val="00703426"/>
    <w:rsid w:val="00704BA4"/>
    <w:rsid w:val="007D0E4C"/>
    <w:rsid w:val="00804015"/>
    <w:rsid w:val="00833A80"/>
    <w:rsid w:val="008556F8"/>
    <w:rsid w:val="008A422F"/>
    <w:rsid w:val="00B0487C"/>
    <w:rsid w:val="00B31167"/>
    <w:rsid w:val="00B7326A"/>
    <w:rsid w:val="00C37FF8"/>
    <w:rsid w:val="00C50E93"/>
    <w:rsid w:val="00C741E9"/>
    <w:rsid w:val="00DE10A7"/>
    <w:rsid w:val="00DE6356"/>
    <w:rsid w:val="00E031C8"/>
    <w:rsid w:val="07F7264F"/>
    <w:rsid w:val="08E81855"/>
    <w:rsid w:val="0BD057AC"/>
    <w:rsid w:val="0EC456EA"/>
    <w:rsid w:val="0FAB7138"/>
    <w:rsid w:val="132F6570"/>
    <w:rsid w:val="13367661"/>
    <w:rsid w:val="161C3B4D"/>
    <w:rsid w:val="1ACF6C75"/>
    <w:rsid w:val="1F771C2D"/>
    <w:rsid w:val="225F1A56"/>
    <w:rsid w:val="238B35A3"/>
    <w:rsid w:val="24D43002"/>
    <w:rsid w:val="251A6602"/>
    <w:rsid w:val="2CC6448F"/>
    <w:rsid w:val="30107233"/>
    <w:rsid w:val="325B6344"/>
    <w:rsid w:val="33EB4618"/>
    <w:rsid w:val="35856F05"/>
    <w:rsid w:val="38683569"/>
    <w:rsid w:val="3B1D024B"/>
    <w:rsid w:val="409C145B"/>
    <w:rsid w:val="41500015"/>
    <w:rsid w:val="44321AA5"/>
    <w:rsid w:val="463727CA"/>
    <w:rsid w:val="50E05979"/>
    <w:rsid w:val="56B53A9F"/>
    <w:rsid w:val="59DD44C8"/>
    <w:rsid w:val="59F111B9"/>
    <w:rsid w:val="5A156D28"/>
    <w:rsid w:val="5DE74A8E"/>
    <w:rsid w:val="653C0E1D"/>
    <w:rsid w:val="65640EC5"/>
    <w:rsid w:val="673667D5"/>
    <w:rsid w:val="6810241D"/>
    <w:rsid w:val="6AE937FF"/>
    <w:rsid w:val="6C7D1997"/>
    <w:rsid w:val="6EB82531"/>
    <w:rsid w:val="6F877309"/>
    <w:rsid w:val="700C654B"/>
    <w:rsid w:val="77FA5285"/>
    <w:rsid w:val="78C0418E"/>
    <w:rsid w:val="7A0E2B8D"/>
    <w:rsid w:val="7BEE3F35"/>
    <w:rsid w:val="7D7F3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3"/>
    <w:semiHidden/>
    <w:unhideWhenUsed/>
    <w:qFormat/>
    <w:uiPriority w:val="99"/>
    <w:pPr>
      <w:jc w:val="left"/>
    </w:pPr>
  </w:style>
  <w:style w:type="paragraph" w:styleId="12">
    <w:name w:val="Body Text"/>
    <w:basedOn w:val="1"/>
    <w:qFormat/>
    <w:uiPriority w:val="0"/>
    <w:pPr>
      <w:spacing w:after="120"/>
    </w:pPr>
  </w:style>
  <w:style w:type="paragraph" w:styleId="13">
    <w:name w:val="Balloon Text"/>
    <w:basedOn w:val="1"/>
    <w:link w:val="45"/>
    <w:semiHidden/>
    <w:unhideWhenUsed/>
    <w:qFormat/>
    <w:uiPriority w:val="99"/>
    <w:rPr>
      <w:sz w:val="18"/>
      <w:szCs w:val="18"/>
    </w:rPr>
  </w:style>
  <w:style w:type="paragraph" w:styleId="14">
    <w:name w:val="footer"/>
    <w:basedOn w:val="1"/>
    <w:link w:val="42"/>
    <w:unhideWhenUsed/>
    <w:qFormat/>
    <w:uiPriority w:val="99"/>
    <w:pPr>
      <w:tabs>
        <w:tab w:val="center" w:pos="4153"/>
        <w:tab w:val="right" w:pos="8306"/>
      </w:tabs>
      <w:snapToGrid w:val="0"/>
      <w:jc w:val="left"/>
    </w:pPr>
    <w:rPr>
      <w:sz w:val="18"/>
      <w:szCs w:val="18"/>
    </w:rPr>
  </w:style>
  <w:style w:type="paragraph" w:styleId="15">
    <w:name w:val="header"/>
    <w:basedOn w:val="1"/>
    <w:link w:val="41"/>
    <w:unhideWhenUsed/>
    <w:qFormat/>
    <w:uiPriority w:val="99"/>
    <w:pPr>
      <w:tabs>
        <w:tab w:val="center" w:pos="4153"/>
        <w:tab w:val="right" w:pos="8306"/>
      </w:tabs>
      <w:snapToGrid w:val="0"/>
      <w:jc w:val="center"/>
    </w:pPr>
    <w:rPr>
      <w:sz w:val="18"/>
      <w:szCs w:val="18"/>
    </w:rPr>
  </w:style>
  <w:style w:type="paragraph" w:styleId="16">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44"/>
    <w:semiHidden/>
    <w:unhideWhenUsed/>
    <w:qFormat/>
    <w:uiPriority w:val="99"/>
    <w:rPr>
      <w:b/>
      <w:bCs/>
    </w:rPr>
  </w:style>
  <w:style w:type="character" w:styleId="21">
    <w:name w:val="Strong"/>
    <w:basedOn w:val="20"/>
    <w:qFormat/>
    <w:uiPriority w:val="22"/>
    <w:rPr>
      <w:b/>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semiHidden/>
    <w:qFormat/>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szCs w:val="24"/>
    </w:rPr>
  </w:style>
  <w:style w:type="character" w:customStyle="1" w:styleId="28">
    <w:name w:val="标题 6 字符"/>
    <w:basedOn w:val="20"/>
    <w:link w:val="7"/>
    <w:semiHidden/>
    <w:qFormat/>
    <w:uiPriority w:val="9"/>
    <w:rPr>
      <w:rFonts w:cstheme="majorBidi"/>
      <w:b/>
      <w:bCs/>
      <w:color w:val="104862"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5"/>
    <w:qFormat/>
    <w:uiPriority w:val="99"/>
    <w:rPr>
      <w:sz w:val="18"/>
      <w:szCs w:val="18"/>
    </w:rPr>
  </w:style>
  <w:style w:type="character" w:customStyle="1" w:styleId="42">
    <w:name w:val="页脚 字符"/>
    <w:basedOn w:val="20"/>
    <w:link w:val="14"/>
    <w:qFormat/>
    <w:uiPriority w:val="99"/>
    <w:rPr>
      <w:sz w:val="18"/>
      <w:szCs w:val="18"/>
    </w:rPr>
  </w:style>
  <w:style w:type="character" w:customStyle="1" w:styleId="43">
    <w:name w:val="批注文字 字符"/>
    <w:basedOn w:val="20"/>
    <w:link w:val="11"/>
    <w:semiHidden/>
    <w:qFormat/>
    <w:uiPriority w:val="99"/>
    <w:rPr>
      <w:kern w:val="2"/>
      <w:sz w:val="21"/>
      <w:szCs w:val="22"/>
    </w:rPr>
  </w:style>
  <w:style w:type="character" w:customStyle="1" w:styleId="44">
    <w:name w:val="批注主题 字符"/>
    <w:basedOn w:val="43"/>
    <w:link w:val="18"/>
    <w:semiHidden/>
    <w:qFormat/>
    <w:uiPriority w:val="99"/>
    <w:rPr>
      <w:b/>
      <w:bCs/>
      <w:kern w:val="2"/>
      <w:sz w:val="21"/>
      <w:szCs w:val="22"/>
    </w:rPr>
  </w:style>
  <w:style w:type="character" w:customStyle="1" w:styleId="45">
    <w:name w:val="批注框文本 字符"/>
    <w:basedOn w:val="20"/>
    <w:link w:val="1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2951</Words>
  <Characters>3074</Characters>
  <Lines>31</Lines>
  <Paragraphs>8</Paragraphs>
  <TotalTime>0</TotalTime>
  <ScaleCrop>false</ScaleCrop>
  <LinksUpToDate>false</LinksUpToDate>
  <CharactersWithSpaces>3295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2025-09-18T06:12:00Z</dcterms:created>
  <dc:creator>佳靓 钱</dc:creator>
  <cp:lastModifiedBy>KK</cp:lastModifiedBy>
  <dcterms:modified xsi:type="dcterms:W3CDTF">2026-08-04T07:38:44Z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eyJoZGlkIjoiZWJmNjg0ZTc2MWU1MTNkMTkxZDZlZTJmMjAzNGJhOTIiLCJ1c2VySWQiOiI0MzM5ODA5NTEifQ==</vt:lpwstr>
  </property>
  <property fmtid="{D5CDD505-2E9C-101B-9397-08002B2CF9AE}" pid="3" name="KSOProductBuildVer">
    <vt:lpwstr>2052-12.1.0.28043</vt:lpwstr>
  </property>
  <property fmtid="{D5CDD505-2E9C-101B-9397-08002B2CF9AE}" pid="4" name="ICV">
    <vt:lpwstr>D32B6D12DC374B9DB7F86802955960F9_13</vt:lpwstr>
  </property>
</Properties>
</file>