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智能体开发课程资源制作项目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智能体开发课程资源制作项目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智能体开发课程资源制作项目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JSCS26060506-N74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1</w:t>
      </w:r>
      <w:bookmarkStart w:id="2" w:name="_GoBack"/>
      <w:bookmarkEnd w:id="2"/>
      <w:r>
        <w:rPr>
          <w:rFonts w:hint="eastAsia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cs="宋体"/>
          <w:sz w:val="21"/>
          <w:szCs w:val="21"/>
          <w:lang w:val="en-US" w:eastAsia="zh-CN"/>
        </w:rPr>
        <w:t>交付期：2026年11月30日前验收完成交付，维保期：1年。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AEB1F4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</w:p>
    <w:p w14:paraId="658C6DEC">
      <w:pPr>
        <w:spacing w:line="360" w:lineRule="auto"/>
        <w:ind w:left="0" w:leftChars="0" w:firstLine="561" w:firstLineChars="266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1、服务内容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26"/>
        <w:gridCol w:w="6585"/>
        <w:gridCol w:w="483"/>
      </w:tblGrid>
      <w:tr w14:paraId="6EFB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" w:type="pct"/>
            <w:vAlign w:val="center"/>
          </w:tcPr>
          <w:p w14:paraId="24A5546D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00" w:type="pct"/>
            <w:vAlign w:val="center"/>
          </w:tcPr>
          <w:p w14:paraId="4FD362F8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模块内容</w:t>
            </w:r>
          </w:p>
        </w:tc>
        <w:tc>
          <w:tcPr>
            <w:tcW w:w="3849" w:type="pct"/>
            <w:vAlign w:val="center"/>
          </w:tcPr>
          <w:p w14:paraId="54450AAB">
            <w:pPr>
              <w:pStyle w:val="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服务明细</w:t>
            </w:r>
          </w:p>
        </w:tc>
        <w:tc>
          <w:tcPr>
            <w:tcW w:w="282" w:type="pct"/>
            <w:vAlign w:val="center"/>
          </w:tcPr>
          <w:p w14:paraId="0C1B5D52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</w:tr>
      <w:tr w14:paraId="09D8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vAlign w:val="center"/>
          </w:tcPr>
          <w:p w14:paraId="3FBC12B2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0" w:type="pct"/>
            <w:vAlign w:val="center"/>
          </w:tcPr>
          <w:p w14:paraId="399DA069">
            <w:pPr>
              <w:pStyle w:val="4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微视频资源</w:t>
            </w:r>
          </w:p>
        </w:tc>
        <w:tc>
          <w:tcPr>
            <w:tcW w:w="3849" w:type="pct"/>
            <w:vAlign w:val="center"/>
          </w:tcPr>
          <w:p w14:paraId="3704BDC9">
            <w:pPr>
              <w:pStyle w:val="4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视频制作：时长：1-3分钟/个，</w:t>
            </w: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包括:脚本研讨，视频拍摄/屏幕录制，素材收集及优化，视频剪辑调色，音画同步合成，统一片头片尾设计制作。</w:t>
            </w:r>
            <w:bookmarkEnd w:id="0"/>
          </w:p>
        </w:tc>
        <w:tc>
          <w:tcPr>
            <w:tcW w:w="282" w:type="pct"/>
            <w:vAlign w:val="center"/>
          </w:tcPr>
          <w:p w14:paraId="05A17593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15个</w:t>
            </w:r>
          </w:p>
        </w:tc>
      </w:tr>
      <w:tr w14:paraId="2277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vAlign w:val="center"/>
          </w:tcPr>
          <w:p w14:paraId="5C9BB45B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00" w:type="pct"/>
            <w:vAlign w:val="center"/>
          </w:tcPr>
          <w:p w14:paraId="23F297E5">
            <w:pPr>
              <w:pStyle w:val="4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融媒体课程</w:t>
            </w:r>
          </w:p>
        </w:tc>
        <w:tc>
          <w:tcPr>
            <w:tcW w:w="3849" w:type="pct"/>
            <w:vAlign w:val="center"/>
          </w:tcPr>
          <w:p w14:paraId="01AF43DC">
            <w:pPr>
              <w:pStyle w:val="4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据目前在线课程要求合理使用AI技术，融入AI智能体问询功能的专属资料，设计制作融媒体交互课程资源。</w:t>
            </w:r>
          </w:p>
        </w:tc>
        <w:tc>
          <w:tcPr>
            <w:tcW w:w="282" w:type="pct"/>
            <w:vAlign w:val="center"/>
          </w:tcPr>
          <w:p w14:paraId="372D306D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1套</w:t>
            </w:r>
          </w:p>
        </w:tc>
      </w:tr>
      <w:tr w14:paraId="171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vAlign w:val="center"/>
          </w:tcPr>
          <w:p w14:paraId="640D72E8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00" w:type="pct"/>
            <w:vAlign w:val="center"/>
          </w:tcPr>
          <w:p w14:paraId="36A65920">
            <w:pPr>
              <w:pStyle w:val="4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bookmarkStart w:id="1" w:name="OLE_LINK57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课程资源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优化调整</w:t>
            </w:r>
            <w:bookmarkEnd w:id="1"/>
          </w:p>
        </w:tc>
        <w:tc>
          <w:tcPr>
            <w:tcW w:w="3849" w:type="pct"/>
            <w:vAlign w:val="center"/>
          </w:tcPr>
          <w:p w14:paraId="4BE561AF">
            <w:pPr>
              <w:pStyle w:val="4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配套内容编码、上传平台组课等。</w:t>
            </w:r>
          </w:p>
        </w:tc>
        <w:tc>
          <w:tcPr>
            <w:tcW w:w="282" w:type="pct"/>
            <w:vAlign w:val="center"/>
          </w:tcPr>
          <w:p w14:paraId="63DC2BDF">
            <w:pPr>
              <w:pStyle w:val="4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1套</w:t>
            </w:r>
          </w:p>
        </w:tc>
      </w:tr>
    </w:tbl>
    <w:p w14:paraId="52FC014F">
      <w:pPr>
        <w:spacing w:line="360" w:lineRule="auto"/>
        <w:ind w:left="0" w:leftChars="0" w:firstLine="561" w:firstLineChars="266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、服务要求</w:t>
      </w:r>
    </w:p>
    <w:p w14:paraId="77A70F76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2.1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视频资源</w:t>
      </w:r>
    </w:p>
    <w:p w14:paraId="6CAF6487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2.1.1.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协助教师进行选题设计、创意设计、内容设计等微课脚本设计：</w:t>
      </w:r>
    </w:p>
    <w:p w14:paraId="12072D21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a.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选题设计：从学生角度出发、以就业为导向，选择能解决学生未来职业岗位要求的常见、典型、有代表性的知识点、技能点、专题、实验活动，是教学中的难点、重点、易错点、热点、实用点，选题“小而精”具备独立性、示范性、代表性，适合使用视听语言呈现。</w:t>
      </w:r>
    </w:p>
    <w:p w14:paraId="57E9DEE4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b.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创意设计：教学过程深入浅出，形象生动，趣味性和启发性强；教学氛围有利于提升学生学习的积极主动性；教学策略能调动学生的学习积极性和创造性思维能力；教学方法灵活，信息技术手段运用合理；教学媒体选择恰当，教学辅助效果好。</w:t>
      </w:r>
    </w:p>
    <w:p w14:paraId="7469FC0B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c.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内容设计：教学方案围绕选题设计，突出重点，注重实效；教学目的明确，教学思路清晰；教学内容严谨充实，无科学性、政策性错误，能理论联系实际，反映社会和学科发展；教学组织与编排符合学生的认知规律；教学过程主线清晰、重点突出，逻辑性强，明了易懂，注重突出学生的主体性以及教与学活动有机结合。</w:t>
      </w:r>
    </w:p>
    <w:p w14:paraId="3F67B75C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2.1.2.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辅导教师进行视频录制：</w:t>
      </w:r>
    </w:p>
    <w:p w14:paraId="3FDE12CE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a.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场地要求：选择拍摄地周围无明显噪音源，隔音效果较好的场所，可以是实训室、教室等场地。录制现场光线充足、均匀，环境整洁，声音无明显回响。</w:t>
      </w:r>
    </w:p>
    <w:p w14:paraId="15EAA324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b.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设备要求：摄像机为专业摄像设备，保证画面清晰，聚焦准确，人物动态表现力强。录音设备为专业录音设备，确保现场声音清晰、稳定、无失真。</w:t>
      </w:r>
    </w:p>
    <w:p w14:paraId="37F71E16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c.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人员要求：拍摄人员：前期了解拍摄场地及设备情况，与授课者及时沟通，了解授课内容的基本情况，以便做好及时应对。开拍前对设备进行调试，确保设备正常，与授课者沟通细节，对授课者讲解拍摄要求等。拍摄时熟练操作设备，在拍摄中遇到问题及时提出，做好更正。拍摄完成后根据课程实际情况确定是否需要增加补拍镜头。授课人员：前期与拍摄人员及时沟通，提供拍摄课程内容等相关资料；熟悉讲课内容。了解拍摄中的一些注意事项。开拍前，带齐拍摄所需的所有物品，进一步熟悉内容，听从现场工作人员的安排。拍摄中，配合拍摄人员完成课程讲解。其他要求：拍摄时应着正装，服装应避免细条纹或网格。在拍摄时应针对实际情况选择适当的拍摄方式，确保成片中的多媒体演示及板书完整、清晰。</w:t>
      </w:r>
    </w:p>
    <w:p w14:paraId="58300253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2.1.3.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后期剪辑合成：</w:t>
      </w:r>
    </w:p>
    <w:p w14:paraId="61543D50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使用专业非线编软件、音频处理进行视频的剪辑和合成。片头不超10秒，一般包含课程名称、授课人员姓名及招标方。全课程图像同步性能稳定，无失步，无失帧，无抖动跳跃现象，无色闪或画面跳动。色还原正常，无明显偏色，镜头衔接处无明显色差。声音清晰无明显失真，音量适中，前后一致，无明显起伏。声音与画面同步，无交流声或其他杂音等缺陷。</w:t>
      </w:r>
    </w:p>
    <w:p w14:paraId="2D34AD94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2.1.4.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视频具体技术参数如下：</w:t>
      </w:r>
    </w:p>
    <w:p w14:paraId="78A1F63E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a.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视频信号源 </w:t>
      </w:r>
    </w:p>
    <w:p w14:paraId="0A110B08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稳定性：全片图像同步性能稳定，无失步现象，CTL同步控制信号必须连续：图像无抖动跳跃，色彩无突变，编辑点处图像稳定。 </w:t>
      </w:r>
    </w:p>
    <w:p w14:paraId="3DDC14BC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信噪比：图像信噪比不低于55dB，无明显杂波。 </w:t>
      </w:r>
    </w:p>
    <w:p w14:paraId="3450C1DF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色调：白平衡正确，无明显偏色，多机拍摄的镜头衔接处无明显色差。 </w:t>
      </w:r>
    </w:p>
    <w:p w14:paraId="178A2881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视频电平：视频全讯号幅度为1Ⅴp-p，最大不超过1.1Ⅴ p-p。其中，消隐电平为0V时，白电平幅度0.7Ⅴp-p，同步信号-0.3V，色同步信号幅度0.3V p-p (以消隐线上下对称)，全片一致。 </w:t>
      </w:r>
    </w:p>
    <w:p w14:paraId="0E3DA937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b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音频信号源 </w:t>
      </w:r>
    </w:p>
    <w:p w14:paraId="7618388D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声道：中文内容音频信号记录于第1声道，音乐、音效、同期声记录于第2声道，若有其他文字解说记录于第3声道(如录音设备无第3声道,则录于第2声道)。 </w:t>
      </w:r>
    </w:p>
    <w:p w14:paraId="194FE5F0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电平指标：-2db —— -8db声音应无明显失真、放音过冲、过弱。</w:t>
      </w:r>
    </w:p>
    <w:p w14:paraId="41E8481B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音频信噪比不低于48db。 </w:t>
      </w:r>
    </w:p>
    <w:p w14:paraId="50A2DB1A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声音和画面要求同步，无交流声或其他杂音等缺陷。 </w:t>
      </w:r>
    </w:p>
    <w:p w14:paraId="2F3FF911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伴音清晰、饱满、圆润，无失真、噪声杂音干扰、音量忽大忽小现象。解说声与现场声无明显比例失调，解说声与背景音乐无明显比例失调。 </w:t>
      </w:r>
    </w:p>
    <w:p w14:paraId="519AE307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c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视频压缩格式及技术参数</w:t>
      </w:r>
    </w:p>
    <w:p w14:paraId="26260025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视频压缩采用H.264/AVC (MPEG-4 Part10)编码、使用二次编码、不包含字幕的MP4格式。 </w:t>
      </w:r>
    </w:p>
    <w:p w14:paraId="467D88F8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视频码流率：动态码流的最低码率不得低于1024Kb。</w:t>
      </w:r>
    </w:p>
    <w:p w14:paraId="4AF8755D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视频分辨率：前期采用标清4:3拍摄时，请设定为 720×576；前期采用高清16:9拍摄时，请设定为 1280×720或1920×1080。</w:t>
      </w:r>
    </w:p>
    <w:p w14:paraId="3F82123B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视频画幅宽高比：分辨率设定为 720×576的，请选定 4:3；分辨率设定为1280×720或1920×1080的，请选定 16:9。</w:t>
      </w:r>
    </w:p>
    <w:p w14:paraId="5D1E6BD6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视频帧率为25帧/秒 。</w:t>
      </w:r>
    </w:p>
    <w:p w14:paraId="78AFCFAD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扫描方式采用逐行扫描 。</w:t>
      </w:r>
    </w:p>
    <w:p w14:paraId="48353768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音频压缩格式及技术参数 </w:t>
      </w:r>
    </w:p>
    <w:p w14:paraId="47E9D46D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音频压缩采用AAC(MPEG4 Part3)格式。</w:t>
      </w:r>
    </w:p>
    <w:p w14:paraId="45F1256B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采样率48KHz。</w:t>
      </w:r>
    </w:p>
    <w:p w14:paraId="06FB5460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音频码流率128Kbps。</w:t>
      </w:r>
    </w:p>
    <w:p w14:paraId="52412688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双声道，混音处理。</w:t>
      </w:r>
    </w:p>
    <w:p w14:paraId="7216742D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封装：采用MP4封装</w:t>
      </w:r>
    </w:p>
    <w:p w14:paraId="685B57D5">
      <w:pPr>
        <w:pStyle w:val="4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2.2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融媒体课程</w:t>
      </w:r>
    </w:p>
    <w:p w14:paraId="21DF8145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2.2.1.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严格遵循中职学校在线课程相关要求及《国家职业教育在线精品课程观测指标》，符合融媒体交互设计相关技术规范，内容贴合中职教学实际，无违规信息，规避知识产权纠纷。</w:t>
      </w:r>
    </w:p>
    <w:p w14:paraId="3DE1A50A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2.2.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2.具备明确的交互结构，支持点击、滑动、长按等基础交互操作，交互触发反馈及时，反馈视觉变化显著，无预期外误触发，采用防误触设计，确保交互流畅性。</w:t>
      </w:r>
    </w:p>
    <w:p w14:paraId="3930D883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2.2.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3.整合文字、图片、音频、视频、PPT等多种媒介形式，视频支持与微视频资源适配，单个嵌入式视频时长≤3分钟，音频背景噪音控制低于-40dB，画质清晰、字幕规范，符合中职教学场景需求，可实现多媒介无缝切换，音画同步无延迟。</w:t>
      </w:r>
    </w:p>
    <w:p w14:paraId="2B66CEF3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2.2.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4.交互形式：包含知识点弹窗、随堂练习、案例交互、实操模拟等交互形式，贴合中职学生学习特点，交互逻辑简单易懂，操作便捷，助力提升学习参与度，符合融媒体交互设计要求，可体现个性化、拟人化表达。</w:t>
      </w:r>
    </w:p>
    <w:p w14:paraId="343254F1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2.2.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5.支持Windows、macOS、Android、iOS等主流操作系统，适配Chrome、Edge、Firefox等常用浏览器，浏览器适配率≥90%；支持手机、平板、电脑等多终端访问，响应无卡顿，适配不同终端屏幕分辨率，符合多终端渲染规则。</w:t>
      </w:r>
    </w:p>
    <w:p w14:paraId="6D613F6A">
      <w:pPr>
        <w:widowControl/>
        <w:snapToGrid w:val="0"/>
        <w:spacing w:line="360" w:lineRule="auto"/>
        <w:ind w:left="0" w:leftChars="0" w:firstLine="561" w:firstLineChars="266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2.3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平台资源内容优化调整</w:t>
      </w:r>
    </w:p>
    <w:p w14:paraId="47359CBC">
      <w:pPr>
        <w:widowControl/>
        <w:snapToGrid w:val="0"/>
        <w:spacing w:line="360" w:lineRule="auto"/>
        <w:ind w:left="0" w:leftChars="0" w:firstLine="558" w:firstLineChars="266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根据素材要求，筛选原有作废、缺失素材并重新编撰。文档素材统一采用TXT、PPT、PPTX、DOC、DOCX等可编辑格式，禁止近交付PDF等不可编辑固化文件，完成课程编码、组课、平台上传全流程服务。</w:t>
      </w:r>
    </w:p>
    <w:p w14:paraId="639B754E">
      <w:pPr>
        <w:spacing w:line="360" w:lineRule="auto"/>
        <w:ind w:left="0" w:leftChars="0" w:firstLine="561" w:firstLineChars="266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、交付成果</w:t>
      </w:r>
    </w:p>
    <w:p w14:paraId="6E546195">
      <w:pPr>
        <w:spacing w:line="360" w:lineRule="auto"/>
        <w:ind w:left="0" w:leftChars="0" w:firstLine="558" w:firstLineChars="26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1.微视频资源15个；</w:t>
      </w:r>
    </w:p>
    <w:p w14:paraId="04377761">
      <w:pPr>
        <w:spacing w:line="360" w:lineRule="auto"/>
        <w:ind w:left="0" w:leftChars="0" w:firstLine="558" w:firstLineChars="26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2.融媒体课程1套；</w:t>
      </w:r>
    </w:p>
    <w:p w14:paraId="194936C7">
      <w:pPr>
        <w:spacing w:line="360" w:lineRule="auto"/>
        <w:ind w:left="0" w:leftChars="0" w:firstLine="558" w:firstLineChars="26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课程资源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优化调整1套；</w:t>
      </w:r>
    </w:p>
    <w:p w14:paraId="3DBD723C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应提供具体的技术方案，包括对项目需求分析理解、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具体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服务范围、服务方式、服务流程、项目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重点难点分析、合理化建议等。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2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年7月8日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年7月14日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JSCS26060506-N74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JSCS26060506-N74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33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77AA2"/>
    <w:rsid w:val="03FA6D38"/>
    <w:rsid w:val="043C62D4"/>
    <w:rsid w:val="12DF135C"/>
    <w:rsid w:val="14A81E98"/>
    <w:rsid w:val="1A072B9A"/>
    <w:rsid w:val="274B74D8"/>
    <w:rsid w:val="336E4790"/>
    <w:rsid w:val="33745910"/>
    <w:rsid w:val="39687ECB"/>
    <w:rsid w:val="3E5967DC"/>
    <w:rsid w:val="3E8B6399"/>
    <w:rsid w:val="4C9E7102"/>
    <w:rsid w:val="706109EE"/>
    <w:rsid w:val="747F28AF"/>
    <w:rsid w:val="7C7E4D85"/>
    <w:rsid w:val="7D5A0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525"/>
    </w:pPr>
  </w:style>
  <w:style w:type="paragraph" w:styleId="4">
    <w:name w:val="Body Text First Indent 2"/>
    <w:basedOn w:val="3"/>
    <w:qFormat/>
    <w:uiPriority w:val="0"/>
    <w:pPr>
      <w:spacing w:line="360" w:lineRule="auto"/>
      <w:ind w:left="600" w:leftChars="200" w:hanging="180" w:hangingChars="100"/>
    </w:pPr>
    <w:rPr>
      <w:rFonts w:ascii="Arial" w:hAnsi="Arial" w:eastAsia="宋体"/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3069</Words>
  <Characters>3413</Characters>
  <TotalTime>0</TotalTime>
  <ScaleCrop>false</ScaleCrop>
  <LinksUpToDate>false</LinksUpToDate>
  <CharactersWithSpaces>3537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2026-07-07T07:45:26Z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E172F8AD52804CCDB1F1FE911C846477_13</vt:lpwstr>
  </property>
</Properties>
</file>