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2026年上海市工商外国语学校校园环境文化提升项目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2026年上海市工商外国语学校校园环境文化提升项目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2026年上海市工商外国语学校校园环境文化提升项目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JSCS26070579-N84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34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cs="宋体"/>
          <w:sz w:val="21"/>
          <w:szCs w:val="21"/>
          <w:lang w:val="en-US" w:eastAsia="zh-CN"/>
        </w:rPr>
        <w:t>交付期：2026年11月30日前完成验收交付，服务期限：自合同签订之日起至2026年11月30日。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AEB1F4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</w:p>
    <w:p w14:paraId="2A62CF14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1、服务内容、要求、质量:</w:t>
      </w:r>
    </w:p>
    <w:p w14:paraId="2BAEE9F9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1.1全套校园文化标识及多场景应用视觉设计服务</w:t>
      </w:r>
    </w:p>
    <w:p w14:paraId="545460B5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1.1.1服务内容 </w:t>
      </w:r>
    </w:p>
    <w:p w14:paraId="091789E3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（1）以“龙槐”文化为核心，结合学校现有LOGO特色，开发统一校园文化视觉基础矢量图形、标准视觉符号、视觉色彩识别系统，搭建整套校园文化标识体系；</w:t>
      </w:r>
    </w:p>
    <w:p w14:paraId="3ED21F69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（2）基于基础视觉图形，自主策划并完成全品类应用扩展规范设计，覆盖：学生活动中心外立面美化、办公事务系统、多媒体应用系统、会务与活动物料、学校宣传展示系统等全场景载体。</w:t>
      </w:r>
    </w:p>
    <w:p w14:paraId="6DE76575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1.1.2服务要求 </w:t>
      </w:r>
    </w:p>
    <w:p w14:paraId="78B1864B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（1）视觉应用规范系统由设计方自主策划各场景清单，场景覆盖教学、办公、活动、楼体、宣传五大类； </w:t>
      </w:r>
    </w:p>
    <w:p w14:paraId="589B147D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（2）视觉体系统一连贯，龙槐元素贯穿全部图形，风格适配学校办学氛围； </w:t>
      </w:r>
    </w:p>
    <w:p w14:paraId="54A8FB2C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（3）所有标识、图形需匹配光华楼，明华楼，耀华楼，学生宿舍楼专属楼宇色彩体系，做到视觉融合统一。</w:t>
      </w:r>
    </w:p>
    <w:p w14:paraId="59C03C41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1.1.3质量标准 </w:t>
      </w:r>
    </w:p>
    <w:p w14:paraId="28311FEB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全套视觉符号标准化、系列化，核心元素须贯穿于全部应用场景设计中，形成完整的品牌视觉闭环。各应用系统之间须形成清晰统一的品牌识别关系性，所有设计规范须符合国家及行业相关标准。</w:t>
      </w:r>
    </w:p>
    <w:p w14:paraId="755CDD49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</w:p>
    <w:p w14:paraId="7052B661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1.2 教学楼环境文化提升设计服务</w:t>
      </w:r>
    </w:p>
    <w:p w14:paraId="15102DDE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1.2.1 服务内容 </w:t>
      </w:r>
    </w:p>
    <w:p w14:paraId="5FC55927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依据各楼层功能定位，各教学部专业特色文化、党支部党建文化,完成整栋楼宇公共空间的文化环境概念提升全案设计，配套楼宇专属标准色调色系、实体样板参考方案设计，细分板块如下： </w:t>
      </w:r>
    </w:p>
    <w:p w14:paraId="03E2DE48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（1）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教学楼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专属色彩搭配整体策划方案； </w:t>
      </w:r>
    </w:p>
    <w:p w14:paraId="10E0816D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（2）楼宇走廊核心文化墙版式、造型、内容布局策划； </w:t>
      </w:r>
    </w:p>
    <w:p w14:paraId="00DEEAD0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（3）楼宇电梯厅整体文化氛围设计； </w:t>
      </w:r>
      <w:bookmarkStart w:id="0" w:name="_GoBack"/>
      <w:bookmarkEnd w:id="0"/>
    </w:p>
    <w:p w14:paraId="3B3BB493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（4）楼梯间、茶水间、公共休息区等其余重点公共区域按需配套文化设计。</w:t>
      </w:r>
    </w:p>
    <w:p w14:paraId="572747DB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1.2.2 服务要求 </w:t>
      </w:r>
    </w:p>
    <w:p w14:paraId="2C8168C0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（1）一楼一特色、一楼一色彩体系区分各个楼宇，同时整体视觉统一于龙槐校园标识体系； </w:t>
      </w:r>
    </w:p>
    <w:p w14:paraId="354576D2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（2）兼顾专业教学特色、支部党建文化、学生德育文化三重内容，设计兼具美观性与教育功能性； </w:t>
      </w:r>
    </w:p>
    <w:p w14:paraId="55A66562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（3）出具实体样板制作参考方案，明确材质、尺寸、工艺、色卡标准。</w:t>
      </w:r>
    </w:p>
    <w:p w14:paraId="487F3A64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1.2.3 质量标准 </w:t>
      </w:r>
    </w:p>
    <w:p w14:paraId="31924F99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分楼设计贴合学校及部门特色、功能定位等，色彩体系协调不冲突，文化内容布局合理，方案可直接用于现场施工落地，样板方案材质选型经济耐用、适配校园室内环境。</w:t>
      </w:r>
    </w:p>
    <w:p w14:paraId="3363058C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</w:p>
    <w:p w14:paraId="302BA349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1.3校园导视系统设计与校园正门文化 LOGO 立体标识制作服务</w:t>
      </w:r>
    </w:p>
    <w:p w14:paraId="0A7F0B0E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1.3.1 服务内容 </w:t>
      </w:r>
    </w:p>
    <w:p w14:paraId="79BB16DD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结合校园场地实际动线，完成全校重点区域导视系统设计，含户外总平导视牌、校园正门文化 LOGO立体标识、楼宇导视、功能房间标识、安全提示标识等导视规范方案。</w:t>
      </w:r>
    </w:p>
    <w:p w14:paraId="79ADCA57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1.3.2 服务要求 </w:t>
      </w:r>
    </w:p>
    <w:p w14:paraId="061F689F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导视造型、色彩、图形严格匹配校园统一文化标识及所有楼宇专属色系，指引逻辑清晰、适配师生日常通行，兼顾美观与实用性。</w:t>
      </w:r>
    </w:p>
    <w:p w14:paraId="5D78C25C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1.3.3质量标准 </w:t>
      </w:r>
    </w:p>
    <w:p w14:paraId="5EAF103C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导视信息层级分明，字体大小、配色符合校园视觉准则，所有设计规范须符合国家及行业相关标准。</w:t>
      </w:r>
    </w:p>
    <w:p w14:paraId="33C66512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</w:p>
    <w:p w14:paraId="1523E2F1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2、交付成果</w:t>
      </w:r>
    </w:p>
    <w:p w14:paraId="721ADE64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2.1校园龙槐文化标识及全场景应用视觉交付成果</w:t>
      </w:r>
    </w:p>
    <w:p w14:paraId="0BD28769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(1)基础视觉系统手册1套：龙槐核心视觉图形、设计诠释、标准制图、色彩规范、字体规范、组合规范、辅助图形规范、应用禁忌等完整内容。</w:t>
      </w:r>
    </w:p>
    <w:p w14:paraId="26A17BF9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(2)标识应用设计手册1套：包含教学办公系统品类规范、宣传展示系统品类规范、其他重点扩展应用如学生活动中心外立面等，并标有标准图示、关键尺寸标注、材质工艺说明。</w:t>
      </w:r>
    </w:p>
    <w:p w14:paraId="1C1DB51C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(3)须提供全部设计成果的可编辑原始设计文件1项。</w:t>
      </w:r>
    </w:p>
    <w:p w14:paraId="3AB9A8BF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2.2教学楼环境文化提升设计设计交付成果</w:t>
      </w:r>
    </w:p>
    <w:p w14:paraId="7F8B7C5A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(1)整体色彩规划方案、全楼标准色卡、材质样板参考方案1套；</w:t>
      </w:r>
    </w:p>
    <w:p w14:paraId="252E8826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(2)楼宇走廊墙、电梯厅、配套公共区域三维效果图+平面展开图（材料分析图）1套；</w:t>
      </w:r>
    </w:p>
    <w:p w14:paraId="354C946D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(3)全套效果图。色值与材料应用标准，标准材料样板1套；</w:t>
      </w:r>
    </w:p>
    <w:p w14:paraId="55E6DFF4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(4)《教学楼文化环境提升设计全案》纸质精装方案 2 套。</w:t>
      </w:r>
    </w:p>
    <w:p w14:paraId="152A82FD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2.3校园导视系统设计与校园正门文化 LOGO 立体标识制作服务交付成果</w:t>
      </w:r>
    </w:p>
    <w:p w14:paraId="1AEFD43E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(1)导视系统规范手册：包括信息架构规划、导视系统规范体系与各类应用示例图集1套。</w:t>
      </w:r>
    </w:p>
    <w:p w14:paraId="7DAE0811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(2)全校导视点位规划总平面图1份。</w:t>
      </w:r>
    </w:p>
    <w:p w14:paraId="18786133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(3)各级导视牌平面造型、色彩、文字排版等方案图1套；</w:t>
      </w:r>
    </w:p>
    <w:p w14:paraId="5D35A017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(4)校园正门文化 LOGO立体标识的落地制作与现场交付1项。</w:t>
      </w:r>
    </w:p>
    <w:p w14:paraId="6D4B85E4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2.4综合配套交付文件</w:t>
      </w:r>
    </w:p>
    <w:p w14:paraId="055C7F7B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(1)全部设计源文件、手册电子档，刻录 U 盘 2 份交付校方；</w:t>
      </w:r>
    </w:p>
    <w:p w14:paraId="48934AB4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(2)项目整体设计总结报告 1 份，包含设计思路、落地建议、后期制作造价参考说明；</w:t>
      </w:r>
    </w:p>
    <w:p w14:paraId="55A5BDFF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(3)免费提供后期施工阶段性交底、施工深化咨询等服务。</w:t>
      </w:r>
    </w:p>
    <w:p w14:paraId="5276BAF9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补充说明</w:t>
      </w:r>
    </w:p>
    <w:p w14:paraId="3B0148A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所有交付成果需符合学校 “龙槐” 文化统一调性，设计文件无版权纠纷，采购方永久无偿使用全部标识、空间设计成果，中标方不得留存商用。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20F3AE46">
      <w:pPr>
        <w:pStyle w:val="2"/>
        <w:spacing w:before="122" w:line="360" w:lineRule="auto"/>
        <w:ind w:firstLine="41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年7月9日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年7月15日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JSCS26070579-N84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JSCS26070579-N84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2.磋商时间：2026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33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pacing w:val="-9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瞿溪路350号一楼健生招标会议室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瞿溪路350号一楼健生招标会议室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施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64763038-6207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77AA2"/>
    <w:rsid w:val="03FA6D38"/>
    <w:rsid w:val="043C62D4"/>
    <w:rsid w:val="12DF135C"/>
    <w:rsid w:val="14A81E98"/>
    <w:rsid w:val="1A072B9A"/>
    <w:rsid w:val="22856899"/>
    <w:rsid w:val="274B74D8"/>
    <w:rsid w:val="336E4790"/>
    <w:rsid w:val="33745910"/>
    <w:rsid w:val="39687ECB"/>
    <w:rsid w:val="3E5967DC"/>
    <w:rsid w:val="3E8B6399"/>
    <w:rsid w:val="4C9E7102"/>
    <w:rsid w:val="52FE53C4"/>
    <w:rsid w:val="706109EE"/>
    <w:rsid w:val="747F28AF"/>
    <w:rsid w:val="7B9016D6"/>
    <w:rsid w:val="7C7E4D85"/>
    <w:rsid w:val="7D5A0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525"/>
    </w:pPr>
  </w:style>
  <w:style w:type="paragraph" w:styleId="4">
    <w:name w:val="Body Text First Indent 2"/>
    <w:basedOn w:val="3"/>
    <w:qFormat/>
    <w:uiPriority w:val="0"/>
    <w:pPr>
      <w:spacing w:line="360" w:lineRule="auto"/>
      <w:ind w:left="600" w:leftChars="200" w:hanging="180" w:hangingChars="100"/>
    </w:pPr>
    <w:rPr>
      <w:rFonts w:ascii="Arial" w:hAnsi="Arial" w:eastAsia="宋体"/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3243</Words>
  <Characters>3603</Characters>
  <TotalTime>2</TotalTime>
  <ScaleCrop>false</ScaleCrop>
  <LinksUpToDate>false</LinksUpToDate>
  <CharactersWithSpaces>3744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曹娜</cp:lastModifiedBy>
  <dcterms:modified xsi:type="dcterms:W3CDTF">2026-07-08T04:40:36Z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eyJoZGlkIjoiMWVjNjM3ZjJmYzMzNTcwYWMxNjEyNTZlNzZhY2E4YWYiLCJ1c2VySWQiOiI0NjIyODY0MDEifQ==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E172F8AD52804CCDB1F1FE911C846477_13</vt:lpwstr>
  </property>
</Properties>
</file>