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58" w:rsidRPr="00C21E58" w:rsidRDefault="00C21E58" w:rsidP="00C21E58">
      <w:pPr>
        <w:widowControl/>
        <w:shd w:val="clear" w:color="auto" w:fill="FFFFFF"/>
        <w:spacing w:line="630" w:lineRule="atLeast"/>
        <w:jc w:val="left"/>
        <w:rPr>
          <w:rFonts w:ascii="楷体_GB2312" w:eastAsia="楷体_GB2312" w:hAnsi="微软雅黑" w:cs="宋体" w:hint="eastAsia"/>
          <w:color w:val="333333"/>
          <w:kern w:val="0"/>
          <w:sz w:val="27"/>
          <w:szCs w:val="27"/>
        </w:rPr>
      </w:pPr>
      <w:r w:rsidRPr="00C21E58">
        <w:rPr>
          <w:rFonts w:ascii="楷体_GB2312" w:eastAsia="楷体_GB2312" w:hAnsi="微软雅黑" w:cs="宋体" w:hint="eastAsia"/>
          <w:color w:val="333333"/>
          <w:kern w:val="0"/>
          <w:sz w:val="27"/>
          <w:szCs w:val="27"/>
        </w:rPr>
        <w:t>来源：</w:t>
      </w:r>
      <w:hyperlink r:id="rId7" w:tgtFrame="_blank" w:history="1">
        <w:r w:rsidRPr="00C21E58">
          <w:rPr>
            <w:rFonts w:ascii="楷体_GB2312" w:eastAsia="楷体_GB2312" w:hAnsi="微软雅黑" w:cs="宋体" w:hint="eastAsia"/>
            <w:color w:val="333333"/>
            <w:kern w:val="0"/>
            <w:sz w:val="27"/>
            <w:szCs w:val="27"/>
          </w:rPr>
          <w:t>共产党员网</w:t>
        </w:r>
      </w:hyperlink>
      <w:r w:rsidRPr="00C21E58">
        <w:rPr>
          <w:rFonts w:ascii="楷体_GB2312" w:eastAsia="楷体_GB2312" w:hAnsi="微软雅黑" w:cs="宋体" w:hint="eastAsia"/>
          <w:color w:val="333333"/>
          <w:kern w:val="0"/>
          <w:sz w:val="27"/>
          <w:szCs w:val="27"/>
        </w:rPr>
        <w:t xml:space="preserve"> </w:t>
      </w:r>
    </w:p>
    <w:p w:rsidR="00A8462D" w:rsidRPr="00A8462D" w:rsidRDefault="00A8462D" w:rsidP="00A8462D">
      <w:pPr>
        <w:widowControl/>
        <w:shd w:val="clear" w:color="auto" w:fill="FFFFFF"/>
        <w:spacing w:line="630" w:lineRule="atLeast"/>
        <w:jc w:val="center"/>
        <w:rPr>
          <w:rFonts w:ascii="微软雅黑" w:eastAsia="微软雅黑" w:hAnsi="微软雅黑" w:cs="宋体"/>
          <w:color w:val="333333"/>
          <w:kern w:val="0"/>
          <w:sz w:val="27"/>
          <w:szCs w:val="27"/>
        </w:rPr>
      </w:pPr>
      <w:r w:rsidRPr="00A8462D">
        <w:rPr>
          <w:rFonts w:ascii="微软雅黑" w:eastAsia="微软雅黑" w:hAnsi="微软雅黑" w:cs="宋体" w:hint="eastAsia"/>
          <w:b/>
          <w:bCs/>
          <w:color w:val="333333"/>
          <w:kern w:val="0"/>
          <w:sz w:val="27"/>
          <w:szCs w:val="27"/>
        </w:rPr>
        <w:t>中国共产党党员权利保障条例</w:t>
      </w:r>
    </w:p>
    <w:p w:rsidR="00A8462D" w:rsidRPr="00A8462D" w:rsidRDefault="00A8462D" w:rsidP="00A8462D">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8462D">
        <w:rPr>
          <w:rFonts w:ascii="楷体_GB2312" w:eastAsia="楷体_GB2312" w:hAnsi="微软雅黑" w:cs="宋体" w:hint="eastAsia"/>
          <w:color w:val="333333"/>
          <w:kern w:val="0"/>
          <w:sz w:val="27"/>
          <w:szCs w:val="27"/>
        </w:rPr>
        <w:t>（2004年9月9日中共中央政治局常委会会议审议批准 2004年9月22日中共中央发布 2020年11月30日中共中央政治局会议修订 2020年</w:t>
      </w:r>
      <w:bookmarkStart w:id="0" w:name="_GoBack"/>
      <w:bookmarkEnd w:id="0"/>
      <w:r w:rsidRPr="00A8462D">
        <w:rPr>
          <w:rFonts w:ascii="楷体_GB2312" w:eastAsia="楷体_GB2312" w:hAnsi="微软雅黑" w:cs="宋体" w:hint="eastAsia"/>
          <w:color w:val="333333"/>
          <w:kern w:val="0"/>
          <w:sz w:val="27"/>
          <w:szCs w:val="27"/>
        </w:rPr>
        <w:t>12月25日中共中央发布）</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b/>
          <w:bCs/>
          <w:color w:val="333333"/>
          <w:kern w:val="0"/>
          <w:sz w:val="27"/>
          <w:szCs w:val="27"/>
        </w:rPr>
        <w:t xml:space="preserve">　　第一章 总则</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第一条 为了坚持党的领导，加强党的建设，发扬党内民主，保障党员权利，增强党的生机活力，根据《中国共产党章程》，制定本条例。</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第二条 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w:t>
      </w:r>
      <w:proofErr w:type="gramStart"/>
      <w:r w:rsidRPr="00A8462D">
        <w:rPr>
          <w:rFonts w:ascii="微软雅黑" w:eastAsia="微软雅黑" w:hAnsi="微软雅黑" w:cs="宋体" w:hint="eastAsia"/>
          <w:color w:val="333333"/>
          <w:kern w:val="0"/>
          <w:sz w:val="27"/>
          <w:szCs w:val="27"/>
        </w:rPr>
        <w:t>永葆党</w:t>
      </w:r>
      <w:proofErr w:type="gramEnd"/>
      <w:r w:rsidRPr="00A8462D">
        <w:rPr>
          <w:rFonts w:ascii="微软雅黑" w:eastAsia="微软雅黑" w:hAnsi="微软雅黑" w:cs="宋体" w:hint="eastAsia"/>
          <w:color w:val="333333"/>
          <w:kern w:val="0"/>
          <w:sz w:val="27"/>
          <w:szCs w:val="27"/>
        </w:rPr>
        <w:t>的先进性和纯洁性，为全面建设社会主义现代化国家、实现中华民族伟大复兴</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贡献。</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第三条 党员权利保障应当遵循以下原则：</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（一）坚持民主和集中相结合，既激发党员参与党内事务的热情，又要求党员按照党性原则行使权利；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（二）坚持义务和权利相统一，切实履行党章规定的义务，正确行使各项权利，在宪法和法律的范围内活动；</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（三）坚持在党的纪律面前人人平等，不允许任何党员享有特权；</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（四）坚持充分全面保障党员权利，完善权利保障措施，畅通权利行使渠道，增强工作实效。</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第四条 党组织必须尊重党员主体地位，强化管党治党政治责任，将党员权利保障融入新时代党的建设，严格按照党章和其他党内法规保障党员各项权利、完善党员权利保障制度机制。</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党员应当增强党的观念和主体意识，将行使党章规定的权利作为对党应尽的责任，向党组织讲真话、讲实话、讲心里话，敢于担当、敢于负责，遵守纪律规矩，正确行使权利。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第五条 任何侵犯党员权利的行为必须受到追究。党组织应当以事实为根据、以党章党规党纪为准绳，对侵犯党员权利行为</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认定和处理。</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b/>
          <w:bCs/>
          <w:color w:val="333333"/>
          <w:kern w:val="0"/>
          <w:sz w:val="27"/>
          <w:szCs w:val="27"/>
        </w:rPr>
        <w:t xml:space="preserve">　　第二章 党员权利的行使</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第六条 党员享有的党章规定的各项权利必须受到尊重和保护，党的任何一级组织、任何党员都无权剥夺。预备党员除了没有表决权、选举权和被选举权以外，享有同正式党员一样的权利。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党员行使权利时不得侵犯其他党员的权利。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第七条 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第八条 党员有接受党的教育培训权，有权提出教育培训要求，参加党组织安排的集中学习教育、专题学习教育、集中轮训、脱产培训、网络培训。</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第九条 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党员在讨论党的基本理论、基本路线、基本方略的过程中，应当自觉同党中央保持高度一致。</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第十条 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第十一条 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党员有权向党组织负责地揭发、检举党的任何组织和任何党员的违纪违法事实，提出处理、处分有违纪违法行为党组织和党员的要求。</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党员进行批评、揭发、检举以及提出处理、处分要求，应当通过组织渠道，不得随意扩散传播、网络散布，不得夸大和歪曲事实，更不得捏造事实、诬告陷害。</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第十二条 党员有党内提出罢免撤换要求权，有权向所在党组织或者上级党组织反映领导干部不称职的情况，负责地提出罢免或者撤换不称职领导干部的要求。</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党员提出罢免或者撤换要求应当严肃负责，按照组织原则，符合有关程序。</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第十三条 党员有党内表决权，有权按照规定在党组织讨论决定问题时参加表决，在表决前了解情况，在讨论中充分发表意见。表决时可以表示赞成、不赞成或者弃权。</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第十四条 党员有党内选举权，有权参加党内选举，了解候选人情况、要求改变候选人、</w:t>
      </w:r>
      <w:proofErr w:type="gramStart"/>
      <w:r w:rsidRPr="00A8462D">
        <w:rPr>
          <w:rFonts w:ascii="微软雅黑" w:eastAsia="微软雅黑" w:hAnsi="微软雅黑" w:cs="宋体" w:hint="eastAsia"/>
          <w:color w:val="333333"/>
          <w:kern w:val="0"/>
          <w:sz w:val="27"/>
          <w:szCs w:val="27"/>
        </w:rPr>
        <w:t>不</w:t>
      </w:r>
      <w:proofErr w:type="gramEnd"/>
      <w:r w:rsidRPr="00A8462D">
        <w:rPr>
          <w:rFonts w:ascii="微软雅黑" w:eastAsia="微软雅黑" w:hAnsi="微软雅黑" w:cs="宋体" w:hint="eastAsia"/>
          <w:color w:val="333333"/>
          <w:kern w:val="0"/>
          <w:sz w:val="27"/>
          <w:szCs w:val="27"/>
        </w:rPr>
        <w:t>选任何一个候选人和另选他人。</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党员有党内被选举权，有权经过规定程序成为候选人和当选。</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第十五条 党员有党内申辩权，有权实事求是地对被反映的本人问题向党组织</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说明、解释；在基层党组织讨论决定对自身处分或者</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鉴定时，有权参加和进行申辩，其他党员可以为其作证和辩护。</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第十六条 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党员不得公开发表同中央决定不一致的意见。</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第十七条 党员有党内请求权，遇到重要问题需要党组织帮助解决的，有权按照规定程序逐级向本人所在党组织、上级党组织直至中央提出请求，并要求有关党组织给予负责的答复。</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第十八条 党员有党内申诉权，对于党组织给予本人的处理、处分或者</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的鉴定、审查结论不服的，有权按照规定程序逐级向本人所在党组织、上级党组织直至中央提出申诉。</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党员认为党组织给予其他党员的处理、处分或者</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的鉴定、审查结论不当的，有权按照规定程序逐级向党组织直至中央提出意见。</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第十九条 党员有党内控告权，合法权益受到党组织或者其他党员侵害的，有权向本人所在党组织、上级党组织直至中央提出控告，要求对侵害其合法权益的行为依规依</w:t>
      </w:r>
      <w:proofErr w:type="gramStart"/>
      <w:r w:rsidRPr="00A8462D">
        <w:rPr>
          <w:rFonts w:ascii="微软雅黑" w:eastAsia="微软雅黑" w:hAnsi="微软雅黑" w:cs="宋体" w:hint="eastAsia"/>
          <w:color w:val="333333"/>
          <w:kern w:val="0"/>
          <w:sz w:val="27"/>
          <w:szCs w:val="27"/>
        </w:rPr>
        <w:t>纪进行</w:t>
      </w:r>
      <w:proofErr w:type="gramEnd"/>
      <w:r w:rsidRPr="00A8462D">
        <w:rPr>
          <w:rFonts w:ascii="微软雅黑" w:eastAsia="微软雅黑" w:hAnsi="微软雅黑" w:cs="宋体" w:hint="eastAsia"/>
          <w:color w:val="333333"/>
          <w:kern w:val="0"/>
          <w:sz w:val="27"/>
          <w:szCs w:val="27"/>
        </w:rPr>
        <w:t>处理。</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b/>
          <w:bCs/>
          <w:color w:val="333333"/>
          <w:kern w:val="0"/>
          <w:sz w:val="27"/>
          <w:szCs w:val="27"/>
        </w:rPr>
        <w:t xml:space="preserve">　　第三章 保障措施</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第二十条 党组织应当按照规定确定党务公开的内容、方式和范围，保障党员及时了解党内事务。</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党的代表大会、代表会议和党的委员会全体会议以及其他重要会议召开后，党组织应当按照规定将会议内容和精神向党员传达。党组织</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的决议决定应当按照规定及时向党员通报。</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党组织应当按照规定为党员提供阅读党内有关文件的必要条件。党员因缺乏阅读能力或者其他原因无法直接阅读文件的，党组织应当按照规定向其传达文件精神。</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第二十一条 党组织应当按照规定召开党员大会、党小组会、支部委员会会议和组织生活会，开展谈心谈话，组织民主评议，保障党员参加学习讨论、议事决策，进行批评和自我批评。</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第二十二条 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第二十三条 党组织</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重要决议决定，应当在本级组织管辖的一定范围内征求党员意见。一般情况下，对于存在重大分歧的，应当在进一步调查研究、交换意见后再启动决策程序。</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第二十四条 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第二十五条 党组织应当紧扣新时代党建工作特点和党员权利保障要求，创新保障党员权利的方法手段，为党员行使权利提供便捷渠道。</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第二十六条 党组织讨论决定问题必须坚持民主集中制，执行少数服从多数原则，决定重要问题应当按照规定进行表决。表决前应当充分讨论酝酿，表决情况和不同意见及其理由应当如实记录。</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第二十七条 党组织应当支持和鼓励党员对党的工作提出建议和倡议。对于党员的建议和倡议，党组织应当认真听取、研究，合理的予以采纳；对于改进工作有</w:t>
      </w:r>
      <w:proofErr w:type="gramStart"/>
      <w:r w:rsidRPr="00A8462D">
        <w:rPr>
          <w:rFonts w:ascii="微软雅黑" w:eastAsia="微软雅黑" w:hAnsi="微软雅黑" w:cs="宋体" w:hint="eastAsia"/>
          <w:color w:val="333333"/>
          <w:kern w:val="0"/>
          <w:sz w:val="27"/>
          <w:szCs w:val="27"/>
        </w:rPr>
        <w:t>重大帮助</w:t>
      </w:r>
      <w:proofErr w:type="gramEnd"/>
      <w:r w:rsidRPr="00A8462D">
        <w:rPr>
          <w:rFonts w:ascii="微软雅黑" w:eastAsia="微软雅黑" w:hAnsi="微软雅黑" w:cs="宋体" w:hint="eastAsia"/>
          <w:color w:val="333333"/>
          <w:kern w:val="0"/>
          <w:sz w:val="27"/>
          <w:szCs w:val="27"/>
        </w:rPr>
        <w:t>的，应当对提出建议和倡议的党员给予表扬。</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第二十八条 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第二十九条 党组织进行选举时，应当严格执行选举制度规则，充分体现选举人的意志。</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党的任何组织和任何党员不得以任何方式妨碍党员在党内自主行使选举权和被选举权，不得阻挠有选举权和被选举权的人到场，不得以任何方式追查选举人的投票意向。</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党员受留党察看处分期间，没有表决权、选举权和被选举权。留党察看期间确有悔改表现的，期满后应当恢复其党员权利。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党员被停止党籍的，党员权利相应停止。对于停止党籍的党员，符合条件的，可以按照规定程序恢复党籍和党员权利。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第三十一条 党组织在巡视巡察和检查督查中，可以通过个别谈话、召开座谈会、调查研究、受理来信来访等方式，广泛收集和听取党员意见建议。</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被巡视巡察、检查督查的党组织应当保障党员反映意见的权利，不得妨碍党员反映问题、提出建议。</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第三十二条 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党组织应当保障检举控告人的权益，对检举控告人的信息以及检举控告内容必须严格保密，严禁将检举控告材料转给被检举控告的组织和</w:t>
      </w:r>
      <w:r w:rsidRPr="00A8462D">
        <w:rPr>
          <w:rFonts w:ascii="微软雅黑" w:eastAsia="微软雅黑" w:hAnsi="微软雅黑" w:cs="宋体" w:hint="eastAsia"/>
          <w:color w:val="333333"/>
          <w:kern w:val="0"/>
          <w:sz w:val="27"/>
          <w:szCs w:val="27"/>
        </w:rPr>
        <w:lastRenderedPageBreak/>
        <w:t>人员。提倡和鼓励实名检举控告，对实名检举控告优先办理、优先处置，告知受理情况、反馈处理结果；对于检举控告严重违纪违法问题经查证属实的，应当给予表扬。</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第三十三条 党组织应当建立健全激励机制，把党员在推进改革中因缺乏经验、先行先</w:t>
      </w:r>
      <w:proofErr w:type="gramStart"/>
      <w:r w:rsidRPr="00A8462D">
        <w:rPr>
          <w:rFonts w:ascii="微软雅黑" w:eastAsia="微软雅黑" w:hAnsi="微软雅黑" w:cs="宋体" w:hint="eastAsia"/>
          <w:color w:val="333333"/>
          <w:kern w:val="0"/>
          <w:sz w:val="27"/>
          <w:szCs w:val="27"/>
        </w:rPr>
        <w:t>试出现</w:t>
      </w:r>
      <w:proofErr w:type="gramEnd"/>
      <w:r w:rsidRPr="00A8462D">
        <w:rPr>
          <w:rFonts w:ascii="微软雅黑" w:eastAsia="微软雅黑" w:hAnsi="微软雅黑" w:cs="宋体" w:hint="eastAsia"/>
          <w:color w:val="333333"/>
          <w:kern w:val="0"/>
          <w:sz w:val="27"/>
          <w:szCs w:val="27"/>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第三十四条 对于诬告陷害行为，党组织应当依规依纪严肃处理。对于经核查认定党员受到失实检举控告、确有必要澄清的，应当按照规定对检举控告失实的具体问题进行澄清。</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第三十五条 在对党员进行监督执纪中应当充分保障党员权利，严格依规依纪依法开展工作，不得使用违反党章党规党纪和法律法规的手段、措施。对于本人的说明和申辩、其他党员所作的证明和辩护，应当</w:t>
      </w:r>
      <w:r w:rsidRPr="00A8462D">
        <w:rPr>
          <w:rFonts w:ascii="微软雅黑" w:eastAsia="微软雅黑" w:hAnsi="微软雅黑" w:cs="宋体" w:hint="eastAsia"/>
          <w:color w:val="333333"/>
          <w:kern w:val="0"/>
          <w:sz w:val="27"/>
          <w:szCs w:val="27"/>
        </w:rPr>
        <w:lastRenderedPageBreak/>
        <w:t>认真听取、如实记录、及时核实，合理的予以采纳；不予采纳的，应当说明理由。党员实事求是的申辩、作证和辩护，应当受到保护。</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处理、处分所依据的事实材料应当同本人见面。处理、处分的决定应当向本人宣布，并写明党员的申诉权以及受理申诉的组织等内容。事实材料和决定应当由本人签署意见，对签署不同意见或者拒不签署意见的，应当</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说明或者注明情况。</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第三十六条 党组织对受到处理、处分的党员应当进行跟踪回访，教育引导他们正确认识、改正错误，放下包袱、积极工作。对于影响期满、表现好的党员，符合条件的应当正常使用。</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第三十七条 党组织应当认真处理党员的申诉，并给予负责的答复。对于党员的申诉，有关党组织应当按照规定进行复议、复查，不得扣压。上级党组织认为必要时，可以直接或者指定有关党组织进行复议、复查。</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经复议、复查或者审查决定，对于全部或者部分纠正的案件，重新</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的决定应当在一定范围内宣布。对于处理正确而本人拒不接受的，给予批评教育；对于无正当理由反复申诉的，有关党组织应当正式通知本人不再受理并在适当范围内宣布。</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党员对党组织给予其他党员的处理、处分或者鉴定、审查结论提出的意见，有关党组织应当认真研究处理。</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第三十八条 企业、农村和街道、社区等党的基层组织应当注重维护流动党员权利，加强和改进流动党员管理和服务工作，健全流出地、流入地党组织沟通协调机制，保障流动党员正常参加组织生活、行使党员权利。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第三十九条 党组织应当关心党员思想、工作、学习、生活，做好党内关怀帮扶工作。对于党员提出的请求应当及时受理，合理合</w:t>
      </w:r>
      <w:proofErr w:type="gramStart"/>
      <w:r w:rsidRPr="00A8462D">
        <w:rPr>
          <w:rFonts w:ascii="微软雅黑" w:eastAsia="微软雅黑" w:hAnsi="微软雅黑" w:cs="宋体" w:hint="eastAsia"/>
          <w:color w:val="333333"/>
          <w:kern w:val="0"/>
          <w:sz w:val="27"/>
          <w:szCs w:val="27"/>
        </w:rPr>
        <w:t>规</w:t>
      </w:r>
      <w:proofErr w:type="gramEnd"/>
      <w:r w:rsidRPr="00A8462D">
        <w:rPr>
          <w:rFonts w:ascii="微软雅黑" w:eastAsia="微软雅黑" w:hAnsi="微软雅黑" w:cs="宋体" w:hint="eastAsia"/>
          <w:color w:val="333333"/>
          <w:kern w:val="0"/>
          <w:sz w:val="27"/>
          <w:szCs w:val="27"/>
        </w:rPr>
        <w:t>的应当及时解决，一时难以解决的应当说明情况，不属于党组织职责范围的可以向有关部门反映。</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b/>
          <w:bCs/>
          <w:color w:val="333333"/>
          <w:kern w:val="0"/>
          <w:sz w:val="27"/>
          <w:szCs w:val="27"/>
        </w:rPr>
        <w:t xml:space="preserve">　　第四章 职责任务和责任追究</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第四十条 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第四十一条 党的纪律检查机关应当担负起保障党员权利的职责，加强对党组织和领导干部履行党员权利保障工作职责情况的监督检查，受理和处置有关党员权利保障方面的检举、控告和申诉，检查和处理侵</w:t>
      </w:r>
      <w:r w:rsidRPr="00A8462D">
        <w:rPr>
          <w:rFonts w:ascii="微软雅黑" w:eastAsia="微软雅黑" w:hAnsi="微软雅黑" w:cs="宋体" w:hint="eastAsia"/>
          <w:color w:val="333333"/>
          <w:kern w:val="0"/>
          <w:sz w:val="27"/>
          <w:szCs w:val="27"/>
        </w:rPr>
        <w:lastRenderedPageBreak/>
        <w:t>犯党员权利方面的案件，对侵犯党员权利的党组织和党员</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处理、处分决定或者提出处理、处分建议。</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第四十二条 党委办公厅（室）、组织部、宣传部、统战部、政法委员会和党的机关工作委员会等党的工作机关应当结合自身职能和工作实际，抓好党员权利保障工作的落实；研究解决职责范围</w:t>
      </w:r>
      <w:proofErr w:type="gramStart"/>
      <w:r w:rsidRPr="00A8462D">
        <w:rPr>
          <w:rFonts w:ascii="微软雅黑" w:eastAsia="微软雅黑" w:hAnsi="微软雅黑" w:cs="宋体" w:hint="eastAsia"/>
          <w:color w:val="333333"/>
          <w:kern w:val="0"/>
          <w:sz w:val="27"/>
          <w:szCs w:val="27"/>
        </w:rPr>
        <w:t>内党员</w:t>
      </w:r>
      <w:proofErr w:type="gramEnd"/>
      <w:r w:rsidRPr="00A8462D">
        <w:rPr>
          <w:rFonts w:ascii="微软雅黑" w:eastAsia="微软雅黑" w:hAnsi="微软雅黑" w:cs="宋体" w:hint="eastAsia"/>
          <w:color w:val="333333"/>
          <w:kern w:val="0"/>
          <w:sz w:val="27"/>
          <w:szCs w:val="27"/>
        </w:rPr>
        <w:t>权利保障工作的重要问题，向本级党委、纪委提出意见建议，为保障党员权利正常行使创造条件、提供服务。</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第四十三条 党的基层组织应当发挥战斗堡垒作用，严格落实党员权利保障方面的法规制度，保障党员充分行使各项权利；经常了解党员意见和诉求，及时研究解决，发现党员权利受到侵犯的，及时处理或者向上级党组织报告。</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第四十四条 领导干部特别是高级干部应当以身作则，带头履行党员义务、正确行使党员权利，提高民主素养，平等对待同志，自觉同特权思想和特权现象作斗争，营造党员积极行使权利的良好氛围。</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第四十五条 党组织和领导干部有下列侵犯党员权利情形之一的，应当依规依纪追究责任：</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（一）不按照规定公开党内事务，侵犯党员知情权；</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（二）违反民主集中制原则，压制、破坏党内民主，违规决定重大问题；</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（三）在民主推荐、民主测评、民主评议、考核考察和党内选举等工作中，违背组织原则，以强迫、威胁、欺骗、拉拢等手段，妨碍党员自主行使表决权、选举权和被选举权等权利；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（四）对党员批评、揭发、检举、控告、申辩、作证、辩护、申诉等正常行使权利的行为进行追究，或者采取阻挠压制、打击报复等措施妨碍党员正常行使权利；</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（五）泄露揭发、检举、控告等应当保密的信息；</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（六）违规违法使用审查调查措施，侵犯党员合法权益；</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（七）对党员正常行使权利的诉求消极应付、推诿扯皮，依照政策或者有关规定能够解决而不及时解决；</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（八）其他侵犯党员权利的情形。</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lastRenderedPageBreak/>
        <w:t xml:space="preserve">　　第四十六条 党员不正确行使权利，损害党、国家和人民利益，有下列行为之一的，应当依规依纪追究责任：</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（一）公开发表违背党的理论路线方针政策和党中央重大决策部署的观点和意见；</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（二）不按照组织原则和程序进行批评、揭发、检举、控告以及提出处理、处分、罢免、撤换要求，或者随意扩散、传播；</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（三）制作、发布、传播违反党的纪律或者法律法规规定的网络信息或者其他信息；</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（四）捏造事实、伪造材料诬告陷害；</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（五）其他不正确行使党员权利的行为。</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第四十七条 对于有侵犯党员权利行为的党组织，上级党组织应当责令改正；情节较重的，按照规定追究纪律责任。</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对于有侵犯党员权利行为的党员，其所在党组织或者上级党组织可以采取责令停止侵权行为、责令赔礼道歉，以及批评教育、责令检查、诫勉等方式给</w:t>
      </w:r>
      <w:proofErr w:type="gramStart"/>
      <w:r w:rsidRPr="00A8462D">
        <w:rPr>
          <w:rFonts w:ascii="微软雅黑" w:eastAsia="微软雅黑" w:hAnsi="微软雅黑" w:cs="宋体" w:hint="eastAsia"/>
          <w:color w:val="333333"/>
          <w:kern w:val="0"/>
          <w:sz w:val="27"/>
          <w:szCs w:val="27"/>
        </w:rPr>
        <w:t>予处理</w:t>
      </w:r>
      <w:proofErr w:type="gramEnd"/>
      <w:r w:rsidRPr="00A8462D">
        <w:rPr>
          <w:rFonts w:ascii="微软雅黑" w:eastAsia="微软雅黑" w:hAnsi="微软雅黑" w:cs="宋体" w:hint="eastAsia"/>
          <w:color w:val="333333"/>
          <w:kern w:val="0"/>
          <w:sz w:val="27"/>
          <w:szCs w:val="27"/>
        </w:rPr>
        <w:t>；情节较重的，按照规定给予组织调整或者组织处理、党纪处分。</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第四十八条 党组织和领导干部违反党章和其他党内法规的规定，不履行或者不正确履行保障党员权利的职责，造成严重后果或者恶劣影</w:t>
      </w:r>
      <w:r w:rsidRPr="00A8462D">
        <w:rPr>
          <w:rFonts w:ascii="微软雅黑" w:eastAsia="微软雅黑" w:hAnsi="微软雅黑" w:cs="宋体" w:hint="eastAsia"/>
          <w:color w:val="333333"/>
          <w:kern w:val="0"/>
          <w:sz w:val="27"/>
          <w:szCs w:val="27"/>
        </w:rPr>
        <w:lastRenderedPageBreak/>
        <w:t>响的，应当按照管理权限由相关党委（党组）、党的纪律检查机关或者党的工作机关</w:t>
      </w:r>
      <w:proofErr w:type="gramStart"/>
      <w:r w:rsidRPr="00A8462D">
        <w:rPr>
          <w:rFonts w:ascii="微软雅黑" w:eastAsia="微软雅黑" w:hAnsi="微软雅黑" w:cs="宋体" w:hint="eastAsia"/>
          <w:color w:val="333333"/>
          <w:kern w:val="0"/>
          <w:sz w:val="27"/>
          <w:szCs w:val="27"/>
        </w:rPr>
        <w:t>予以问</w:t>
      </w:r>
      <w:proofErr w:type="gramEnd"/>
      <w:r w:rsidRPr="00A8462D">
        <w:rPr>
          <w:rFonts w:ascii="微软雅黑" w:eastAsia="微软雅黑" w:hAnsi="微软雅黑" w:cs="宋体" w:hint="eastAsia"/>
          <w:color w:val="333333"/>
          <w:kern w:val="0"/>
          <w:sz w:val="27"/>
          <w:szCs w:val="27"/>
        </w:rPr>
        <w:t>责。</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第四十九条 对于因侵犯党员权利受到党纪追究或者在保障党员权利方面失职失责被问责的党员，需要给予政务处分或者其他处理的，</w:t>
      </w:r>
      <w:proofErr w:type="gramStart"/>
      <w:r w:rsidRPr="00A8462D">
        <w:rPr>
          <w:rFonts w:ascii="微软雅黑" w:eastAsia="微软雅黑" w:hAnsi="微软雅黑" w:cs="宋体" w:hint="eastAsia"/>
          <w:color w:val="333333"/>
          <w:kern w:val="0"/>
          <w:sz w:val="27"/>
          <w:szCs w:val="27"/>
        </w:rPr>
        <w:t>作出</w:t>
      </w:r>
      <w:proofErr w:type="gramEnd"/>
      <w:r w:rsidRPr="00A8462D">
        <w:rPr>
          <w:rFonts w:ascii="微软雅黑" w:eastAsia="微软雅黑" w:hAnsi="微软雅黑" w:cs="宋体" w:hint="eastAsia"/>
          <w:color w:val="333333"/>
          <w:kern w:val="0"/>
          <w:sz w:val="27"/>
          <w:szCs w:val="27"/>
        </w:rPr>
        <w:t>党纪处分决定、问</w:t>
      </w:r>
      <w:proofErr w:type="gramStart"/>
      <w:r w:rsidRPr="00A8462D">
        <w:rPr>
          <w:rFonts w:ascii="微软雅黑" w:eastAsia="微软雅黑" w:hAnsi="微软雅黑" w:cs="宋体" w:hint="eastAsia"/>
          <w:color w:val="333333"/>
          <w:kern w:val="0"/>
          <w:sz w:val="27"/>
          <w:szCs w:val="27"/>
        </w:rPr>
        <w:t>责决定</w:t>
      </w:r>
      <w:proofErr w:type="gramEnd"/>
      <w:r w:rsidRPr="00A8462D">
        <w:rPr>
          <w:rFonts w:ascii="微软雅黑" w:eastAsia="微软雅黑" w:hAnsi="微软雅黑" w:cs="宋体" w:hint="eastAsia"/>
          <w:color w:val="333333"/>
          <w:kern w:val="0"/>
          <w:sz w:val="27"/>
          <w:szCs w:val="27"/>
        </w:rPr>
        <w:t>的党组织应当通报相关单位，由相关单位依法给予政务处分或者其他处理；构成犯罪的，依法追究刑事责任。</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b/>
          <w:bCs/>
          <w:color w:val="333333"/>
          <w:kern w:val="0"/>
          <w:sz w:val="27"/>
          <w:szCs w:val="27"/>
        </w:rPr>
        <w:t xml:space="preserve">　　第五章 附则</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第五十条 中央军事委员会可以根据本条例制定相关规定。</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第五十一条 本条例由中央纪律检查委员会商中央组织部解释。</w:t>
      </w:r>
    </w:p>
    <w:p w:rsidR="00A8462D" w:rsidRPr="00A8462D" w:rsidRDefault="00A8462D" w:rsidP="00A8462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8462D">
        <w:rPr>
          <w:rFonts w:ascii="微软雅黑" w:eastAsia="微软雅黑" w:hAnsi="微软雅黑" w:cs="宋体" w:hint="eastAsia"/>
          <w:color w:val="333333"/>
          <w:kern w:val="0"/>
          <w:sz w:val="27"/>
          <w:szCs w:val="27"/>
        </w:rPr>
        <w:t xml:space="preserve">　　第五十二条 本条例自发布之日起施行。</w:t>
      </w:r>
    </w:p>
    <w:p w:rsidR="00482031" w:rsidRPr="00A8462D" w:rsidRDefault="00482031"/>
    <w:sectPr w:rsidR="00482031" w:rsidRPr="00A84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5B" w:rsidRDefault="0002025B" w:rsidP="00A8462D">
      <w:r>
        <w:separator/>
      </w:r>
    </w:p>
  </w:endnote>
  <w:endnote w:type="continuationSeparator" w:id="0">
    <w:p w:rsidR="0002025B" w:rsidRDefault="0002025B" w:rsidP="00A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5B" w:rsidRDefault="0002025B" w:rsidP="00A8462D">
      <w:r>
        <w:separator/>
      </w:r>
    </w:p>
  </w:footnote>
  <w:footnote w:type="continuationSeparator" w:id="0">
    <w:p w:rsidR="0002025B" w:rsidRDefault="0002025B" w:rsidP="00A8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C2"/>
    <w:rsid w:val="0002025B"/>
    <w:rsid w:val="00482031"/>
    <w:rsid w:val="00A8462D"/>
    <w:rsid w:val="00C21E58"/>
    <w:rsid w:val="00C5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62D"/>
    <w:rPr>
      <w:sz w:val="18"/>
      <w:szCs w:val="18"/>
    </w:rPr>
  </w:style>
  <w:style w:type="paragraph" w:styleId="a4">
    <w:name w:val="footer"/>
    <w:basedOn w:val="a"/>
    <w:link w:val="Char0"/>
    <w:uiPriority w:val="99"/>
    <w:unhideWhenUsed/>
    <w:rsid w:val="00A8462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62D"/>
    <w:rPr>
      <w:sz w:val="18"/>
      <w:szCs w:val="18"/>
    </w:rPr>
  </w:style>
  <w:style w:type="character" w:styleId="a5">
    <w:name w:val="Hyperlink"/>
    <w:basedOn w:val="a0"/>
    <w:uiPriority w:val="99"/>
    <w:semiHidden/>
    <w:unhideWhenUsed/>
    <w:rsid w:val="00C21E58"/>
    <w:rPr>
      <w:strike w:val="0"/>
      <w:dstrike w:val="0"/>
      <w:color w:val="000000"/>
      <w:u w:val="none"/>
      <w:effect w:val="none"/>
    </w:rPr>
  </w:style>
  <w:style w:type="character" w:customStyle="1" w:styleId="fenxiang2">
    <w:name w:val="fenxiang2"/>
    <w:basedOn w:val="a0"/>
    <w:rsid w:val="00C21E58"/>
    <w:rPr>
      <w:vanish w:val="0"/>
      <w:webHidden w:val="0"/>
      <w:color w:val="333333"/>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62D"/>
    <w:rPr>
      <w:sz w:val="18"/>
      <w:szCs w:val="18"/>
    </w:rPr>
  </w:style>
  <w:style w:type="paragraph" w:styleId="a4">
    <w:name w:val="footer"/>
    <w:basedOn w:val="a"/>
    <w:link w:val="Char0"/>
    <w:uiPriority w:val="99"/>
    <w:unhideWhenUsed/>
    <w:rsid w:val="00A8462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62D"/>
    <w:rPr>
      <w:sz w:val="18"/>
      <w:szCs w:val="18"/>
    </w:rPr>
  </w:style>
  <w:style w:type="character" w:styleId="a5">
    <w:name w:val="Hyperlink"/>
    <w:basedOn w:val="a0"/>
    <w:uiPriority w:val="99"/>
    <w:semiHidden/>
    <w:unhideWhenUsed/>
    <w:rsid w:val="00C21E58"/>
    <w:rPr>
      <w:strike w:val="0"/>
      <w:dstrike w:val="0"/>
      <w:color w:val="000000"/>
      <w:u w:val="none"/>
      <w:effect w:val="none"/>
    </w:rPr>
  </w:style>
  <w:style w:type="character" w:customStyle="1" w:styleId="fenxiang2">
    <w:name w:val="fenxiang2"/>
    <w:basedOn w:val="a0"/>
    <w:rsid w:val="00C21E58"/>
    <w:rPr>
      <w:vanish w:val="0"/>
      <w:webHidden w:val="0"/>
      <w:color w:val="333333"/>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95182">
      <w:bodyDiv w:val="1"/>
      <w:marLeft w:val="0"/>
      <w:marRight w:val="0"/>
      <w:marTop w:val="0"/>
      <w:marBottom w:val="0"/>
      <w:divBdr>
        <w:top w:val="none" w:sz="0" w:space="0" w:color="auto"/>
        <w:left w:val="none" w:sz="0" w:space="0" w:color="auto"/>
        <w:bottom w:val="none" w:sz="0" w:space="0" w:color="auto"/>
        <w:right w:val="none" w:sz="0" w:space="0" w:color="auto"/>
      </w:divBdr>
      <w:divsChild>
        <w:div w:id="1555628331">
          <w:marLeft w:val="0"/>
          <w:marRight w:val="0"/>
          <w:marTop w:val="0"/>
          <w:marBottom w:val="0"/>
          <w:divBdr>
            <w:top w:val="none" w:sz="0" w:space="0" w:color="auto"/>
            <w:left w:val="none" w:sz="0" w:space="0" w:color="auto"/>
            <w:bottom w:val="none" w:sz="0" w:space="0" w:color="auto"/>
            <w:right w:val="none" w:sz="0" w:space="0" w:color="auto"/>
          </w:divBdr>
          <w:divsChild>
            <w:div w:id="217134236">
              <w:marLeft w:val="0"/>
              <w:marRight w:val="0"/>
              <w:marTop w:val="0"/>
              <w:marBottom w:val="0"/>
              <w:divBdr>
                <w:top w:val="none" w:sz="0" w:space="0" w:color="auto"/>
                <w:left w:val="none" w:sz="0" w:space="0" w:color="auto"/>
                <w:bottom w:val="none" w:sz="0" w:space="0" w:color="auto"/>
                <w:right w:val="none" w:sz="0" w:space="0" w:color="auto"/>
              </w:divBdr>
              <w:divsChild>
                <w:div w:id="948050893">
                  <w:marLeft w:val="0"/>
                  <w:marRight w:val="0"/>
                  <w:marTop w:val="0"/>
                  <w:marBottom w:val="0"/>
                  <w:divBdr>
                    <w:top w:val="none" w:sz="0" w:space="0" w:color="auto"/>
                    <w:left w:val="none" w:sz="0" w:space="0" w:color="auto"/>
                    <w:bottom w:val="none" w:sz="0" w:space="0" w:color="auto"/>
                    <w:right w:val="none" w:sz="0" w:space="0" w:color="auto"/>
                  </w:divBdr>
                  <w:divsChild>
                    <w:div w:id="1758207546">
                      <w:marLeft w:val="0"/>
                      <w:marRight w:val="0"/>
                      <w:marTop w:val="0"/>
                      <w:marBottom w:val="0"/>
                      <w:divBdr>
                        <w:top w:val="none" w:sz="0" w:space="0" w:color="auto"/>
                        <w:left w:val="none" w:sz="0" w:space="0" w:color="auto"/>
                        <w:bottom w:val="none" w:sz="0" w:space="0" w:color="auto"/>
                        <w:right w:val="none" w:sz="0" w:space="0" w:color="auto"/>
                      </w:divBdr>
                      <w:divsChild>
                        <w:div w:id="70467021">
                          <w:marLeft w:val="0"/>
                          <w:marRight w:val="0"/>
                          <w:marTop w:val="0"/>
                          <w:marBottom w:val="0"/>
                          <w:divBdr>
                            <w:top w:val="none" w:sz="0" w:space="0" w:color="auto"/>
                            <w:left w:val="none" w:sz="0" w:space="0" w:color="auto"/>
                            <w:bottom w:val="none" w:sz="0" w:space="0" w:color="auto"/>
                            <w:right w:val="none" w:sz="0" w:space="0" w:color="auto"/>
                          </w:divBdr>
                          <w:divsChild>
                            <w:div w:id="1135561003">
                              <w:marLeft w:val="0"/>
                              <w:marRight w:val="0"/>
                              <w:marTop w:val="0"/>
                              <w:marBottom w:val="0"/>
                              <w:divBdr>
                                <w:top w:val="none" w:sz="0" w:space="0" w:color="auto"/>
                                <w:left w:val="none" w:sz="0" w:space="0" w:color="auto"/>
                                <w:bottom w:val="none" w:sz="0" w:space="0" w:color="auto"/>
                                <w:right w:val="none" w:sz="0" w:space="0" w:color="auto"/>
                              </w:divBdr>
                              <w:divsChild>
                                <w:div w:id="1998487296">
                                  <w:marLeft w:val="0"/>
                                  <w:marRight w:val="0"/>
                                  <w:marTop w:val="0"/>
                                  <w:marBottom w:val="0"/>
                                  <w:divBdr>
                                    <w:top w:val="none" w:sz="0" w:space="0" w:color="auto"/>
                                    <w:left w:val="none" w:sz="0" w:space="0" w:color="auto"/>
                                    <w:bottom w:val="none" w:sz="0" w:space="0" w:color="auto"/>
                                    <w:right w:val="none" w:sz="0" w:space="0" w:color="auto"/>
                                  </w:divBdr>
                                  <w:divsChild>
                                    <w:div w:id="1866361656">
                                      <w:marLeft w:val="0"/>
                                      <w:marRight w:val="0"/>
                                      <w:marTop w:val="0"/>
                                      <w:marBottom w:val="0"/>
                                      <w:divBdr>
                                        <w:top w:val="none" w:sz="0" w:space="0" w:color="auto"/>
                                        <w:left w:val="none" w:sz="0" w:space="0" w:color="auto"/>
                                        <w:bottom w:val="none" w:sz="0" w:space="0" w:color="auto"/>
                                        <w:right w:val="none" w:sz="0" w:space="0" w:color="auto"/>
                                      </w:divBdr>
                                      <w:divsChild>
                                        <w:div w:id="4050364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2371.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1126</Words>
  <Characters>6423</Characters>
  <Application>Microsoft Office Word</Application>
  <DocSecurity>0</DocSecurity>
  <Lines>53</Lines>
  <Paragraphs>15</Paragraphs>
  <ScaleCrop>false</ScaleCrop>
  <Company>Microsoft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2021-06-17T04:04:00Z</dcterms:created>
  <dcterms:modified xsi:type="dcterms:W3CDTF">2021-06-17T04:06:00Z</dcterms:modified>
</cp:coreProperties>
</file>