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373E7">
      <w:pPr>
        <w:jc w:val="center"/>
        <w:rPr>
          <w:rFonts w:hint="eastAsia" w:ascii="黑体" w:hAnsi="黑体" w:eastAsia="黑体"/>
          <w:b/>
          <w:bCs/>
          <w:sz w:val="28"/>
          <w:szCs w:val="32"/>
          <w:highlight w:val="none"/>
        </w:rPr>
      </w:pPr>
      <w:bookmarkStart w:id="0" w:name="OLE_LINK10"/>
      <w:bookmarkStart w:id="1" w:name="OLE_LINK4"/>
      <w:r>
        <w:rPr>
          <w:rFonts w:hint="eastAsia" w:ascii="黑体" w:hAnsi="黑体" w:eastAsia="黑体"/>
          <w:b/>
          <w:bCs/>
          <w:sz w:val="28"/>
          <w:szCs w:val="32"/>
          <w:highlight w:val="none"/>
        </w:rPr>
        <w:t>徐汇校区学生活动中心房屋安全</w:t>
      </w:r>
      <w:r>
        <w:rPr>
          <w:rFonts w:hint="eastAsia" w:ascii="黑体" w:hAnsi="黑体" w:eastAsia="黑体"/>
          <w:b/>
          <w:bCs/>
          <w:sz w:val="28"/>
          <w:szCs w:val="32"/>
          <w:highlight w:val="none"/>
          <w:lang w:val="en-US" w:eastAsia="zh-CN"/>
        </w:rPr>
        <w:t>检测服务</w:t>
      </w:r>
      <w:r>
        <w:rPr>
          <w:rFonts w:hint="eastAsia" w:ascii="黑体" w:hAnsi="黑体" w:eastAsia="黑体"/>
          <w:b/>
          <w:bCs/>
          <w:sz w:val="28"/>
          <w:szCs w:val="32"/>
          <w:highlight w:val="none"/>
        </w:rPr>
        <w:t>项目</w:t>
      </w:r>
      <w:bookmarkEnd w:id="0"/>
      <w:bookmarkEnd w:id="1"/>
      <w:r>
        <w:rPr>
          <w:rFonts w:hint="eastAsia" w:ascii="黑体" w:hAnsi="黑体" w:eastAsia="黑体"/>
          <w:b/>
          <w:bCs/>
          <w:sz w:val="28"/>
          <w:szCs w:val="32"/>
          <w:highlight w:val="none"/>
        </w:rPr>
        <w:t>采购需求</w:t>
      </w:r>
    </w:p>
    <w:p w14:paraId="6594EC01">
      <w:pPr>
        <w:jc w:val="center"/>
        <w:rPr>
          <w:rFonts w:hint="eastAsia"/>
          <w:b/>
          <w:bCs/>
          <w:sz w:val="24"/>
          <w:szCs w:val="28"/>
          <w:highlight w:val="none"/>
        </w:rPr>
      </w:pPr>
      <w:r>
        <w:rPr>
          <w:rFonts w:hint="eastAsia" w:ascii="黑体" w:hAnsi="黑体" w:eastAsia="黑体"/>
          <w:b/>
          <w:bCs/>
          <w:sz w:val="28"/>
          <w:szCs w:val="32"/>
          <w:highlight w:val="none"/>
        </w:rPr>
        <w:t>(服务类)</w:t>
      </w:r>
    </w:p>
    <w:p w14:paraId="64DBF11D">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一、项目名称</w:t>
      </w:r>
    </w:p>
    <w:p w14:paraId="4589B584">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徐汇校区</w:t>
      </w:r>
      <w:r>
        <w:rPr>
          <w:rFonts w:hint="eastAsia" w:ascii="仿宋" w:hAnsi="仿宋" w:eastAsia="仿宋"/>
          <w:sz w:val="24"/>
          <w:szCs w:val="28"/>
          <w:highlight w:val="none"/>
          <w:lang w:val="en-US" w:eastAsia="zh-CN"/>
        </w:rPr>
        <w:t>学生活动中心房屋安全检测</w:t>
      </w:r>
      <w:r>
        <w:rPr>
          <w:rFonts w:hint="eastAsia" w:ascii="仿宋" w:hAnsi="仿宋" w:eastAsia="仿宋"/>
          <w:sz w:val="24"/>
          <w:szCs w:val="28"/>
          <w:highlight w:val="none"/>
        </w:rPr>
        <w:t>服务</w:t>
      </w:r>
    </w:p>
    <w:p w14:paraId="72841D7A">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二、项目预算</w:t>
      </w:r>
    </w:p>
    <w:p w14:paraId="3C0FADD7">
      <w:pPr>
        <w:spacing w:line="360" w:lineRule="auto"/>
        <w:rPr>
          <w:rFonts w:hint="eastAsia" w:ascii="仿宋" w:hAnsi="仿宋" w:eastAsia="仿宋"/>
          <w:sz w:val="24"/>
          <w:szCs w:val="28"/>
          <w:highlight w:val="none"/>
        </w:rPr>
      </w:pPr>
      <w:r>
        <w:rPr>
          <w:rFonts w:hint="default" w:ascii="仿宋" w:hAnsi="仿宋" w:eastAsia="仿宋"/>
          <w:sz w:val="24"/>
          <w:szCs w:val="28"/>
          <w:highlight w:val="none"/>
        </w:rPr>
        <w:t>2.75万元人民币（大写：贰万柒仟伍佰元整）</w:t>
      </w:r>
    </w:p>
    <w:p w14:paraId="0561AD66">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三、供应商资格要求</w:t>
      </w:r>
    </w:p>
    <w:p w14:paraId="0863EFC2">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w:t>
      </w:r>
      <w:r>
        <w:rPr>
          <w:rFonts w:hint="eastAsia" w:ascii="仿宋" w:hAnsi="仿宋" w:eastAsia="仿宋"/>
          <w:sz w:val="24"/>
          <w:szCs w:val="28"/>
          <w:highlight w:val="none"/>
          <w:lang w:val="en-US" w:eastAsia="zh-CN"/>
        </w:rPr>
        <w:t>符合《中华人民共和国政府采购法》第二十二条规定的供应商；</w:t>
      </w:r>
      <w:r>
        <w:rPr>
          <w:rFonts w:hint="eastAsia" w:ascii="仿宋" w:hAnsi="仿宋" w:eastAsia="仿宋"/>
          <w:sz w:val="24"/>
          <w:szCs w:val="28"/>
          <w:highlight w:val="none"/>
        </w:rPr>
        <w:t>须系我国境内设立的法人或非法人组织;</w:t>
      </w:r>
    </w:p>
    <w:p w14:paraId="5B639397">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2、具有国家或有关政府部门颁发的资质证明文件：</w:t>
      </w:r>
    </w:p>
    <w:p w14:paraId="47342C28">
      <w:pPr>
        <w:keepNext w:val="0"/>
        <w:keepLines w:val="0"/>
        <w:pageBreakBefore w:val="0"/>
        <w:widowControl w:val="0"/>
        <w:kinsoku/>
        <w:wordWrap/>
        <w:overflowPunct/>
        <w:topLinePunct w:val="0"/>
        <w:autoSpaceDE/>
        <w:autoSpaceDN/>
        <w:bidi w:val="0"/>
        <w:adjustRightInd/>
        <w:snapToGrid/>
        <w:spacing w:line="360" w:lineRule="auto"/>
        <w:ind w:leftChars="100"/>
        <w:textAlignment w:val="auto"/>
        <w:rPr>
          <w:rFonts w:hint="eastAsia" w:ascii="仿宋" w:hAnsi="仿宋" w:eastAsia="仿宋"/>
          <w:sz w:val="24"/>
          <w:szCs w:val="28"/>
          <w:highlight w:val="none"/>
        </w:rPr>
      </w:pPr>
      <w:r>
        <w:rPr>
          <w:rFonts w:hint="eastAsia" w:ascii="仿宋" w:hAnsi="仿宋" w:eastAsia="仿宋"/>
          <w:sz w:val="24"/>
          <w:szCs w:val="28"/>
          <w:highlight w:val="none"/>
        </w:rPr>
        <w:t>2.1</w:t>
      </w:r>
      <w:r>
        <w:rPr>
          <w:rFonts w:hint="eastAsia" w:ascii="仿宋" w:hAnsi="仿宋" w:eastAsia="仿宋"/>
          <w:sz w:val="24"/>
          <w:szCs w:val="28"/>
          <w:highlight w:val="yellow"/>
        </w:rPr>
        <w:t>具备</w:t>
      </w:r>
      <w:r>
        <w:rPr>
          <w:rFonts w:hint="eastAsia" w:ascii="仿宋" w:hAnsi="仿宋" w:eastAsia="仿宋"/>
          <w:sz w:val="24"/>
          <w:szCs w:val="28"/>
          <w:highlight w:val="yellow"/>
          <w:lang w:val="en-US" w:eastAsia="zh-CN"/>
        </w:rPr>
        <w:t>由上海市住房和城乡建设管理委员会办法的</w:t>
      </w:r>
      <w:r>
        <w:rPr>
          <w:rFonts w:hint="eastAsia" w:ascii="仿宋" w:hAnsi="仿宋" w:eastAsia="仿宋"/>
          <w:sz w:val="24"/>
          <w:szCs w:val="28"/>
          <w:highlight w:val="yellow"/>
        </w:rPr>
        <w:t>上海市房屋安全检测证书资质</w:t>
      </w:r>
      <w:r>
        <w:rPr>
          <w:rFonts w:hint="eastAsia" w:ascii="仿宋" w:hAnsi="仿宋" w:eastAsia="仿宋"/>
          <w:sz w:val="24"/>
          <w:szCs w:val="28"/>
          <w:highlight w:val="yellow"/>
          <w:lang w:eastAsia="zh-CN"/>
        </w:rPr>
        <w:t>，</w:t>
      </w:r>
      <w:r>
        <w:rPr>
          <w:rFonts w:hint="eastAsia" w:ascii="仿宋" w:hAnsi="仿宋" w:eastAsia="仿宋"/>
          <w:sz w:val="24"/>
          <w:szCs w:val="28"/>
          <w:highlight w:val="yellow"/>
        </w:rPr>
        <w:t>且在</w:t>
      </w:r>
      <w:r>
        <w:rPr>
          <w:rFonts w:hint="eastAsia" w:ascii="仿宋" w:hAnsi="仿宋" w:eastAsia="仿宋"/>
          <w:sz w:val="24"/>
          <w:szCs w:val="28"/>
          <w:highlight w:val="yellow"/>
          <w:lang w:val="en-US" w:eastAsia="zh-CN"/>
        </w:rPr>
        <w:t>2026年</w:t>
      </w:r>
      <w:r>
        <w:rPr>
          <w:rFonts w:hint="eastAsia" w:ascii="仿宋" w:hAnsi="仿宋" w:eastAsia="仿宋"/>
          <w:sz w:val="24"/>
          <w:szCs w:val="28"/>
          <w:highlight w:val="yellow"/>
        </w:rPr>
        <w:t>上海市房屋检测鉴定单位名录的单位</w:t>
      </w:r>
      <w:r>
        <w:rPr>
          <w:rFonts w:hint="eastAsia" w:ascii="仿宋" w:hAnsi="仿宋" w:eastAsia="仿宋"/>
          <w:sz w:val="24"/>
          <w:szCs w:val="28"/>
          <w:highlight w:val="yellow"/>
          <w:lang w:eastAsia="zh-CN"/>
        </w:rPr>
        <w:t>，</w:t>
      </w:r>
      <w:r>
        <w:rPr>
          <w:rFonts w:hint="eastAsia" w:ascii="仿宋" w:hAnsi="仿宋" w:eastAsia="仿宋"/>
          <w:sz w:val="24"/>
          <w:szCs w:val="28"/>
          <w:highlight w:val="yellow"/>
          <w:lang w:val="en-US" w:eastAsia="zh-CN"/>
        </w:rPr>
        <w:t>业务范围含“房屋安全检测鉴定”</w:t>
      </w:r>
      <w:r>
        <w:rPr>
          <w:rFonts w:hint="eastAsia" w:ascii="仿宋" w:hAnsi="仿宋" w:eastAsia="仿宋"/>
          <w:sz w:val="24"/>
          <w:szCs w:val="28"/>
          <w:highlight w:val="none"/>
        </w:rPr>
        <w:t>。</w:t>
      </w:r>
      <w:bookmarkStart w:id="4" w:name="_GoBack"/>
      <w:bookmarkEnd w:id="4"/>
    </w:p>
    <w:p w14:paraId="77DCBCF2">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3</w:t>
      </w:r>
      <w:r>
        <w:rPr>
          <w:rFonts w:hint="eastAsia" w:ascii="仿宋" w:hAnsi="仿宋" w:eastAsia="仿宋"/>
          <w:sz w:val="24"/>
          <w:szCs w:val="28"/>
          <w:highlight w:val="none"/>
        </w:rPr>
        <w:t>、近三年内，在经营活动中没有重大违法记录；</w:t>
      </w:r>
    </w:p>
    <w:p w14:paraId="3C541423">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4</w:t>
      </w:r>
      <w:r>
        <w:rPr>
          <w:rFonts w:hint="eastAsia" w:ascii="仿宋" w:hAnsi="仿宋" w:eastAsia="仿宋"/>
          <w:sz w:val="24"/>
          <w:szCs w:val="28"/>
          <w:highlight w:val="none"/>
        </w:rPr>
        <w:t>、</w:t>
      </w:r>
      <w:r>
        <w:rPr>
          <w:rFonts w:hint="eastAsia" w:ascii="仿宋" w:hAnsi="仿宋" w:eastAsia="仿宋"/>
          <w:sz w:val="24"/>
          <w:szCs w:val="28"/>
          <w:highlight w:val="none"/>
          <w:lang w:val="en-US" w:eastAsia="zh-CN"/>
        </w:rPr>
        <w:t>单位负责人为同一人或存在直接控股、管理关系的不同供应商，不得参加同一合同项下的采购活动。为采购项目提供整体设计、规范编制或者项目管理、监理、检测等服务的供应商，不得再参加该采购项目的其他采购活动</w:t>
      </w:r>
      <w:r>
        <w:rPr>
          <w:rFonts w:hint="eastAsia" w:ascii="仿宋" w:hAnsi="仿宋" w:eastAsia="仿宋"/>
          <w:sz w:val="24"/>
          <w:szCs w:val="28"/>
          <w:highlight w:val="none"/>
        </w:rPr>
        <w:t>；</w:t>
      </w:r>
    </w:p>
    <w:p w14:paraId="4DEB60F2">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5</w:t>
      </w:r>
      <w:r>
        <w:rPr>
          <w:rFonts w:hint="eastAsia" w:ascii="仿宋" w:hAnsi="仿宋" w:eastAsia="仿宋"/>
          <w:sz w:val="24"/>
          <w:szCs w:val="28"/>
          <w:highlight w:val="none"/>
        </w:rPr>
        <w:t>、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42488E5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本项目不</w:t>
      </w:r>
      <w:r>
        <w:rPr>
          <w:rFonts w:hint="eastAsia" w:ascii="仿宋" w:hAnsi="仿宋" w:eastAsia="仿宋"/>
          <w:sz w:val="24"/>
          <w:szCs w:val="28"/>
          <w:highlight w:val="none"/>
          <w:lang w:val="en-US" w:eastAsia="zh-CN"/>
        </w:rPr>
        <w:t>允许转包</w:t>
      </w:r>
      <w:r>
        <w:rPr>
          <w:rFonts w:hint="eastAsia" w:ascii="仿宋" w:hAnsi="仿宋" w:eastAsia="仿宋"/>
          <w:sz w:val="24"/>
          <w:szCs w:val="28"/>
          <w:highlight w:val="none"/>
        </w:rPr>
        <w:t>。</w:t>
      </w:r>
    </w:p>
    <w:p w14:paraId="012656D8">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本项目不接受联合体投标。</w:t>
      </w:r>
    </w:p>
    <w:p w14:paraId="1699E704">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注:具有控股和管理关系的上级公司和下级公司参与同一标段时，不接受下级投标人报名。法人依法设立的分支机构以自己的名义参与响应时，应提供依法登记的相关证明材料和由法人出具的授权其分支机构在其经营范围内参加招响应活动并承担全部民事责任的书面授权。法人与其分支机构不得同时参与同一项目的采购活动。</w:t>
      </w:r>
    </w:p>
    <w:p w14:paraId="4585447E">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四、服务要求</w:t>
      </w:r>
    </w:p>
    <w:p w14:paraId="421601B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1、服务内容、要求、质量</w:t>
      </w:r>
    </w:p>
    <w:p w14:paraId="6817E882">
      <w:pPr>
        <w:keepNext w:val="0"/>
        <w:keepLines w:val="0"/>
        <w:pageBreakBefore w:val="0"/>
        <w:widowControl w:val="0"/>
        <w:kinsoku/>
        <w:wordWrap/>
        <w:overflowPunct/>
        <w:topLinePunct w:val="0"/>
        <w:autoSpaceDE/>
        <w:autoSpaceDN/>
        <w:bidi w:val="0"/>
        <w:adjustRightInd/>
        <w:snapToGrid/>
        <w:spacing w:line="360" w:lineRule="auto"/>
        <w:ind w:leftChars="100"/>
        <w:textAlignment w:val="auto"/>
        <w:rPr>
          <w:rFonts w:hint="eastAsia" w:ascii="仿宋" w:hAnsi="仿宋" w:eastAsia="仿宋"/>
          <w:sz w:val="24"/>
          <w:szCs w:val="28"/>
          <w:highlight w:val="none"/>
        </w:rPr>
      </w:pPr>
      <w:r>
        <w:rPr>
          <w:rFonts w:hint="eastAsia" w:ascii="仿宋" w:hAnsi="仿宋" w:eastAsia="仿宋"/>
          <w:sz w:val="24"/>
          <w:szCs w:val="28"/>
          <w:highlight w:val="none"/>
        </w:rPr>
        <w:t>1.1 服务内容</w:t>
      </w:r>
    </w:p>
    <w:p w14:paraId="5B9D4296">
      <w:pPr>
        <w:keepNext w:val="0"/>
        <w:keepLines w:val="0"/>
        <w:pageBreakBefore w:val="0"/>
        <w:widowControl w:val="0"/>
        <w:kinsoku/>
        <w:wordWrap/>
        <w:overflowPunct/>
        <w:topLinePunct w:val="0"/>
        <w:autoSpaceDE/>
        <w:autoSpaceDN/>
        <w:bidi w:val="0"/>
        <w:adjustRightInd/>
        <w:snapToGrid/>
        <w:spacing w:line="360" w:lineRule="auto"/>
        <w:ind w:leftChars="200"/>
        <w:textAlignment w:val="auto"/>
        <w:rPr>
          <w:rFonts w:hint="default" w:ascii="仿宋" w:hAnsi="仿宋" w:eastAsia="仿宋"/>
          <w:sz w:val="24"/>
          <w:szCs w:val="28"/>
          <w:highlight w:val="none"/>
          <w:lang w:val="en-US" w:eastAsia="zh-CN"/>
        </w:rPr>
      </w:pPr>
      <w:r>
        <w:rPr>
          <w:rFonts w:hint="eastAsia" w:ascii="仿宋" w:hAnsi="仿宋" w:eastAsia="仿宋"/>
          <w:sz w:val="24"/>
          <w:szCs w:val="28"/>
          <w:highlight w:val="none"/>
          <w:lang w:val="en-US" w:eastAsia="zh-CN"/>
        </w:rPr>
        <w:t>1.1.1学生活动中心位于我校徐汇校区内，建成于约2010年，为二层单跨钢框架结构房屋，建筑面积约：1400平方米，原用途为学校数控实训中心教学使用，2023年装修后用作学生活动中心使用，为了解房屋目前的安全状况，拟对该房屋进行安全检测。</w:t>
      </w:r>
    </w:p>
    <w:p w14:paraId="67E38E4F">
      <w:pPr>
        <w:keepNext w:val="0"/>
        <w:keepLines w:val="0"/>
        <w:pageBreakBefore w:val="0"/>
        <w:widowControl w:val="0"/>
        <w:kinsoku/>
        <w:wordWrap/>
        <w:overflowPunct/>
        <w:topLinePunct w:val="0"/>
        <w:autoSpaceDE/>
        <w:autoSpaceDN/>
        <w:bidi w:val="0"/>
        <w:adjustRightInd/>
        <w:snapToGrid/>
        <w:spacing w:line="360" w:lineRule="auto"/>
        <w:ind w:leftChars="200"/>
        <w:textAlignment w:val="auto"/>
        <w:rPr>
          <w:rFonts w:hint="eastAsia" w:ascii="仿宋" w:hAnsi="仿宋" w:eastAsia="仿宋"/>
          <w:sz w:val="24"/>
          <w:szCs w:val="28"/>
          <w:highlight w:val="none"/>
          <w:lang w:eastAsia="zh-CN"/>
        </w:rPr>
      </w:pPr>
      <w:r>
        <w:rPr>
          <w:rFonts w:hint="eastAsia" w:ascii="仿宋" w:hAnsi="仿宋" w:eastAsia="仿宋"/>
          <w:sz w:val="24"/>
          <w:szCs w:val="28"/>
          <w:highlight w:val="none"/>
          <w:lang w:val="en-US" w:eastAsia="zh-CN"/>
        </w:rPr>
        <w:t>1.1.2检测内容</w:t>
      </w:r>
    </w:p>
    <w:p w14:paraId="536DE1CF">
      <w:pPr>
        <w:spacing w:line="360" w:lineRule="auto"/>
        <w:ind w:leftChars="200" w:firstLine="0" w:firstLineChars="0"/>
        <w:rPr>
          <w:rFonts w:hint="default" w:ascii="仿宋" w:hAnsi="仿宋" w:eastAsia="仿宋"/>
          <w:sz w:val="24"/>
          <w:szCs w:val="28"/>
          <w:highlight w:val="yellow"/>
          <w:lang w:val="en-US" w:eastAsia="zh-CN"/>
        </w:rPr>
      </w:pPr>
      <w:r>
        <w:rPr>
          <w:rFonts w:hint="eastAsia" w:ascii="仿宋" w:hAnsi="仿宋" w:eastAsia="仿宋"/>
          <w:sz w:val="24"/>
          <w:szCs w:val="28"/>
          <w:highlight w:val="none"/>
        </w:rPr>
        <w:t>房屋安全检测鉴定</w:t>
      </w:r>
      <w:r>
        <w:rPr>
          <w:rFonts w:hint="eastAsia" w:ascii="仿宋" w:hAnsi="仿宋" w:eastAsia="仿宋"/>
          <w:sz w:val="24"/>
          <w:szCs w:val="28"/>
          <w:highlight w:val="none"/>
          <w:lang w:eastAsia="zh-CN"/>
        </w:rPr>
        <w:t>，</w:t>
      </w:r>
      <w:r>
        <w:rPr>
          <w:rFonts w:hint="eastAsia" w:ascii="仿宋" w:hAnsi="仿宋" w:eastAsia="仿宋"/>
          <w:sz w:val="24"/>
          <w:szCs w:val="28"/>
          <w:highlight w:val="none"/>
          <w:lang w:val="en-US" w:eastAsia="zh-CN"/>
        </w:rPr>
        <w:t>检测工作主要内容如下：</w:t>
      </w:r>
    </w:p>
    <w:p w14:paraId="110E75DD">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房屋建筑结构基本情况调查(包括原始图纸资料和现场使用情况等);</w:t>
      </w:r>
    </w:p>
    <w:p w14:paraId="1C2FA95B">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房屋建筑</w:t>
      </w:r>
      <w:r>
        <w:rPr>
          <w:rFonts w:hint="eastAsia" w:ascii="仿宋" w:hAnsi="仿宋" w:eastAsia="仿宋"/>
          <w:sz w:val="24"/>
          <w:szCs w:val="28"/>
          <w:highlight w:val="none"/>
          <w:lang w:val="en-US" w:eastAsia="zh-CN"/>
        </w:rPr>
        <w:t>平面、</w:t>
      </w:r>
      <w:r>
        <w:rPr>
          <w:rFonts w:hint="eastAsia" w:ascii="仿宋" w:hAnsi="仿宋" w:eastAsia="仿宋"/>
          <w:sz w:val="24"/>
          <w:szCs w:val="28"/>
          <w:highlight w:val="none"/>
        </w:rPr>
        <w:t>结构图纸测绘;</w:t>
      </w:r>
    </w:p>
    <w:p w14:paraId="479E0780">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房屋变形测量;</w:t>
      </w:r>
    </w:p>
    <w:p w14:paraId="0402A14E">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房屋完损检测;</w:t>
      </w:r>
    </w:p>
    <w:p w14:paraId="6D79ABEB">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房屋结构材料力学性能检测;</w:t>
      </w:r>
    </w:p>
    <w:p w14:paraId="70CD9055">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房屋荷载及改造方案调查;</w:t>
      </w:r>
    </w:p>
    <w:p w14:paraId="3BB77673">
      <w:pPr>
        <w:numPr>
          <w:ilvl w:val="0"/>
          <w:numId w:val="1"/>
        </w:numPr>
        <w:spacing w:line="360" w:lineRule="auto"/>
        <w:ind w:leftChars="200" w:firstLine="0" w:firstLineChars="0"/>
        <w:rPr>
          <w:rFonts w:hint="eastAsia" w:ascii="仿宋" w:hAnsi="仿宋" w:eastAsia="仿宋"/>
          <w:sz w:val="24"/>
          <w:szCs w:val="28"/>
          <w:highlight w:val="none"/>
        </w:rPr>
      </w:pPr>
      <w:r>
        <w:rPr>
          <w:rFonts w:hint="eastAsia" w:ascii="仿宋" w:hAnsi="仿宋" w:eastAsia="仿宋"/>
          <w:sz w:val="24"/>
          <w:szCs w:val="28"/>
          <w:highlight w:val="none"/>
        </w:rPr>
        <w:t>房屋结构承载力验算分析;</w:t>
      </w:r>
    </w:p>
    <w:p w14:paraId="679AC4CD">
      <w:pPr>
        <w:numPr>
          <w:ilvl w:val="0"/>
          <w:numId w:val="1"/>
        </w:numPr>
        <w:spacing w:line="360" w:lineRule="auto"/>
        <w:ind w:leftChars="200" w:firstLine="0" w:firstLineChars="0"/>
        <w:rPr>
          <w:rFonts w:hint="eastAsia" w:ascii="仿宋" w:hAnsi="仿宋" w:eastAsia="仿宋"/>
          <w:sz w:val="24"/>
          <w:szCs w:val="28"/>
          <w:highlight w:val="none"/>
          <w:lang w:eastAsia="zh-CN"/>
        </w:rPr>
      </w:pPr>
      <w:r>
        <w:rPr>
          <w:rFonts w:hint="eastAsia" w:ascii="仿宋" w:hAnsi="仿宋" w:eastAsia="仿宋"/>
          <w:sz w:val="24"/>
          <w:szCs w:val="28"/>
          <w:highlight w:val="none"/>
        </w:rPr>
        <w:t>结构安全性分析及评估;</w:t>
      </w:r>
    </w:p>
    <w:p w14:paraId="409A5DD9">
      <w:pPr>
        <w:numPr>
          <w:ilvl w:val="0"/>
          <w:numId w:val="1"/>
        </w:numPr>
        <w:spacing w:line="360" w:lineRule="auto"/>
        <w:ind w:leftChars="200" w:firstLine="0" w:firstLineChars="0"/>
        <w:rPr>
          <w:rFonts w:hint="eastAsia" w:ascii="仿宋" w:hAnsi="仿宋" w:eastAsia="仿宋"/>
          <w:sz w:val="24"/>
          <w:szCs w:val="28"/>
          <w:highlight w:val="none"/>
          <w:lang w:eastAsia="zh-CN"/>
        </w:rPr>
      </w:pPr>
      <w:r>
        <w:rPr>
          <w:rFonts w:hint="eastAsia" w:ascii="仿宋" w:hAnsi="仿宋" w:eastAsia="仿宋"/>
          <w:sz w:val="24"/>
          <w:szCs w:val="28"/>
          <w:highlight w:val="none"/>
        </w:rPr>
        <w:t>出具检测结论，提出相应建议。</w:t>
      </w:r>
    </w:p>
    <w:p w14:paraId="4C8E0A4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2、交付成果</w:t>
      </w:r>
    </w:p>
    <w:p w14:paraId="55940B74">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2.1 出具</w:t>
      </w:r>
      <w:r>
        <w:rPr>
          <w:rFonts w:hint="eastAsia" w:ascii="仿宋" w:hAnsi="仿宋" w:eastAsia="仿宋"/>
          <w:sz w:val="24"/>
          <w:szCs w:val="28"/>
          <w:highlight w:val="none"/>
          <w:lang w:val="en-US" w:eastAsia="zh-CN"/>
        </w:rPr>
        <w:t>房屋安全性</w:t>
      </w:r>
      <w:r>
        <w:rPr>
          <w:rFonts w:hint="eastAsia" w:ascii="仿宋" w:hAnsi="仿宋" w:eastAsia="仿宋"/>
          <w:sz w:val="24"/>
          <w:szCs w:val="28"/>
          <w:highlight w:val="none"/>
        </w:rPr>
        <w:t>检测报告</w:t>
      </w:r>
      <w:r>
        <w:rPr>
          <w:rFonts w:hint="eastAsia" w:ascii="仿宋" w:hAnsi="仿宋" w:eastAsia="仿宋"/>
          <w:sz w:val="24"/>
          <w:szCs w:val="28"/>
          <w:highlight w:val="none"/>
          <w:lang w:val="en-US" w:eastAsia="zh-CN"/>
        </w:rPr>
        <w:t>（纸质版）</w:t>
      </w:r>
      <w:r>
        <w:rPr>
          <w:rFonts w:hint="eastAsia" w:ascii="仿宋" w:hAnsi="仿宋" w:eastAsia="仿宋"/>
          <w:sz w:val="24"/>
          <w:szCs w:val="28"/>
          <w:highlight w:val="none"/>
        </w:rPr>
        <w:t>。</w:t>
      </w:r>
    </w:p>
    <w:p w14:paraId="6FA0F8E6">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3</w:t>
      </w:r>
      <w:r>
        <w:rPr>
          <w:rFonts w:hint="eastAsia" w:ascii="仿宋" w:hAnsi="仿宋" w:eastAsia="仿宋"/>
          <w:sz w:val="24"/>
          <w:szCs w:val="28"/>
          <w:highlight w:val="none"/>
        </w:rPr>
        <w:t>、</w:t>
      </w:r>
      <w:r>
        <w:rPr>
          <w:rFonts w:hint="eastAsia" w:ascii="仿宋" w:hAnsi="仿宋" w:eastAsia="仿宋"/>
          <w:sz w:val="24"/>
          <w:szCs w:val="28"/>
          <w:highlight w:val="none"/>
          <w:lang w:val="en-US" w:eastAsia="zh-CN"/>
        </w:rPr>
        <w:t>项目依据</w:t>
      </w:r>
    </w:p>
    <w:p w14:paraId="4C33B2B5">
      <w:pPr>
        <w:spacing w:line="360" w:lineRule="auto"/>
        <w:ind w:firstLine="0" w:firstLineChars="0"/>
        <w:rPr>
          <w:rFonts w:hint="eastAsia" w:ascii="仿宋" w:hAnsi="仿宋" w:eastAsia="仿宋"/>
          <w:sz w:val="24"/>
          <w:szCs w:val="28"/>
          <w:highlight w:val="none"/>
        </w:rPr>
      </w:pPr>
      <w:r>
        <w:rPr>
          <w:rFonts w:hint="eastAsia" w:ascii="仿宋" w:hAnsi="仿宋" w:eastAsia="仿宋"/>
          <w:sz w:val="24"/>
          <w:szCs w:val="28"/>
          <w:highlight w:val="none"/>
          <w:lang w:val="en-US" w:eastAsia="zh-CN"/>
        </w:rPr>
        <w:t>根据</w:t>
      </w:r>
      <w:r>
        <w:rPr>
          <w:rFonts w:hint="default" w:ascii="仿宋" w:hAnsi="仿宋" w:eastAsia="仿宋"/>
          <w:sz w:val="24"/>
          <w:szCs w:val="28"/>
          <w:highlight w:val="none"/>
        </w:rPr>
        <w:t>国家和本市有关</w:t>
      </w:r>
      <w:r>
        <w:rPr>
          <w:rFonts w:hint="eastAsia" w:ascii="仿宋" w:hAnsi="仿宋" w:eastAsia="仿宋"/>
          <w:sz w:val="24"/>
          <w:szCs w:val="28"/>
          <w:highlight w:val="none"/>
          <w:lang w:eastAsia="zh-CN"/>
        </w:rPr>
        <w:t>法律法规</w:t>
      </w:r>
      <w:r>
        <w:rPr>
          <w:rFonts w:hint="default" w:ascii="仿宋" w:hAnsi="仿宋" w:eastAsia="仿宋"/>
          <w:sz w:val="24"/>
          <w:szCs w:val="28"/>
          <w:highlight w:val="none"/>
        </w:rPr>
        <w:t>的规定以及工程建设强制性条文和标准</w:t>
      </w:r>
      <w:r>
        <w:rPr>
          <w:rFonts w:hint="eastAsia" w:ascii="仿宋" w:hAnsi="仿宋" w:eastAsia="仿宋"/>
          <w:sz w:val="24"/>
          <w:szCs w:val="28"/>
          <w:highlight w:val="none"/>
          <w:lang w:eastAsia="zh-CN"/>
        </w:rPr>
        <w:t>，</w:t>
      </w:r>
      <w:r>
        <w:rPr>
          <w:rFonts w:hint="eastAsia" w:ascii="仿宋" w:hAnsi="仿宋" w:eastAsia="仿宋"/>
          <w:sz w:val="24"/>
          <w:szCs w:val="28"/>
          <w:highlight w:val="none"/>
          <w:lang w:val="en-US" w:eastAsia="zh-CN"/>
        </w:rPr>
        <w:t>如有新增、更新、废止，以现行</w:t>
      </w:r>
      <w:r>
        <w:rPr>
          <w:rFonts w:hint="eastAsia" w:ascii="仿宋" w:hAnsi="仿宋" w:eastAsia="仿宋"/>
          <w:sz w:val="24"/>
          <w:szCs w:val="28"/>
          <w:highlight w:val="none"/>
        </w:rPr>
        <w:t>国家和本市有关</w:t>
      </w:r>
      <w:r>
        <w:rPr>
          <w:rFonts w:hint="eastAsia" w:ascii="仿宋" w:hAnsi="仿宋" w:eastAsia="仿宋"/>
          <w:sz w:val="24"/>
          <w:szCs w:val="28"/>
          <w:highlight w:val="none"/>
          <w:lang w:eastAsia="zh-CN"/>
        </w:rPr>
        <w:t>法律法规</w:t>
      </w:r>
      <w:r>
        <w:rPr>
          <w:rFonts w:hint="eastAsia" w:ascii="仿宋" w:hAnsi="仿宋" w:eastAsia="仿宋"/>
          <w:sz w:val="24"/>
          <w:szCs w:val="28"/>
          <w:highlight w:val="none"/>
        </w:rPr>
        <w:t>的规定以及工程建设强制性条文和标准</w:t>
      </w:r>
      <w:r>
        <w:rPr>
          <w:rFonts w:hint="eastAsia" w:ascii="仿宋" w:hAnsi="仿宋" w:eastAsia="仿宋"/>
          <w:sz w:val="24"/>
          <w:szCs w:val="28"/>
          <w:highlight w:val="none"/>
          <w:lang w:val="en-US" w:eastAsia="zh-CN"/>
        </w:rPr>
        <w:t>等为准，</w:t>
      </w:r>
      <w:r>
        <w:rPr>
          <w:rFonts w:hint="eastAsia" w:ascii="仿宋" w:hAnsi="仿宋" w:eastAsia="仿宋"/>
          <w:sz w:val="24"/>
          <w:szCs w:val="28"/>
          <w:highlight w:val="none"/>
        </w:rPr>
        <w:t>以下</w:t>
      </w:r>
      <w:r>
        <w:rPr>
          <w:rFonts w:hint="eastAsia" w:ascii="仿宋" w:hAnsi="仿宋" w:eastAsia="仿宋"/>
          <w:sz w:val="24"/>
          <w:szCs w:val="28"/>
          <w:highlight w:val="none"/>
          <w:lang w:val="en-US" w:eastAsia="zh-CN"/>
        </w:rPr>
        <w:t>仅作为参考</w:t>
      </w:r>
      <w:r>
        <w:rPr>
          <w:rFonts w:hint="eastAsia" w:ascii="仿宋" w:hAnsi="仿宋" w:eastAsia="仿宋"/>
          <w:sz w:val="24"/>
          <w:szCs w:val="28"/>
          <w:highlight w:val="none"/>
        </w:rPr>
        <w:t>：</w:t>
      </w:r>
    </w:p>
    <w:p w14:paraId="788CF799">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国家标准，《建筑结构荷载规范》GB50009-2012;</w:t>
      </w:r>
    </w:p>
    <w:p w14:paraId="1878CB2A">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国家标准，《钢结构设计规范(附条文说明[另册])》GB50017-2017;</w:t>
      </w:r>
    </w:p>
    <w:p w14:paraId="232C684F">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国家标准，《钢结构通用规范》GB55006-2021</w:t>
      </w:r>
      <w:r>
        <w:rPr>
          <w:rFonts w:hint="eastAsia" w:ascii="仿宋" w:hAnsi="仿宋" w:eastAsia="仿宋"/>
          <w:sz w:val="24"/>
          <w:szCs w:val="28"/>
          <w:highlight w:val="none"/>
          <w:lang w:eastAsia="zh-CN"/>
        </w:rPr>
        <w:t>；</w:t>
      </w:r>
    </w:p>
    <w:p w14:paraId="4E031BEE">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国家标准，《建筑结构检测技术标准》GB/T50344-20</w:t>
      </w:r>
      <w:r>
        <w:rPr>
          <w:rFonts w:hint="eastAsia" w:ascii="仿宋" w:hAnsi="仿宋" w:eastAsia="仿宋"/>
          <w:sz w:val="24"/>
          <w:szCs w:val="28"/>
          <w:highlight w:val="none"/>
          <w:lang w:val="en-US" w:eastAsia="zh-CN"/>
        </w:rPr>
        <w:t>19</w:t>
      </w:r>
      <w:r>
        <w:rPr>
          <w:rFonts w:hint="eastAsia" w:ascii="仿宋" w:hAnsi="仿宋" w:eastAsia="仿宋"/>
          <w:sz w:val="24"/>
          <w:szCs w:val="28"/>
          <w:highlight w:val="none"/>
        </w:rPr>
        <w:t>;</w:t>
      </w:r>
    </w:p>
    <w:p w14:paraId="2A0A203D">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国家标准，《钢结构工程施工质量验收</w:t>
      </w:r>
      <w:r>
        <w:rPr>
          <w:rFonts w:hint="eastAsia" w:ascii="仿宋" w:hAnsi="仿宋" w:eastAsia="仿宋"/>
          <w:sz w:val="24"/>
          <w:szCs w:val="28"/>
          <w:highlight w:val="none"/>
          <w:lang w:val="en-US" w:eastAsia="zh-CN"/>
        </w:rPr>
        <w:t>标准</w:t>
      </w:r>
      <w:r>
        <w:rPr>
          <w:rFonts w:hint="eastAsia" w:ascii="仿宋" w:hAnsi="仿宋" w:eastAsia="仿宋"/>
          <w:sz w:val="24"/>
          <w:szCs w:val="28"/>
          <w:highlight w:val="none"/>
        </w:rPr>
        <w:t>》GB50205-20</w:t>
      </w:r>
      <w:r>
        <w:rPr>
          <w:rFonts w:hint="eastAsia" w:ascii="仿宋" w:hAnsi="仿宋" w:eastAsia="仿宋"/>
          <w:sz w:val="24"/>
          <w:szCs w:val="28"/>
          <w:highlight w:val="none"/>
          <w:lang w:eastAsia="zh-CN"/>
        </w:rPr>
        <w:t>2</w:t>
      </w:r>
      <w:r>
        <w:rPr>
          <w:rFonts w:hint="eastAsia" w:ascii="仿宋" w:hAnsi="仿宋" w:eastAsia="仿宋"/>
          <w:sz w:val="24"/>
          <w:szCs w:val="28"/>
          <w:highlight w:val="none"/>
          <w:lang w:val="en-US" w:eastAsia="zh-CN"/>
        </w:rPr>
        <w:t>0</w:t>
      </w:r>
      <w:r>
        <w:rPr>
          <w:rFonts w:hint="eastAsia" w:ascii="仿宋" w:hAnsi="仿宋" w:eastAsia="仿宋"/>
          <w:sz w:val="24"/>
          <w:szCs w:val="28"/>
          <w:highlight w:val="none"/>
        </w:rPr>
        <w:t>;</w:t>
      </w:r>
    </w:p>
    <w:p w14:paraId="3308C161">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国家标准，《金属材料里氏硬度试验第1部分试验方法》GB/T17394.1-2</w:t>
      </w:r>
      <w:r>
        <w:rPr>
          <w:rFonts w:hint="eastAsia" w:ascii="仿宋" w:hAnsi="仿宋" w:eastAsia="仿宋"/>
          <w:sz w:val="24"/>
          <w:szCs w:val="28"/>
          <w:highlight w:val="none"/>
          <w:lang w:val="en-US" w:eastAsia="zh-CN"/>
        </w:rPr>
        <w:t>0</w:t>
      </w:r>
      <w:r>
        <w:rPr>
          <w:rFonts w:hint="eastAsia" w:ascii="仿宋" w:hAnsi="仿宋" w:eastAsia="仿宋"/>
          <w:sz w:val="24"/>
          <w:szCs w:val="28"/>
          <w:highlight w:val="none"/>
          <w:lang w:eastAsia="zh-CN"/>
        </w:rPr>
        <w:t>2</w:t>
      </w:r>
      <w:r>
        <w:rPr>
          <w:rFonts w:hint="eastAsia" w:ascii="仿宋" w:hAnsi="仿宋" w:eastAsia="仿宋"/>
          <w:sz w:val="24"/>
          <w:szCs w:val="28"/>
          <w:highlight w:val="none"/>
          <w:lang w:val="en-US" w:eastAsia="zh-CN"/>
        </w:rPr>
        <w:t>5</w:t>
      </w:r>
      <w:r>
        <w:rPr>
          <w:rFonts w:hint="eastAsia" w:ascii="仿宋" w:hAnsi="仿宋" w:eastAsia="仿宋"/>
          <w:sz w:val="24"/>
          <w:szCs w:val="28"/>
          <w:highlight w:val="none"/>
        </w:rPr>
        <w:t>;</w:t>
      </w:r>
    </w:p>
    <w:p w14:paraId="7E4CF7DD">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国家标准，《建筑地基基础设计规范》GB50007-2011;</w:t>
      </w:r>
    </w:p>
    <w:p w14:paraId="1A41BA4B">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国家标准，《建筑与市政地基基础通用规范》GB55003-2021</w:t>
      </w:r>
      <w:r>
        <w:rPr>
          <w:rFonts w:hint="eastAsia" w:ascii="仿宋" w:hAnsi="仿宋" w:eastAsia="仿宋"/>
          <w:sz w:val="24"/>
          <w:szCs w:val="28"/>
          <w:highlight w:val="none"/>
          <w:lang w:val="en-US" w:eastAsia="zh-CN"/>
        </w:rPr>
        <w:t>;</w:t>
      </w:r>
    </w:p>
    <w:p w14:paraId="11B1BEE6">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国家标准，《焊缝无损检测 超声检测 技术、检测等级和评定》GB/T11345-20</w:t>
      </w:r>
      <w:r>
        <w:rPr>
          <w:rFonts w:hint="eastAsia" w:ascii="仿宋" w:hAnsi="仿宋" w:eastAsia="仿宋"/>
          <w:sz w:val="24"/>
          <w:szCs w:val="28"/>
          <w:highlight w:val="none"/>
          <w:lang w:eastAsia="zh-CN"/>
        </w:rPr>
        <w:t>2</w:t>
      </w:r>
      <w:r>
        <w:rPr>
          <w:rFonts w:hint="eastAsia" w:ascii="仿宋" w:hAnsi="仿宋" w:eastAsia="仿宋"/>
          <w:sz w:val="24"/>
          <w:szCs w:val="28"/>
          <w:highlight w:val="none"/>
        </w:rPr>
        <w:t>3;</w:t>
      </w:r>
    </w:p>
    <w:p w14:paraId="6B49386A">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国家标准，《焊缝无损检测 超声检测 验收等级》GB/T29712-20</w:t>
      </w:r>
      <w:r>
        <w:rPr>
          <w:rFonts w:hint="eastAsia" w:ascii="仿宋" w:hAnsi="仿宋" w:eastAsia="仿宋"/>
          <w:sz w:val="24"/>
          <w:szCs w:val="28"/>
          <w:highlight w:val="none"/>
          <w:lang w:eastAsia="zh-CN"/>
        </w:rPr>
        <w:t>2</w:t>
      </w:r>
      <w:r>
        <w:rPr>
          <w:rFonts w:hint="eastAsia" w:ascii="仿宋" w:hAnsi="仿宋" w:eastAsia="仿宋"/>
          <w:sz w:val="24"/>
          <w:szCs w:val="28"/>
          <w:highlight w:val="none"/>
        </w:rPr>
        <w:t>3;</w:t>
      </w:r>
    </w:p>
    <w:p w14:paraId="1B8D166D">
      <w:pPr>
        <w:numPr>
          <w:ilvl w:val="0"/>
          <w:numId w:val="2"/>
        </w:numPr>
        <w:spacing w:line="360" w:lineRule="auto"/>
        <w:rPr>
          <w:rFonts w:hint="eastAsia" w:ascii="仿宋" w:hAnsi="仿宋" w:eastAsia="仿宋"/>
          <w:sz w:val="24"/>
          <w:szCs w:val="28"/>
          <w:highlight w:val="none"/>
          <w:lang w:eastAsia="zh-CN"/>
        </w:rPr>
      </w:pPr>
      <w:r>
        <w:rPr>
          <w:rFonts w:hint="eastAsia" w:ascii="仿宋" w:hAnsi="仿宋" w:eastAsia="仿宋"/>
          <w:sz w:val="24"/>
          <w:szCs w:val="28"/>
          <w:highlight w:val="none"/>
        </w:rPr>
        <w:t>行业标准，《回弹法检测混凝土抗压强度技术规程》(JGJ/T23-2011)</w:t>
      </w:r>
      <w:r>
        <w:rPr>
          <w:rFonts w:hint="eastAsia" w:ascii="仿宋" w:hAnsi="仿宋" w:eastAsia="仿宋"/>
          <w:sz w:val="24"/>
          <w:szCs w:val="28"/>
          <w:highlight w:val="none"/>
          <w:lang w:eastAsia="zh-CN"/>
        </w:rPr>
        <w:t>；</w:t>
      </w:r>
    </w:p>
    <w:p w14:paraId="6AD1CF38">
      <w:pPr>
        <w:numPr>
          <w:ilvl w:val="0"/>
          <w:numId w:val="2"/>
        </w:numPr>
        <w:spacing w:line="360" w:lineRule="auto"/>
        <w:rPr>
          <w:rFonts w:hint="eastAsia" w:ascii="仿宋" w:hAnsi="仿宋" w:eastAsia="仿宋"/>
          <w:sz w:val="24"/>
          <w:szCs w:val="28"/>
          <w:highlight w:val="none"/>
          <w:lang w:eastAsia="zh-CN"/>
        </w:rPr>
      </w:pPr>
      <w:r>
        <w:rPr>
          <w:rFonts w:hint="eastAsia" w:ascii="仿宋" w:hAnsi="仿宋" w:eastAsia="仿宋"/>
          <w:sz w:val="24"/>
          <w:szCs w:val="28"/>
          <w:highlight w:val="none"/>
        </w:rPr>
        <w:t>行业标准，《建筑变形测量规范》JGJ8-2016;</w:t>
      </w:r>
    </w:p>
    <w:p w14:paraId="6F6A66C5">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上海标准，《房屋质量检测鉴定标准》DG</w:t>
      </w:r>
      <w:r>
        <w:rPr>
          <w:rFonts w:hint="eastAsia" w:ascii="仿宋" w:hAnsi="仿宋" w:eastAsia="仿宋"/>
          <w:sz w:val="24"/>
          <w:szCs w:val="28"/>
          <w:highlight w:val="none"/>
          <w:lang w:eastAsia="zh-CN"/>
        </w:rPr>
        <w:t>/</w:t>
      </w:r>
      <w:r>
        <w:rPr>
          <w:rFonts w:hint="eastAsia" w:ascii="仿宋" w:hAnsi="仿宋" w:eastAsia="仿宋"/>
          <w:sz w:val="24"/>
          <w:szCs w:val="28"/>
          <w:highlight w:val="none"/>
        </w:rPr>
        <w:t>TJ08-79-2024;</w:t>
      </w:r>
    </w:p>
    <w:p w14:paraId="5C6058A2">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上海标准，《既有建筑结构检测与评定标准》DG/TJ08-804-2</w:t>
      </w:r>
      <w:r>
        <w:rPr>
          <w:rFonts w:hint="eastAsia" w:ascii="仿宋" w:hAnsi="仿宋" w:eastAsia="仿宋"/>
          <w:sz w:val="24"/>
          <w:szCs w:val="28"/>
          <w:highlight w:val="none"/>
          <w:lang w:val="en-US" w:eastAsia="zh-CN"/>
        </w:rPr>
        <w:t>024</w:t>
      </w:r>
      <w:r>
        <w:rPr>
          <w:rFonts w:hint="eastAsia" w:ascii="仿宋" w:hAnsi="仿宋" w:eastAsia="仿宋"/>
          <w:sz w:val="24"/>
          <w:szCs w:val="28"/>
          <w:highlight w:val="none"/>
        </w:rPr>
        <w:t>;</w:t>
      </w:r>
    </w:p>
    <w:p w14:paraId="1D720548">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上海标准，《钢结构检测与鉴定技术规程(附条文说明)》DG/TJ08-2011-2007</w:t>
      </w:r>
      <w:r>
        <w:rPr>
          <w:rFonts w:hint="eastAsia" w:ascii="仿宋" w:hAnsi="仿宋" w:eastAsia="仿宋"/>
          <w:sz w:val="24"/>
          <w:szCs w:val="28"/>
          <w:highlight w:val="none"/>
          <w:lang w:eastAsia="zh-CN"/>
        </w:rPr>
        <w:t>；</w:t>
      </w:r>
    </w:p>
    <w:p w14:paraId="5F77382C">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关于印发《上海市房屋检测鉴定单位管理办法（暂行）》的通知-沪房规范〔2026〕1号</w:t>
      </w:r>
      <w:r>
        <w:rPr>
          <w:rFonts w:hint="eastAsia" w:ascii="仿宋" w:hAnsi="仿宋" w:eastAsia="仿宋"/>
          <w:sz w:val="24"/>
          <w:szCs w:val="28"/>
          <w:highlight w:val="none"/>
          <w:lang w:eastAsia="zh-CN"/>
        </w:rPr>
        <w:t>；</w:t>
      </w:r>
    </w:p>
    <w:p w14:paraId="2391A0F2">
      <w:pPr>
        <w:numPr>
          <w:ilvl w:val="0"/>
          <w:numId w:val="2"/>
        </w:num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《房屋质量检测鉴定技术服务取费指导标准》-沪房检32号</w:t>
      </w:r>
      <w:r>
        <w:rPr>
          <w:rFonts w:hint="eastAsia" w:ascii="仿宋" w:hAnsi="仿宋" w:eastAsia="仿宋"/>
          <w:sz w:val="24"/>
          <w:szCs w:val="28"/>
          <w:highlight w:val="none"/>
          <w:lang w:eastAsia="zh-CN"/>
        </w:rPr>
        <w:t>。</w:t>
      </w:r>
    </w:p>
    <w:p w14:paraId="4867EC9C">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五、其它要求</w:t>
      </w:r>
    </w:p>
    <w:p w14:paraId="67F8CF60">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w:t>
      </w:r>
      <w:r>
        <w:rPr>
          <w:rFonts w:hint="eastAsia" w:ascii="仿宋" w:hAnsi="仿宋" w:eastAsia="仿宋"/>
          <w:sz w:val="24"/>
          <w:szCs w:val="28"/>
          <w:highlight w:val="none"/>
          <w:lang w:eastAsia="zh-CN"/>
        </w:rPr>
        <w:t>、</w:t>
      </w:r>
      <w:r>
        <w:rPr>
          <w:rFonts w:hint="eastAsia" w:ascii="仿宋" w:hAnsi="仿宋" w:eastAsia="仿宋"/>
          <w:sz w:val="24"/>
          <w:szCs w:val="28"/>
          <w:highlight w:val="none"/>
        </w:rPr>
        <w:t>服务期限及地点</w:t>
      </w:r>
    </w:p>
    <w:p w14:paraId="236479D2">
      <w:pPr>
        <w:spacing w:line="360" w:lineRule="auto"/>
        <w:rPr>
          <w:rFonts w:hint="eastAsia" w:ascii="仿宋" w:hAnsi="仿宋" w:eastAsia="仿宋"/>
          <w:sz w:val="24"/>
          <w:szCs w:val="28"/>
          <w:highlight w:val="none"/>
          <w:lang w:eastAsia="zh-CN"/>
        </w:rPr>
      </w:pPr>
      <w:r>
        <w:rPr>
          <w:rFonts w:hint="eastAsia" w:ascii="仿宋" w:hAnsi="仿宋" w:eastAsia="仿宋"/>
          <w:sz w:val="24"/>
          <w:szCs w:val="28"/>
          <w:highlight w:val="none"/>
          <w:lang w:val="en-US" w:eastAsia="zh-CN"/>
        </w:rPr>
        <w:t>服务期限：</w:t>
      </w:r>
      <w:r>
        <w:rPr>
          <w:rFonts w:hint="eastAsia" w:ascii="仿宋" w:hAnsi="仿宋" w:eastAsia="仿宋"/>
          <w:color w:val="auto"/>
          <w:sz w:val="24"/>
          <w:szCs w:val="28"/>
          <w:highlight w:val="none"/>
          <w:shd w:val="clear" w:color="auto" w:fill="auto"/>
          <w:lang w:val="en-US" w:eastAsia="zh-CN"/>
        </w:rPr>
        <w:t>2026年9月30日前，</w:t>
      </w:r>
      <w:r>
        <w:rPr>
          <w:rFonts w:hint="eastAsia" w:ascii="仿宋" w:hAnsi="仿宋" w:eastAsia="仿宋"/>
          <w:color w:val="auto"/>
          <w:sz w:val="24"/>
          <w:szCs w:val="28"/>
          <w:highlight w:val="none"/>
          <w:shd w:val="clear" w:color="auto" w:fill="auto"/>
        </w:rPr>
        <w:t>自合同签订起至</w:t>
      </w:r>
      <w:r>
        <w:rPr>
          <w:rFonts w:hint="eastAsia" w:ascii="仿宋" w:hAnsi="仿宋" w:eastAsia="仿宋"/>
          <w:color w:val="auto"/>
          <w:sz w:val="24"/>
          <w:szCs w:val="28"/>
          <w:highlight w:val="none"/>
          <w:shd w:val="clear" w:color="auto" w:fill="auto"/>
          <w:lang w:val="en-US" w:eastAsia="zh-CN"/>
        </w:rPr>
        <w:t>房屋安全检测服务完成（出具房屋安全检测报告）</w:t>
      </w:r>
      <w:r>
        <w:rPr>
          <w:rFonts w:hint="eastAsia" w:ascii="仿宋" w:hAnsi="仿宋" w:eastAsia="仿宋"/>
          <w:color w:val="auto"/>
          <w:sz w:val="24"/>
          <w:szCs w:val="28"/>
          <w:highlight w:val="none"/>
          <w:shd w:val="clear" w:color="auto" w:fill="auto"/>
        </w:rPr>
        <w:t>时止</w:t>
      </w:r>
      <w:r>
        <w:rPr>
          <w:rFonts w:hint="eastAsia" w:ascii="仿宋" w:hAnsi="仿宋" w:eastAsia="仿宋"/>
          <w:sz w:val="24"/>
          <w:szCs w:val="28"/>
          <w:highlight w:val="none"/>
          <w:lang w:eastAsia="zh-CN"/>
        </w:rPr>
        <w:t>；</w:t>
      </w:r>
    </w:p>
    <w:p w14:paraId="7ABBD681">
      <w:pPr>
        <w:spacing w:line="360" w:lineRule="auto"/>
        <w:rPr>
          <w:rFonts w:ascii="仿宋" w:hAnsi="仿宋" w:eastAsia="仿宋"/>
          <w:sz w:val="24"/>
          <w:szCs w:val="28"/>
          <w:highlight w:val="none"/>
        </w:rPr>
      </w:pPr>
      <w:r>
        <w:rPr>
          <w:rFonts w:hint="eastAsia" w:ascii="仿宋" w:hAnsi="仿宋" w:eastAsia="仿宋"/>
          <w:sz w:val="24"/>
          <w:szCs w:val="28"/>
          <w:highlight w:val="none"/>
        </w:rPr>
        <w:t>服务地点</w:t>
      </w:r>
      <w:r>
        <w:rPr>
          <w:rFonts w:hint="eastAsia" w:ascii="仿宋" w:hAnsi="仿宋" w:eastAsia="仿宋"/>
          <w:sz w:val="24"/>
          <w:szCs w:val="28"/>
          <w:highlight w:val="none"/>
          <w:lang w:eastAsia="zh-CN"/>
        </w:rPr>
        <w:t>：</w:t>
      </w:r>
      <w:r>
        <w:rPr>
          <w:rFonts w:hint="eastAsia" w:ascii="仿宋" w:hAnsi="仿宋" w:eastAsia="仿宋"/>
          <w:sz w:val="24"/>
          <w:szCs w:val="28"/>
          <w:highlight w:val="none"/>
        </w:rPr>
        <w:t>徐汇区百色支路35号</w:t>
      </w:r>
      <w:r>
        <w:rPr>
          <w:rFonts w:hint="eastAsia" w:ascii="仿宋" w:hAnsi="仿宋" w:eastAsia="仿宋"/>
          <w:sz w:val="24"/>
          <w:szCs w:val="28"/>
          <w:highlight w:val="none"/>
          <w:lang w:val="en-US" w:eastAsia="zh-CN"/>
        </w:rPr>
        <w:t>(此为营业执照地址，产证地址：平福路66号，两者实际为同一地址)</w:t>
      </w:r>
      <w:r>
        <w:rPr>
          <w:rFonts w:hint="eastAsia" w:ascii="仿宋" w:hAnsi="仿宋" w:eastAsia="仿宋"/>
          <w:sz w:val="24"/>
          <w:szCs w:val="28"/>
          <w:highlight w:val="none"/>
        </w:rPr>
        <w:t>。</w:t>
      </w:r>
    </w:p>
    <w:p w14:paraId="6D08F889">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2、付款方式</w:t>
      </w:r>
    </w:p>
    <w:p w14:paraId="1D2BBEAB">
      <w:pPr>
        <w:spacing w:line="360" w:lineRule="auto"/>
        <w:rPr>
          <w:rFonts w:hint="eastAsia" w:ascii="仿宋" w:hAnsi="仿宋" w:eastAsia="仿宋"/>
          <w:sz w:val="24"/>
          <w:szCs w:val="28"/>
          <w:highlight w:val="none"/>
          <w:lang w:val="en-US" w:eastAsia="zh-CN"/>
        </w:rPr>
      </w:pPr>
      <w:r>
        <w:rPr>
          <w:rFonts w:hint="eastAsia" w:ascii="仿宋" w:hAnsi="仿宋" w:eastAsia="仿宋"/>
          <w:sz w:val="24"/>
          <w:szCs w:val="28"/>
          <w:highlight w:val="none"/>
          <w:lang w:val="en-US" w:eastAsia="zh-CN"/>
        </w:rPr>
        <w:t>合同签订完成后，在校方收到检测单位出具的检测报告和提供的有效发票7个日历天内，由施工单位向检测单位支付检测费总额的100%。</w:t>
      </w:r>
    </w:p>
    <w:p w14:paraId="2B179932">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3、</w:t>
      </w:r>
      <w:r>
        <w:rPr>
          <w:rFonts w:hint="eastAsia" w:ascii="仿宋" w:hAnsi="仿宋" w:eastAsia="仿宋"/>
          <w:sz w:val="24"/>
          <w:szCs w:val="28"/>
          <w:highlight w:val="none"/>
        </w:rPr>
        <w:t>验收要求或评价标准</w:t>
      </w:r>
    </w:p>
    <w:p w14:paraId="17AACE7C">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完成</w:t>
      </w:r>
      <w:r>
        <w:rPr>
          <w:rFonts w:hint="eastAsia" w:ascii="仿宋" w:hAnsi="仿宋" w:eastAsia="仿宋"/>
          <w:sz w:val="24"/>
          <w:szCs w:val="28"/>
          <w:highlight w:val="none"/>
        </w:rPr>
        <w:t>检测工作主要内容</w:t>
      </w:r>
      <w:r>
        <w:rPr>
          <w:rFonts w:hint="eastAsia" w:ascii="仿宋" w:hAnsi="仿宋" w:eastAsia="仿宋"/>
          <w:sz w:val="24"/>
          <w:szCs w:val="28"/>
          <w:highlight w:val="none"/>
          <w:lang w:eastAsia="zh-CN"/>
        </w:rPr>
        <w:t>，</w:t>
      </w:r>
      <w:r>
        <w:rPr>
          <w:rFonts w:hint="eastAsia" w:ascii="仿宋" w:hAnsi="仿宋" w:eastAsia="仿宋"/>
          <w:sz w:val="24"/>
          <w:szCs w:val="28"/>
          <w:highlight w:val="none"/>
          <w:lang w:val="en-US" w:eastAsia="zh-CN"/>
        </w:rPr>
        <w:t>并</w:t>
      </w:r>
      <w:r>
        <w:rPr>
          <w:rFonts w:hint="eastAsia" w:ascii="仿宋" w:hAnsi="仿宋" w:eastAsia="仿宋"/>
          <w:sz w:val="24"/>
          <w:szCs w:val="28"/>
          <w:highlight w:val="none"/>
        </w:rPr>
        <w:t>出具</w:t>
      </w:r>
      <w:r>
        <w:rPr>
          <w:rFonts w:hint="eastAsia" w:ascii="仿宋" w:hAnsi="仿宋" w:eastAsia="仿宋"/>
          <w:sz w:val="24"/>
          <w:szCs w:val="28"/>
          <w:highlight w:val="none"/>
          <w:lang w:val="en-US" w:eastAsia="zh-CN"/>
        </w:rPr>
        <w:t>房屋安全</w:t>
      </w:r>
      <w:r>
        <w:rPr>
          <w:rFonts w:hint="eastAsia" w:ascii="仿宋" w:hAnsi="仿宋" w:eastAsia="仿宋"/>
          <w:sz w:val="24"/>
          <w:szCs w:val="28"/>
          <w:highlight w:val="none"/>
        </w:rPr>
        <w:t>检测报告</w:t>
      </w:r>
      <w:r>
        <w:rPr>
          <w:rFonts w:hint="eastAsia" w:ascii="仿宋" w:hAnsi="仿宋" w:eastAsia="仿宋"/>
          <w:sz w:val="24"/>
          <w:szCs w:val="28"/>
          <w:highlight w:val="none"/>
          <w:lang w:val="en-US" w:eastAsia="zh-CN"/>
        </w:rPr>
        <w:t>（纸质）等相关服务</w:t>
      </w:r>
      <w:r>
        <w:rPr>
          <w:rFonts w:hint="eastAsia" w:ascii="仿宋" w:hAnsi="仿宋" w:eastAsia="仿宋"/>
          <w:sz w:val="24"/>
          <w:szCs w:val="28"/>
          <w:highlight w:val="none"/>
        </w:rPr>
        <w:t>。</w:t>
      </w:r>
    </w:p>
    <w:p w14:paraId="11540BA4">
      <w:pPr>
        <w:spacing w:line="360" w:lineRule="auto"/>
        <w:rPr>
          <w:rFonts w:hint="eastAsia" w:ascii="仿宋" w:hAnsi="仿宋" w:eastAsia="仿宋"/>
          <w:sz w:val="24"/>
          <w:szCs w:val="28"/>
          <w:highlight w:val="none"/>
        </w:rPr>
      </w:pPr>
      <w:r>
        <w:rPr>
          <w:rFonts w:hint="eastAsia" w:ascii="仿宋" w:hAnsi="仿宋" w:eastAsia="仿宋"/>
          <w:b/>
          <w:bCs/>
          <w:sz w:val="24"/>
          <w:szCs w:val="28"/>
          <w:highlight w:val="none"/>
        </w:rPr>
        <w:t>六、报价文件要求</w:t>
      </w:r>
    </w:p>
    <w:p w14:paraId="5277C16F">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1、响应文件须装订成册，并需提供所有响应文件加盖公章的电子文档PDF格式保存于U盘，与响应文件共同密封包装在一个密封袋中。（不接受闪送，顺丰同城需在快递袋标注快递号）</w:t>
      </w:r>
    </w:p>
    <w:p w14:paraId="38B2FB8D">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2、响应文件中不得有任何擦涂、更改痕迹。若需改正错漏，须由响应文件签发人在更正处加签。</w:t>
      </w:r>
    </w:p>
    <w:p w14:paraId="12902CC6">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3、报价单位提交的所有资质证明资料不得出现伪造痕迹，一经发现，报价无效。</w:t>
      </w:r>
    </w:p>
    <w:p w14:paraId="11BD48EE">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4、报价文件需打印纸质文件提供，并由报价单位或经报价单位正式授权的代表签字。授权代表须将以书面形式出具的“委托授权书”附在响应文件中。每份报价文件均应由投标单位或其授权代表签字。</w:t>
      </w:r>
    </w:p>
    <w:p w14:paraId="15F414D6">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5、响应文件递交地址：上海市徐汇区百色支路35号。响应文件须在响应截止时间之前递交到采购人处，逾期送达或者不按照采购文件要求密封或者未送达指定地点的响应文件，采购人拒绝接收。</w:t>
      </w:r>
    </w:p>
    <w:p w14:paraId="36484876">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6、报价货币，均应以人民币元报价。</w:t>
      </w:r>
      <w:r>
        <w:rPr>
          <w:rFonts w:hint="eastAsia" w:ascii="仿宋" w:hAnsi="仿宋" w:eastAsia="仿宋"/>
          <w:sz w:val="24"/>
          <w:szCs w:val="28"/>
          <w:highlight w:val="none"/>
        </w:rPr>
        <w:br w:type="page"/>
      </w:r>
    </w:p>
    <w:p w14:paraId="3D6A2EF8">
      <w:pPr>
        <w:spacing w:line="440" w:lineRule="exact"/>
        <w:rPr>
          <w:rFonts w:hint="eastAsia"/>
          <w:sz w:val="24"/>
          <w:szCs w:val="28"/>
          <w:highlight w:val="none"/>
        </w:rPr>
      </w:pPr>
      <w:bookmarkStart w:id="2" w:name="OLE_LINK7"/>
      <w:r>
        <w:rPr>
          <w:rFonts w:hint="eastAsia"/>
          <w:sz w:val="24"/>
          <w:szCs w:val="28"/>
          <w:highlight w:val="none"/>
        </w:rPr>
        <w:t>附件</w:t>
      </w:r>
      <w:r>
        <w:rPr>
          <w:sz w:val="24"/>
          <w:szCs w:val="28"/>
          <w:highlight w:val="none"/>
        </w:rPr>
        <w:t>1</w:t>
      </w:r>
    </w:p>
    <w:p w14:paraId="5B0997D6">
      <w:pPr>
        <w:spacing w:line="440" w:lineRule="exact"/>
        <w:jc w:val="center"/>
        <w:rPr>
          <w:rFonts w:hint="eastAsia" w:ascii="黑体" w:hAnsi="黑体" w:eastAsia="黑体"/>
          <w:bCs/>
          <w:sz w:val="24"/>
          <w:szCs w:val="28"/>
          <w:highlight w:val="none"/>
        </w:rPr>
      </w:pPr>
      <w:r>
        <w:rPr>
          <w:rFonts w:hint="eastAsia" w:ascii="黑体" w:hAnsi="黑体" w:eastAsia="黑体"/>
          <w:b/>
          <w:sz w:val="24"/>
          <w:szCs w:val="28"/>
          <w:highlight w:val="none"/>
        </w:rPr>
        <w:t>响应承诺书</w:t>
      </w:r>
    </w:p>
    <w:p w14:paraId="01D3132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 xml:space="preserve">上海市工商外国语学校  </w:t>
      </w:r>
      <w:r>
        <w:rPr>
          <w:rFonts w:hint="eastAsia" w:ascii="仿宋" w:hAnsi="仿宋" w:eastAsia="仿宋"/>
          <w:sz w:val="24"/>
          <w:szCs w:val="28"/>
          <w:highlight w:val="none"/>
        </w:rPr>
        <w:t xml:space="preserve"> ：     </w:t>
      </w:r>
    </w:p>
    <w:p w14:paraId="3A94A34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（响应单位全称）</w:t>
      </w:r>
      <w:r>
        <w:rPr>
          <w:rFonts w:hint="eastAsia" w:ascii="仿宋" w:hAnsi="仿宋" w:eastAsia="仿宋"/>
          <w:sz w:val="24"/>
          <w:szCs w:val="28"/>
          <w:highlight w:val="none"/>
        </w:rPr>
        <w:t xml:space="preserve">授权 </w:t>
      </w:r>
      <w:r>
        <w:rPr>
          <w:rFonts w:hint="eastAsia" w:ascii="仿宋" w:hAnsi="仿宋" w:eastAsia="仿宋"/>
          <w:sz w:val="24"/>
          <w:szCs w:val="28"/>
          <w:highlight w:val="none"/>
          <w:u w:val="single"/>
        </w:rPr>
        <w:t>（响应单位代表姓名）（职务、职称）</w:t>
      </w:r>
      <w:r>
        <w:rPr>
          <w:rFonts w:hint="eastAsia" w:ascii="仿宋" w:hAnsi="仿宋" w:eastAsia="仿宋"/>
          <w:sz w:val="24"/>
          <w:szCs w:val="28"/>
          <w:highlight w:val="none"/>
        </w:rPr>
        <w:t>为全权代表，参加贵方组织的</w:t>
      </w:r>
      <w:r>
        <w:rPr>
          <w:rFonts w:hint="eastAsia" w:ascii="仿宋" w:hAnsi="仿宋" w:eastAsia="仿宋"/>
          <w:sz w:val="24"/>
          <w:szCs w:val="28"/>
          <w:highlight w:val="none"/>
          <w:u w:val="single"/>
        </w:rPr>
        <w:t>（项目编号、项目名称）</w:t>
      </w:r>
      <w:r>
        <w:rPr>
          <w:rFonts w:hint="eastAsia" w:ascii="仿宋" w:hAnsi="仿宋" w:eastAsia="仿宋"/>
          <w:sz w:val="24"/>
          <w:szCs w:val="28"/>
          <w:highlight w:val="none"/>
        </w:rPr>
        <w:t>采购的有关活动，并对服务进行响应。为此：</w:t>
      </w:r>
    </w:p>
    <w:p w14:paraId="27037F93">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我方提供报价须知规定的全部响应文件：响应文件一份正本、叁份副本；</w:t>
      </w:r>
    </w:p>
    <w:p w14:paraId="6456C32A">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我方的报价为（大写）：</w:t>
      </w:r>
      <w:r>
        <w:rPr>
          <w:rFonts w:hint="eastAsia" w:ascii="仿宋" w:hAnsi="仿宋" w:eastAsia="仿宋"/>
          <w:sz w:val="24"/>
          <w:szCs w:val="28"/>
          <w:highlight w:val="none"/>
          <w:u w:val="single"/>
        </w:rPr>
        <w:t xml:space="preserve">         （元）</w:t>
      </w:r>
      <w:r>
        <w:rPr>
          <w:rFonts w:hint="eastAsia" w:ascii="仿宋" w:hAnsi="仿宋" w:eastAsia="仿宋"/>
          <w:sz w:val="24"/>
          <w:szCs w:val="28"/>
          <w:highlight w:val="none"/>
        </w:rPr>
        <w:t xml:space="preserve"> </w:t>
      </w:r>
    </w:p>
    <w:p w14:paraId="6E179126">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我方保证遵守报价须知中的有关规定。</w:t>
      </w:r>
    </w:p>
    <w:p w14:paraId="4281F11D">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我方保证忠实地执行买卖双方所签署的经济合同，并承担合同规定的责任义务。</w:t>
      </w:r>
    </w:p>
    <w:p w14:paraId="4F546CB4">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我方愿意向贵方提供任何与该项目投标有关的数据、情况和技术资料。</w:t>
      </w:r>
    </w:p>
    <w:p w14:paraId="29865117">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我方愿意履行自己在响应文件中的全部承诺和责任。</w:t>
      </w:r>
    </w:p>
    <w:p w14:paraId="4C634813">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本响应文件自响应截止时间之日起90个日历日内有效。</w:t>
      </w:r>
    </w:p>
    <w:p w14:paraId="591E8CC8">
      <w:pPr>
        <w:numPr>
          <w:ilvl w:val="0"/>
          <w:numId w:val="3"/>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与本项目有关的一切往来通讯请寄：</w:t>
      </w:r>
    </w:p>
    <w:p w14:paraId="01E1DB37">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rPr>
        <w:t>地址：</w:t>
      </w:r>
    </w:p>
    <w:p w14:paraId="393598FB">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邮编： </w:t>
      </w:r>
    </w:p>
    <w:p w14:paraId="512BA102">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电话： </w:t>
      </w:r>
    </w:p>
    <w:p w14:paraId="58295392">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传真：</w:t>
      </w:r>
    </w:p>
    <w:p w14:paraId="42E61BDB">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w:t>
      </w:r>
      <w:r>
        <w:rPr>
          <w:rFonts w:hint="eastAsia" w:ascii="仿宋" w:hAnsi="仿宋" w:eastAsia="仿宋"/>
          <w:sz w:val="24"/>
          <w:szCs w:val="28"/>
          <w:highlight w:val="none"/>
          <w:lang w:val="en-US" w:eastAsia="zh-CN"/>
        </w:rPr>
        <w:t>法定代表人（签字或盖章）</w:t>
      </w:r>
      <w:r>
        <w:rPr>
          <w:rFonts w:hint="eastAsia" w:ascii="仿宋" w:hAnsi="仿宋" w:eastAsia="仿宋"/>
          <w:sz w:val="24"/>
          <w:szCs w:val="28"/>
          <w:highlight w:val="none"/>
        </w:rPr>
        <w:t>：</w:t>
      </w:r>
    </w:p>
    <w:p w14:paraId="2DB81953">
      <w:pPr>
        <w:spacing w:line="440" w:lineRule="exact"/>
        <w:rPr>
          <w:rFonts w:hint="default" w:ascii="仿宋" w:hAnsi="仿宋" w:eastAsia="仿宋"/>
          <w:sz w:val="24"/>
          <w:szCs w:val="28"/>
          <w:highlight w:val="none"/>
          <w:lang w:val="en-US" w:eastAsia="zh-CN"/>
        </w:rPr>
      </w:pPr>
      <w:r>
        <w:rPr>
          <w:rFonts w:hint="eastAsia" w:ascii="仿宋" w:hAnsi="仿宋" w:eastAsia="仿宋"/>
          <w:sz w:val="24"/>
          <w:szCs w:val="28"/>
          <w:highlight w:val="none"/>
          <w:lang w:val="en-US" w:eastAsia="zh-CN"/>
        </w:rPr>
        <w:t>响应单位委托代理人签字：</w:t>
      </w:r>
    </w:p>
    <w:p w14:paraId="57584BC2">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响应单位名称（盖公章）：</w:t>
      </w:r>
    </w:p>
    <w:p w14:paraId="0DF1F20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p>
    <w:p w14:paraId="11163699">
      <w:pPr>
        <w:spacing w:line="440" w:lineRule="exact"/>
        <w:rPr>
          <w:rFonts w:hint="eastAsia" w:ascii="仿宋" w:hAnsi="仿宋" w:eastAsia="仿宋"/>
          <w:sz w:val="24"/>
          <w:szCs w:val="28"/>
          <w:highlight w:val="none"/>
        </w:rPr>
      </w:pPr>
    </w:p>
    <w:p w14:paraId="687357BD">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126F43C2">
      <w:pPr>
        <w:spacing w:line="440" w:lineRule="exact"/>
        <w:rPr>
          <w:rFonts w:hint="eastAsia"/>
          <w:sz w:val="24"/>
          <w:szCs w:val="28"/>
          <w:highlight w:val="none"/>
        </w:rPr>
      </w:pPr>
      <w:r>
        <w:rPr>
          <w:rFonts w:hint="eastAsia"/>
          <w:sz w:val="24"/>
          <w:szCs w:val="28"/>
          <w:highlight w:val="none"/>
        </w:rPr>
        <w:t>附件</w:t>
      </w:r>
      <w:r>
        <w:rPr>
          <w:sz w:val="24"/>
          <w:szCs w:val="28"/>
          <w:highlight w:val="none"/>
        </w:rPr>
        <w:t>2</w:t>
      </w:r>
    </w:p>
    <w:p w14:paraId="6556F8B6">
      <w:pPr>
        <w:spacing w:line="440" w:lineRule="exact"/>
        <w:rPr>
          <w:rFonts w:hint="eastAsia"/>
          <w:b/>
          <w:sz w:val="24"/>
          <w:szCs w:val="28"/>
          <w:highlight w:val="none"/>
        </w:rPr>
      </w:pPr>
    </w:p>
    <w:p w14:paraId="7DF4741A">
      <w:pPr>
        <w:spacing w:line="440" w:lineRule="exact"/>
        <w:jc w:val="center"/>
        <w:rPr>
          <w:rFonts w:hint="eastAsia"/>
          <w:b/>
          <w:sz w:val="24"/>
          <w:szCs w:val="28"/>
          <w:highlight w:val="none"/>
        </w:rPr>
      </w:pPr>
      <w:r>
        <w:rPr>
          <w:rFonts w:hint="eastAsia"/>
          <w:b/>
          <w:sz w:val="24"/>
          <w:szCs w:val="28"/>
          <w:highlight w:val="none"/>
        </w:rPr>
        <w:t>报价单</w:t>
      </w:r>
    </w:p>
    <w:p w14:paraId="1B69A917">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致：上海市工商外国语学校：</w:t>
      </w:r>
    </w:p>
    <w:p w14:paraId="1ADF7F1D">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兹就贵单位的比选函提交书面报价文件，承诺严格遵守国家的相关法律法规及上海市工商外国语学校的相关规定，诚信参加贵校的比选采购活动。</w:t>
      </w:r>
    </w:p>
    <w:p w14:paraId="7C80561A">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如成交，将按要求签订合同并履行相应的责任和义务。现根据服务需求内容编制本报价单，报价有效期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，并授权本单位职工</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（姓名、身份证号）作为该货物报价及履约代表，负责该项目的一切相关事宜，并提供相关的资质证明材料（如有见附件）。</w:t>
      </w:r>
    </w:p>
    <w:p w14:paraId="3319D7FC">
      <w:pPr>
        <w:spacing w:line="440" w:lineRule="exact"/>
        <w:rPr>
          <w:rFonts w:hint="eastAsia" w:ascii="仿宋" w:hAnsi="仿宋" w:eastAsia="仿宋"/>
          <w:sz w:val="24"/>
          <w:szCs w:val="28"/>
          <w:highlight w:val="none"/>
        </w:rPr>
      </w:pPr>
    </w:p>
    <w:p w14:paraId="32D889B9">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服务报价内容</w:t>
      </w:r>
    </w:p>
    <w:p w14:paraId="6C14B0B5">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（服务内容自拟）</w:t>
      </w:r>
    </w:p>
    <w:p w14:paraId="4C14C2FE">
      <w:pPr>
        <w:spacing w:line="440" w:lineRule="exact"/>
        <w:rPr>
          <w:rFonts w:hint="eastAsia" w:ascii="仿宋" w:hAnsi="仿宋" w:eastAsia="仿宋"/>
          <w:sz w:val="24"/>
          <w:szCs w:val="28"/>
          <w:highlight w:val="none"/>
        </w:rPr>
      </w:pPr>
    </w:p>
    <w:p w14:paraId="62AF69C2">
      <w:pPr>
        <w:spacing w:line="440" w:lineRule="exact"/>
        <w:rPr>
          <w:rFonts w:hint="eastAsia" w:ascii="仿宋" w:hAnsi="仿宋" w:eastAsia="仿宋"/>
          <w:sz w:val="24"/>
          <w:szCs w:val="28"/>
          <w:highlight w:val="none"/>
        </w:rPr>
      </w:pPr>
    </w:p>
    <w:p w14:paraId="4BCD679A">
      <w:pPr>
        <w:spacing w:line="440" w:lineRule="exact"/>
        <w:rPr>
          <w:rFonts w:hint="eastAsia" w:ascii="仿宋" w:hAnsi="仿宋" w:eastAsia="仿宋"/>
          <w:sz w:val="24"/>
          <w:szCs w:val="28"/>
          <w:highlight w:val="none"/>
        </w:rPr>
      </w:pPr>
    </w:p>
    <w:p w14:paraId="5943FF90">
      <w:pPr>
        <w:spacing w:line="440" w:lineRule="exact"/>
        <w:rPr>
          <w:rFonts w:hint="eastAsia" w:ascii="仿宋" w:hAnsi="仿宋" w:eastAsia="仿宋"/>
          <w:sz w:val="24"/>
          <w:szCs w:val="28"/>
          <w:highlight w:val="none"/>
        </w:rPr>
      </w:pPr>
    </w:p>
    <w:p w14:paraId="5076F884">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报价单位（公章）：</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 xml:space="preserve">   </w:t>
      </w:r>
    </w:p>
    <w:p w14:paraId="0AC3BBF2">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lang w:val="zh-CN"/>
        </w:rPr>
        <w:t>委托代理人</w:t>
      </w:r>
      <w:r>
        <w:rPr>
          <w:rFonts w:hint="eastAsia" w:ascii="仿宋" w:hAnsi="仿宋" w:eastAsia="仿宋"/>
          <w:sz w:val="24"/>
          <w:szCs w:val="28"/>
          <w:highlight w:val="none"/>
        </w:rPr>
        <w:t>（签字、电话/邮箱）：</w:t>
      </w:r>
      <w:r>
        <w:rPr>
          <w:rFonts w:hint="eastAsia" w:ascii="仿宋" w:hAnsi="仿宋" w:eastAsia="仿宋"/>
          <w:sz w:val="24"/>
          <w:szCs w:val="28"/>
          <w:highlight w:val="none"/>
          <w:u w:val="single"/>
        </w:rPr>
        <w:t xml:space="preserve">                             </w:t>
      </w:r>
    </w:p>
    <w:p w14:paraId="5F50B431">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法定地址：</w:t>
      </w:r>
      <w:r>
        <w:rPr>
          <w:rFonts w:hint="eastAsia" w:ascii="仿宋" w:hAnsi="仿宋" w:eastAsia="仿宋"/>
          <w:sz w:val="24"/>
          <w:szCs w:val="28"/>
          <w:highlight w:val="none"/>
          <w:u w:val="single"/>
        </w:rPr>
        <w:t xml:space="preserve">                       （邮编：      ）</w:t>
      </w:r>
    </w:p>
    <w:p w14:paraId="19A25BD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年</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月</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日</w:t>
      </w:r>
    </w:p>
    <w:p w14:paraId="085BEC33">
      <w:pPr>
        <w:spacing w:line="440" w:lineRule="exact"/>
        <w:rPr>
          <w:rFonts w:hint="eastAsia" w:ascii="仿宋" w:hAnsi="仿宋" w:eastAsia="仿宋"/>
          <w:sz w:val="24"/>
          <w:szCs w:val="28"/>
          <w:highlight w:val="none"/>
        </w:rPr>
      </w:pPr>
    </w:p>
    <w:p w14:paraId="7D5EA9DC">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61EF3FEE">
      <w:pPr>
        <w:spacing w:line="440" w:lineRule="exact"/>
        <w:rPr>
          <w:rFonts w:hint="eastAsia"/>
          <w:sz w:val="24"/>
          <w:szCs w:val="28"/>
          <w:highlight w:val="none"/>
        </w:rPr>
      </w:pPr>
      <w:r>
        <w:rPr>
          <w:rFonts w:hint="eastAsia"/>
          <w:sz w:val="24"/>
          <w:szCs w:val="28"/>
          <w:highlight w:val="none"/>
        </w:rPr>
        <w:t>附件</w:t>
      </w:r>
      <w:r>
        <w:rPr>
          <w:sz w:val="24"/>
          <w:szCs w:val="28"/>
          <w:highlight w:val="none"/>
        </w:rPr>
        <w:t>3</w:t>
      </w:r>
    </w:p>
    <w:p w14:paraId="74C667FF">
      <w:pPr>
        <w:spacing w:line="440" w:lineRule="exact"/>
        <w:rPr>
          <w:rFonts w:hint="eastAsia"/>
          <w:b/>
          <w:bCs/>
          <w:sz w:val="24"/>
          <w:szCs w:val="28"/>
          <w:highlight w:val="none"/>
        </w:rPr>
      </w:pPr>
    </w:p>
    <w:p w14:paraId="41AEFBB5">
      <w:pPr>
        <w:spacing w:line="440" w:lineRule="exact"/>
        <w:jc w:val="center"/>
        <w:rPr>
          <w:rFonts w:hint="eastAsia"/>
          <w:sz w:val="24"/>
          <w:szCs w:val="28"/>
          <w:highlight w:val="none"/>
        </w:rPr>
      </w:pPr>
      <w:r>
        <w:rPr>
          <w:rFonts w:hint="eastAsia"/>
          <w:b/>
          <w:bCs/>
          <w:sz w:val="24"/>
          <w:szCs w:val="28"/>
          <w:highlight w:val="none"/>
        </w:rPr>
        <w:t>服务方案及承诺（格式可自拟）</w:t>
      </w:r>
    </w:p>
    <w:p w14:paraId="348F186E">
      <w:pPr>
        <w:spacing w:line="440" w:lineRule="exact"/>
        <w:rPr>
          <w:rFonts w:hint="eastAsia"/>
          <w:b/>
          <w:bCs/>
          <w:sz w:val="24"/>
          <w:szCs w:val="28"/>
          <w:highlight w:val="none"/>
        </w:rPr>
      </w:pPr>
    </w:p>
    <w:p w14:paraId="7175904C">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请供应商提供完整的项目方案及相应实施计划等，并提供完整的实施过程中的配合服务方案。</w:t>
      </w:r>
    </w:p>
    <w:p w14:paraId="619A977F">
      <w:pPr>
        <w:spacing w:line="440" w:lineRule="exact"/>
        <w:rPr>
          <w:rFonts w:hint="eastAsia" w:ascii="仿宋" w:hAnsi="仿宋" w:eastAsia="仿宋"/>
          <w:sz w:val="24"/>
          <w:szCs w:val="28"/>
          <w:highlight w:val="none"/>
        </w:rPr>
      </w:pPr>
    </w:p>
    <w:p w14:paraId="3E6055A4">
      <w:pPr>
        <w:spacing w:line="440" w:lineRule="exact"/>
        <w:rPr>
          <w:rFonts w:hint="eastAsia" w:ascii="仿宋" w:hAnsi="仿宋" w:eastAsia="仿宋"/>
          <w:sz w:val="24"/>
          <w:szCs w:val="28"/>
          <w:highlight w:val="none"/>
        </w:rPr>
      </w:pPr>
    </w:p>
    <w:p w14:paraId="0DBC085D">
      <w:pPr>
        <w:spacing w:line="440" w:lineRule="exact"/>
        <w:rPr>
          <w:rFonts w:hint="eastAsia" w:ascii="仿宋" w:hAnsi="仿宋" w:eastAsia="仿宋"/>
          <w:sz w:val="24"/>
          <w:szCs w:val="28"/>
          <w:highlight w:val="none"/>
        </w:rPr>
      </w:pPr>
    </w:p>
    <w:p w14:paraId="7FA6E369">
      <w:pPr>
        <w:spacing w:line="440" w:lineRule="exact"/>
        <w:rPr>
          <w:rFonts w:hint="eastAsia" w:ascii="仿宋" w:hAnsi="仿宋" w:eastAsia="仿宋"/>
          <w:sz w:val="24"/>
          <w:szCs w:val="28"/>
          <w:highlight w:val="none"/>
        </w:rPr>
      </w:pPr>
    </w:p>
    <w:p w14:paraId="4CC9B77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承诺内容应包括：</w:t>
      </w:r>
    </w:p>
    <w:p w14:paraId="721B17E6">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、服务时间、质量承诺</w:t>
      </w:r>
    </w:p>
    <w:p w14:paraId="0103D590">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、本项目验收时应达到的效果和指标；</w:t>
      </w:r>
    </w:p>
    <w:p w14:paraId="697393CD">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、其他。</w:t>
      </w:r>
    </w:p>
    <w:p w14:paraId="4AF2AA66">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318A9A0B">
      <w:pPr>
        <w:spacing w:line="440" w:lineRule="exact"/>
        <w:rPr>
          <w:rFonts w:hint="eastAsia"/>
          <w:sz w:val="24"/>
          <w:szCs w:val="28"/>
          <w:highlight w:val="none"/>
        </w:rPr>
      </w:pPr>
      <w:r>
        <w:rPr>
          <w:rFonts w:hint="eastAsia"/>
          <w:sz w:val="24"/>
          <w:szCs w:val="28"/>
          <w:highlight w:val="none"/>
        </w:rPr>
        <w:t>附件</w:t>
      </w:r>
      <w:r>
        <w:rPr>
          <w:sz w:val="24"/>
          <w:szCs w:val="28"/>
          <w:highlight w:val="none"/>
        </w:rPr>
        <w:t>4</w:t>
      </w:r>
    </w:p>
    <w:p w14:paraId="1357F733">
      <w:pPr>
        <w:spacing w:line="440" w:lineRule="exact"/>
        <w:rPr>
          <w:rFonts w:hint="eastAsia"/>
          <w:sz w:val="24"/>
          <w:szCs w:val="28"/>
          <w:highlight w:val="none"/>
        </w:rPr>
      </w:pPr>
    </w:p>
    <w:p w14:paraId="05F1996A">
      <w:pPr>
        <w:spacing w:line="440" w:lineRule="exact"/>
        <w:jc w:val="center"/>
        <w:rPr>
          <w:rFonts w:hint="eastAsia"/>
          <w:b/>
          <w:bCs/>
          <w:sz w:val="24"/>
          <w:szCs w:val="28"/>
          <w:highlight w:val="none"/>
        </w:rPr>
      </w:pPr>
      <w:r>
        <w:rPr>
          <w:rFonts w:hint="eastAsia"/>
          <w:b/>
          <w:bCs/>
          <w:sz w:val="24"/>
          <w:szCs w:val="28"/>
          <w:highlight w:val="none"/>
        </w:rPr>
        <w:t>报价企业概况（格式可自拟）</w:t>
      </w:r>
    </w:p>
    <w:p w14:paraId="12DC24C6">
      <w:pPr>
        <w:spacing w:line="440" w:lineRule="exact"/>
        <w:rPr>
          <w:rFonts w:hint="eastAsia"/>
          <w:b/>
          <w:bCs/>
          <w:sz w:val="24"/>
          <w:szCs w:val="28"/>
          <w:highlight w:val="none"/>
        </w:rPr>
      </w:pPr>
    </w:p>
    <w:p w14:paraId="6257E352">
      <w:pPr>
        <w:spacing w:line="440" w:lineRule="exact"/>
        <w:rPr>
          <w:rFonts w:hint="eastAsia"/>
          <w:b/>
          <w:bCs/>
          <w:sz w:val="24"/>
          <w:szCs w:val="28"/>
          <w:highlight w:val="none"/>
        </w:rPr>
      </w:pPr>
    </w:p>
    <w:p w14:paraId="20B5E355">
      <w:pPr>
        <w:spacing w:line="440" w:lineRule="exact"/>
        <w:rPr>
          <w:rFonts w:hint="eastAsia"/>
          <w:b/>
          <w:bCs/>
          <w:sz w:val="24"/>
          <w:szCs w:val="28"/>
          <w:highlight w:val="none"/>
        </w:rPr>
      </w:pPr>
    </w:p>
    <w:p w14:paraId="6748BDBA">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33BD127E">
      <w:pPr>
        <w:spacing w:line="440" w:lineRule="exact"/>
        <w:rPr>
          <w:rFonts w:hint="eastAsia"/>
          <w:sz w:val="24"/>
          <w:szCs w:val="28"/>
          <w:highlight w:val="none"/>
        </w:rPr>
      </w:pPr>
      <w:r>
        <w:rPr>
          <w:rFonts w:hint="eastAsia"/>
          <w:sz w:val="24"/>
          <w:szCs w:val="28"/>
          <w:highlight w:val="none"/>
        </w:rPr>
        <w:t>附件</w:t>
      </w:r>
      <w:r>
        <w:rPr>
          <w:sz w:val="24"/>
          <w:szCs w:val="28"/>
          <w:highlight w:val="none"/>
        </w:rPr>
        <w:t>5</w:t>
      </w:r>
    </w:p>
    <w:p w14:paraId="40453881">
      <w:pPr>
        <w:spacing w:line="440" w:lineRule="exact"/>
        <w:jc w:val="center"/>
        <w:rPr>
          <w:rFonts w:hint="eastAsia"/>
          <w:b/>
          <w:bCs/>
          <w:sz w:val="24"/>
          <w:szCs w:val="28"/>
          <w:highlight w:val="none"/>
        </w:rPr>
      </w:pPr>
      <w:r>
        <w:rPr>
          <w:rFonts w:hint="eastAsia"/>
          <w:b/>
          <w:bCs/>
          <w:sz w:val="24"/>
          <w:szCs w:val="28"/>
          <w:highlight w:val="none"/>
        </w:rPr>
        <w:t>资格证明文件</w:t>
      </w:r>
    </w:p>
    <w:p w14:paraId="2DA43168">
      <w:pPr>
        <w:numPr>
          <w:ilvl w:val="0"/>
          <w:numId w:val="4"/>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企业营业执照（复印件）</w:t>
      </w:r>
    </w:p>
    <w:p w14:paraId="0E47BAE4">
      <w:pPr>
        <w:numPr>
          <w:ilvl w:val="0"/>
          <w:numId w:val="4"/>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其他资格证明文件</w:t>
      </w:r>
    </w:p>
    <w:p w14:paraId="365A6655">
      <w:pPr>
        <w:spacing w:line="440" w:lineRule="exact"/>
        <w:rPr>
          <w:rFonts w:hint="eastAsia" w:ascii="仿宋" w:hAnsi="仿宋" w:eastAsia="仿宋"/>
          <w:sz w:val="24"/>
          <w:szCs w:val="28"/>
          <w:highlight w:val="none"/>
        </w:rPr>
      </w:pPr>
      <w:r>
        <w:rPr>
          <w:rFonts w:ascii="仿宋" w:hAnsi="仿宋" w:eastAsia="仿宋"/>
          <w:sz w:val="24"/>
          <w:szCs w:val="28"/>
          <w:highlight w:val="none"/>
        </w:rPr>
        <w:tab/>
      </w:r>
      <w:r>
        <w:rPr>
          <w:rFonts w:hint="eastAsia" w:ascii="仿宋" w:hAnsi="仿宋" w:eastAsia="仿宋"/>
          <w:sz w:val="24"/>
          <w:szCs w:val="28"/>
          <w:highlight w:val="none"/>
        </w:rPr>
        <w:t>……</w:t>
      </w:r>
    </w:p>
    <w:p w14:paraId="2B044FCA">
      <w:pPr>
        <w:spacing w:line="440" w:lineRule="exact"/>
        <w:rPr>
          <w:rFonts w:hint="eastAsia" w:ascii="仿宋" w:hAnsi="仿宋" w:eastAsia="仿宋"/>
          <w:sz w:val="24"/>
          <w:szCs w:val="28"/>
          <w:highlight w:val="none"/>
        </w:rPr>
      </w:pPr>
    </w:p>
    <w:p w14:paraId="61961B49">
      <w:pPr>
        <w:spacing w:line="440" w:lineRule="exact"/>
        <w:rPr>
          <w:rFonts w:hint="eastAsia" w:ascii="仿宋" w:hAnsi="仿宋" w:eastAsia="仿宋"/>
          <w:b/>
          <w:bCs/>
          <w:sz w:val="24"/>
          <w:szCs w:val="28"/>
          <w:highlight w:val="none"/>
        </w:rPr>
      </w:pPr>
      <w:r>
        <w:rPr>
          <w:rFonts w:hint="eastAsia" w:ascii="仿宋" w:hAnsi="仿宋" w:eastAsia="仿宋"/>
          <w:b/>
          <w:bCs/>
          <w:sz w:val="24"/>
          <w:szCs w:val="28"/>
          <w:highlight w:val="none"/>
        </w:rPr>
        <w:t>注意：</w:t>
      </w:r>
    </w:p>
    <w:p w14:paraId="71B5BD0A">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报价供应商应提交相关证明文件，以及提供其他有关资料。</w:t>
      </w:r>
    </w:p>
    <w:p w14:paraId="25E7402D">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报价供应商提供的资格文件将由采购人及买方使用，并据此进行评价和判断，确定比价供应商的资格和履约能力。</w:t>
      </w:r>
    </w:p>
    <w:p w14:paraId="3D027949">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报价供应商提交的文件将给予保密，但不退还。</w:t>
      </w:r>
    </w:p>
    <w:p w14:paraId="5F0C8D04">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37070DCC">
      <w:pPr>
        <w:spacing w:line="440" w:lineRule="exact"/>
        <w:rPr>
          <w:rFonts w:hint="eastAsia"/>
          <w:sz w:val="24"/>
          <w:szCs w:val="28"/>
          <w:highlight w:val="none"/>
        </w:rPr>
      </w:pPr>
      <w:r>
        <w:rPr>
          <w:rFonts w:hint="eastAsia"/>
          <w:sz w:val="24"/>
          <w:szCs w:val="28"/>
          <w:highlight w:val="none"/>
        </w:rPr>
        <w:t>附件</w:t>
      </w:r>
      <w:r>
        <w:rPr>
          <w:sz w:val="24"/>
          <w:szCs w:val="28"/>
          <w:highlight w:val="none"/>
        </w:rPr>
        <w:t>6</w:t>
      </w:r>
    </w:p>
    <w:p w14:paraId="4E10138C">
      <w:pPr>
        <w:spacing w:line="440" w:lineRule="exact"/>
        <w:rPr>
          <w:rFonts w:hint="eastAsia"/>
          <w:b/>
          <w:sz w:val="24"/>
          <w:szCs w:val="28"/>
          <w:highlight w:val="none"/>
        </w:rPr>
      </w:pPr>
    </w:p>
    <w:p w14:paraId="196E1DF1">
      <w:pPr>
        <w:spacing w:line="440" w:lineRule="exact"/>
        <w:jc w:val="center"/>
        <w:rPr>
          <w:rFonts w:hint="eastAsia"/>
          <w:b/>
          <w:bCs/>
          <w:sz w:val="24"/>
          <w:szCs w:val="28"/>
          <w:highlight w:val="none"/>
        </w:rPr>
      </w:pPr>
      <w:bookmarkStart w:id="3" w:name="OLE_LINK3"/>
      <w:r>
        <w:rPr>
          <w:rFonts w:hint="eastAsia"/>
          <w:b/>
          <w:sz w:val="24"/>
          <w:szCs w:val="28"/>
          <w:highlight w:val="none"/>
        </w:rPr>
        <w:t>近三年项目业绩表</w:t>
      </w:r>
      <w:r>
        <w:rPr>
          <w:rFonts w:hint="eastAsia"/>
          <w:b/>
          <w:bCs/>
          <w:sz w:val="24"/>
          <w:szCs w:val="28"/>
          <w:highlight w:val="none"/>
        </w:rPr>
        <w:t>（格式可拟定，业绩表内的项目须提供配套合同复印件）</w:t>
      </w:r>
      <w:bookmarkEnd w:id="3"/>
    </w:p>
    <w:p w14:paraId="69FB20C8">
      <w:pPr>
        <w:spacing w:line="440" w:lineRule="exact"/>
        <w:jc w:val="center"/>
        <w:rPr>
          <w:rFonts w:hint="eastAsia"/>
          <w:sz w:val="24"/>
          <w:szCs w:val="28"/>
          <w:highlight w:val="none"/>
        </w:rPr>
      </w:pPr>
    </w:p>
    <w:p w14:paraId="040757FE">
      <w:pPr>
        <w:spacing w:line="440" w:lineRule="exact"/>
        <w:rPr>
          <w:rFonts w:hint="eastAsia"/>
          <w:bCs/>
          <w:sz w:val="24"/>
          <w:szCs w:val="28"/>
          <w:highlight w:val="none"/>
        </w:rPr>
      </w:pPr>
    </w:p>
    <w:tbl>
      <w:tblPr>
        <w:tblStyle w:val="16"/>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72868131">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A808157">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7BE8C87C">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42938FA">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55C039BF">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1FA2F764">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备注</w:t>
            </w:r>
          </w:p>
        </w:tc>
      </w:tr>
      <w:tr w14:paraId="36514C92">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2DAE64A2">
            <w:pPr>
              <w:spacing w:line="440" w:lineRule="exact"/>
              <w:rPr>
                <w:rFonts w:hint="eastAsia" w:ascii="仿宋" w:hAnsi="仿宋" w:eastAsia="仿宋"/>
                <w:bCs/>
                <w:sz w:val="24"/>
                <w:szCs w:val="28"/>
                <w:highlight w:val="none"/>
              </w:rPr>
            </w:pPr>
          </w:p>
        </w:tc>
        <w:tc>
          <w:tcPr>
            <w:tcW w:w="1114" w:type="pct"/>
            <w:tcBorders>
              <w:top w:val="single" w:color="auto" w:sz="12" w:space="0"/>
              <w:left w:val="single" w:color="auto" w:sz="6" w:space="0"/>
              <w:bottom w:val="single" w:color="auto" w:sz="6" w:space="0"/>
              <w:right w:val="single" w:color="auto" w:sz="6" w:space="0"/>
            </w:tcBorders>
            <w:vAlign w:val="center"/>
          </w:tcPr>
          <w:p w14:paraId="1FB76368">
            <w:pPr>
              <w:spacing w:line="440" w:lineRule="exact"/>
              <w:rPr>
                <w:rFonts w:hint="eastAsia" w:ascii="仿宋" w:hAnsi="仿宋" w:eastAsia="仿宋"/>
                <w:bCs/>
                <w:sz w:val="24"/>
                <w:szCs w:val="28"/>
                <w:highlight w:val="none"/>
              </w:rPr>
            </w:pPr>
          </w:p>
        </w:tc>
        <w:tc>
          <w:tcPr>
            <w:tcW w:w="1858" w:type="pct"/>
            <w:tcBorders>
              <w:top w:val="single" w:color="auto" w:sz="12" w:space="0"/>
              <w:left w:val="single" w:color="auto" w:sz="6" w:space="0"/>
              <w:bottom w:val="single" w:color="auto" w:sz="6" w:space="0"/>
              <w:right w:val="single" w:color="auto" w:sz="4" w:space="0"/>
            </w:tcBorders>
            <w:vAlign w:val="center"/>
          </w:tcPr>
          <w:p w14:paraId="1CA54DCF">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4" w:space="0"/>
            </w:tcBorders>
            <w:vAlign w:val="center"/>
          </w:tcPr>
          <w:p w14:paraId="604AB6CE">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12" w:space="0"/>
            </w:tcBorders>
            <w:vAlign w:val="center"/>
          </w:tcPr>
          <w:p w14:paraId="430B3836">
            <w:pPr>
              <w:spacing w:line="440" w:lineRule="exact"/>
              <w:rPr>
                <w:rFonts w:hint="eastAsia" w:ascii="仿宋" w:hAnsi="仿宋" w:eastAsia="仿宋"/>
                <w:bCs/>
                <w:sz w:val="24"/>
                <w:szCs w:val="28"/>
                <w:highlight w:val="none"/>
              </w:rPr>
            </w:pPr>
          </w:p>
        </w:tc>
      </w:tr>
      <w:tr w14:paraId="25E7052D">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7DE43C1E">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1631C1D6">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64964239">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0537B5C4">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3F6BA07B">
            <w:pPr>
              <w:spacing w:line="440" w:lineRule="exact"/>
              <w:rPr>
                <w:rFonts w:hint="eastAsia" w:ascii="仿宋" w:hAnsi="仿宋" w:eastAsia="仿宋"/>
                <w:bCs/>
                <w:sz w:val="24"/>
                <w:szCs w:val="28"/>
                <w:highlight w:val="none"/>
              </w:rPr>
            </w:pPr>
          </w:p>
        </w:tc>
      </w:tr>
      <w:tr w14:paraId="786A51C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047206A">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38B58B15">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8D824EE">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60CC3590">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277CF6D0">
            <w:pPr>
              <w:spacing w:line="440" w:lineRule="exact"/>
              <w:rPr>
                <w:rFonts w:hint="eastAsia" w:ascii="仿宋" w:hAnsi="仿宋" w:eastAsia="仿宋"/>
                <w:bCs/>
                <w:sz w:val="24"/>
                <w:szCs w:val="28"/>
                <w:highlight w:val="none"/>
              </w:rPr>
            </w:pPr>
          </w:p>
        </w:tc>
      </w:tr>
      <w:tr w14:paraId="54B84EFC">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5F09BAAF">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3FECAEA4">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8A1BAE8">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17CDE3AD">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33000C47">
            <w:pPr>
              <w:spacing w:line="440" w:lineRule="exact"/>
              <w:rPr>
                <w:rFonts w:hint="eastAsia" w:ascii="仿宋" w:hAnsi="仿宋" w:eastAsia="仿宋"/>
                <w:bCs/>
                <w:sz w:val="24"/>
                <w:szCs w:val="28"/>
                <w:highlight w:val="none"/>
              </w:rPr>
            </w:pPr>
          </w:p>
        </w:tc>
      </w:tr>
      <w:tr w14:paraId="70B6F3F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0B7ACF1">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3A9315C5">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5E5E7C91">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3DA9B5C1">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2F7A87CC">
            <w:pPr>
              <w:spacing w:line="440" w:lineRule="exact"/>
              <w:rPr>
                <w:rFonts w:hint="eastAsia" w:ascii="仿宋" w:hAnsi="仿宋" w:eastAsia="仿宋"/>
                <w:bCs/>
                <w:sz w:val="24"/>
                <w:szCs w:val="28"/>
                <w:highlight w:val="none"/>
              </w:rPr>
            </w:pPr>
          </w:p>
        </w:tc>
      </w:tr>
      <w:tr w14:paraId="53E89B2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8E15621">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6EAECA7A">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5C054844">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2752A979">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743C0864">
            <w:pPr>
              <w:spacing w:line="440" w:lineRule="exact"/>
              <w:rPr>
                <w:rFonts w:hint="eastAsia" w:ascii="仿宋" w:hAnsi="仿宋" w:eastAsia="仿宋"/>
                <w:bCs/>
                <w:sz w:val="24"/>
                <w:szCs w:val="28"/>
                <w:highlight w:val="none"/>
              </w:rPr>
            </w:pPr>
          </w:p>
        </w:tc>
      </w:tr>
    </w:tbl>
    <w:p w14:paraId="270023EC">
      <w:pPr>
        <w:spacing w:line="440" w:lineRule="exact"/>
        <w:rPr>
          <w:rFonts w:hint="eastAsia" w:ascii="仿宋" w:hAnsi="仿宋" w:eastAsia="仿宋"/>
          <w:bCs/>
          <w:sz w:val="24"/>
          <w:szCs w:val="28"/>
          <w:highlight w:val="none"/>
        </w:rPr>
      </w:pPr>
    </w:p>
    <w:p w14:paraId="2ED1ACFD">
      <w:pPr>
        <w:spacing w:line="440" w:lineRule="exact"/>
        <w:rPr>
          <w:rFonts w:hint="eastAsia" w:ascii="仿宋" w:hAnsi="仿宋" w:eastAsia="仿宋"/>
          <w:bCs/>
          <w:sz w:val="24"/>
          <w:szCs w:val="28"/>
          <w:highlight w:val="none"/>
        </w:rPr>
      </w:pPr>
    </w:p>
    <w:p w14:paraId="277C14D5">
      <w:pPr>
        <w:spacing w:line="440" w:lineRule="exact"/>
        <w:rPr>
          <w:rFonts w:hint="eastAsia" w:ascii="仿宋" w:hAnsi="仿宋" w:eastAsia="仿宋"/>
          <w:bCs/>
          <w:sz w:val="24"/>
          <w:szCs w:val="28"/>
          <w:highlight w:val="none"/>
        </w:rPr>
      </w:pPr>
    </w:p>
    <w:p w14:paraId="6FE1BA3A">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20F5179B">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w:t>
      </w:r>
      <w:r>
        <w:rPr>
          <w:rFonts w:hint="eastAsia" w:ascii="仿宋" w:hAnsi="仿宋" w:eastAsia="仿宋"/>
          <w:bCs/>
          <w:sz w:val="24"/>
          <w:szCs w:val="28"/>
          <w:highlight w:val="none"/>
          <w:lang w:val="en-US" w:eastAsia="zh-CN"/>
        </w:rPr>
        <w:t>人</w:t>
      </w:r>
      <w:r>
        <w:rPr>
          <w:rFonts w:hint="eastAsia" w:ascii="仿宋" w:hAnsi="仿宋" w:eastAsia="仿宋"/>
          <w:bCs/>
          <w:sz w:val="24"/>
          <w:szCs w:val="28"/>
          <w:highlight w:val="none"/>
        </w:rPr>
        <w:t>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0ABB8EAD">
      <w:pPr>
        <w:spacing w:line="440" w:lineRule="exact"/>
        <w:rPr>
          <w:rFonts w:hint="eastAsia" w:ascii="仿宋" w:hAnsi="仿宋" w:eastAsia="仿宋"/>
          <w:sz w:val="24"/>
          <w:szCs w:val="28"/>
          <w:highlight w:val="none"/>
        </w:rPr>
      </w:pPr>
    </w:p>
    <w:p w14:paraId="5B077372">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p>
    <w:p w14:paraId="65F72BA1">
      <w:pPr>
        <w:spacing w:line="440" w:lineRule="exact"/>
        <w:rPr>
          <w:rFonts w:hint="eastAsia" w:ascii="仿宋" w:hAnsi="仿宋" w:eastAsia="仿宋"/>
          <w:b/>
          <w:bCs/>
          <w:sz w:val="24"/>
          <w:szCs w:val="28"/>
          <w:highlight w:val="none"/>
        </w:rPr>
      </w:pPr>
    </w:p>
    <w:p w14:paraId="36B8C489">
      <w:pPr>
        <w:spacing w:line="440" w:lineRule="exact"/>
        <w:rPr>
          <w:rFonts w:hint="eastAsia"/>
          <w:b/>
          <w:bCs/>
          <w:sz w:val="24"/>
          <w:szCs w:val="28"/>
          <w:highlight w:val="none"/>
        </w:rPr>
        <w:sectPr>
          <w:pgSz w:w="11906" w:h="16838"/>
          <w:pgMar w:top="1247" w:right="1474" w:bottom="1247" w:left="1474" w:header="851" w:footer="992" w:gutter="0"/>
          <w:cols w:space="720" w:num="1"/>
        </w:sectPr>
      </w:pPr>
    </w:p>
    <w:p w14:paraId="41F63ACC">
      <w:pPr>
        <w:spacing w:line="440" w:lineRule="exact"/>
        <w:rPr>
          <w:rFonts w:hint="eastAsia"/>
          <w:sz w:val="24"/>
          <w:szCs w:val="28"/>
          <w:highlight w:val="none"/>
        </w:rPr>
      </w:pPr>
      <w:r>
        <w:rPr>
          <w:rFonts w:hint="eastAsia"/>
          <w:sz w:val="24"/>
          <w:szCs w:val="28"/>
          <w:highlight w:val="none"/>
        </w:rPr>
        <w:t>附件</w:t>
      </w:r>
      <w:r>
        <w:rPr>
          <w:sz w:val="24"/>
          <w:szCs w:val="28"/>
          <w:highlight w:val="none"/>
        </w:rPr>
        <w:t>7</w:t>
      </w:r>
    </w:p>
    <w:p w14:paraId="7DA95952">
      <w:pPr>
        <w:spacing w:line="440" w:lineRule="exact"/>
        <w:rPr>
          <w:rFonts w:hint="eastAsia"/>
          <w:sz w:val="24"/>
          <w:szCs w:val="28"/>
          <w:highlight w:val="none"/>
        </w:rPr>
      </w:pPr>
    </w:p>
    <w:p w14:paraId="03A698CD">
      <w:pPr>
        <w:spacing w:line="440" w:lineRule="exact"/>
        <w:jc w:val="center"/>
        <w:rPr>
          <w:rFonts w:hint="eastAsia"/>
          <w:b/>
          <w:sz w:val="24"/>
          <w:szCs w:val="28"/>
          <w:highlight w:val="none"/>
        </w:rPr>
      </w:pPr>
      <w:r>
        <w:rPr>
          <w:rFonts w:hint="eastAsia"/>
          <w:b/>
          <w:sz w:val="24"/>
          <w:szCs w:val="28"/>
          <w:highlight w:val="none"/>
        </w:rPr>
        <w:t>参加政府采购活动前</w:t>
      </w:r>
      <w:r>
        <w:rPr>
          <w:b/>
          <w:sz w:val="24"/>
          <w:szCs w:val="28"/>
          <w:highlight w:val="none"/>
        </w:rPr>
        <w:t>3</w:t>
      </w:r>
      <w:r>
        <w:rPr>
          <w:rFonts w:hint="eastAsia"/>
          <w:b/>
          <w:sz w:val="24"/>
          <w:szCs w:val="28"/>
          <w:highlight w:val="none"/>
        </w:rPr>
        <w:t>年内在经营活动中没有重大违法记录的书面声明</w:t>
      </w:r>
    </w:p>
    <w:p w14:paraId="2B13DC03">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我单位（投标人名称）近三年内，在参加政府采购活动中没有重大违法记录，特此声明。</w:t>
      </w:r>
    </w:p>
    <w:p w14:paraId="7436818E">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若采购人在本项目采购过程中发现我单位近三年内在政府采购活动中有重大违法记录，我单位将无条件地退出本项目的投标，并承担因此引起的一切后果，</w:t>
      </w:r>
    </w:p>
    <w:p w14:paraId="5D2A3FB6">
      <w:pPr>
        <w:spacing w:line="440" w:lineRule="exact"/>
        <w:rPr>
          <w:rFonts w:hint="eastAsia" w:ascii="仿宋" w:hAnsi="仿宋" w:eastAsia="仿宋"/>
          <w:bCs/>
          <w:sz w:val="24"/>
          <w:szCs w:val="28"/>
          <w:highlight w:val="none"/>
        </w:rPr>
      </w:pPr>
    </w:p>
    <w:p w14:paraId="1E6654A5">
      <w:pPr>
        <w:spacing w:line="440" w:lineRule="exact"/>
        <w:rPr>
          <w:rFonts w:hint="eastAsia" w:ascii="仿宋" w:hAnsi="仿宋" w:eastAsia="仿宋"/>
          <w:bCs/>
          <w:sz w:val="24"/>
          <w:szCs w:val="28"/>
          <w:highlight w:val="none"/>
        </w:rPr>
      </w:pPr>
    </w:p>
    <w:p w14:paraId="0D3A177E">
      <w:pPr>
        <w:spacing w:line="440" w:lineRule="exact"/>
        <w:rPr>
          <w:rFonts w:hint="eastAsia" w:ascii="仿宋" w:hAnsi="仿宋" w:eastAsia="仿宋"/>
          <w:bCs/>
          <w:sz w:val="24"/>
          <w:szCs w:val="28"/>
          <w:highlight w:val="none"/>
        </w:rPr>
      </w:pPr>
    </w:p>
    <w:p w14:paraId="208401EE">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077081E7">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w:t>
      </w:r>
      <w:r>
        <w:rPr>
          <w:rFonts w:hint="eastAsia" w:ascii="仿宋" w:hAnsi="仿宋" w:eastAsia="仿宋"/>
          <w:bCs/>
          <w:sz w:val="24"/>
          <w:szCs w:val="28"/>
          <w:highlight w:val="none"/>
          <w:lang w:val="en-US" w:eastAsia="zh-CN"/>
        </w:rPr>
        <w:t>人</w:t>
      </w:r>
      <w:r>
        <w:rPr>
          <w:rFonts w:hint="eastAsia" w:ascii="仿宋" w:hAnsi="仿宋" w:eastAsia="仿宋"/>
          <w:bCs/>
          <w:sz w:val="24"/>
          <w:szCs w:val="28"/>
          <w:highlight w:val="none"/>
        </w:rPr>
        <w:t>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06CB2D93">
      <w:pPr>
        <w:spacing w:line="440" w:lineRule="exact"/>
        <w:rPr>
          <w:rFonts w:hint="eastAsia" w:ascii="仿宋" w:hAnsi="仿宋" w:eastAsia="仿宋"/>
          <w:sz w:val="24"/>
          <w:szCs w:val="28"/>
          <w:highlight w:val="none"/>
        </w:rPr>
      </w:pPr>
    </w:p>
    <w:p w14:paraId="425921A9">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bookmarkEnd w:id="2"/>
    </w:p>
    <w:p w14:paraId="13936521">
      <w:pPr>
        <w:keepNext w:val="0"/>
        <w:keepLines w:val="0"/>
        <w:pageBreakBefore/>
        <w:widowControl w:val="0"/>
        <w:kinsoku/>
        <w:wordWrap/>
        <w:overflowPunct/>
        <w:topLinePunct w:val="0"/>
        <w:autoSpaceDE/>
        <w:autoSpaceDN/>
        <w:bidi w:val="0"/>
        <w:adjustRightInd/>
        <w:snapToGrid/>
        <w:spacing w:line="440" w:lineRule="exact"/>
        <w:textAlignment w:val="auto"/>
        <w:rPr>
          <w:rFonts w:hint="eastAsia" w:ascii="等线" w:hAnsi="等线" w:eastAsia="等线" w:cs="宋体"/>
          <w:sz w:val="24"/>
          <w:szCs w:val="28"/>
          <w:highlight w:val="none"/>
          <w:lang w:val="en-US" w:eastAsia="zh-CN"/>
        </w:rPr>
      </w:pPr>
      <w:r>
        <w:rPr>
          <w:rFonts w:hint="eastAsia" w:ascii="等线" w:hAnsi="等线" w:eastAsia="等线" w:cs="宋体"/>
          <w:sz w:val="24"/>
          <w:szCs w:val="28"/>
          <w:highlight w:val="none"/>
          <w:lang w:val="en-US" w:eastAsia="zh-CN"/>
        </w:rPr>
        <w:t>附件8</w:t>
      </w:r>
    </w:p>
    <w:p w14:paraId="645BB8C0">
      <w:pPr>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lang w:val="en-US" w:eastAsia="zh-CN"/>
        </w:rPr>
        <w:t>比选评标方法</w:t>
      </w:r>
    </w:p>
    <w:p w14:paraId="158F7ADA">
      <w:pPr>
        <w:spacing w:line="360" w:lineRule="auto"/>
        <w:rPr>
          <w:rFonts w:hint="eastAsia" w:ascii="仿宋" w:hAnsi="仿宋" w:eastAsia="仿宋" w:cs="宋体"/>
          <w:sz w:val="24"/>
          <w:szCs w:val="28"/>
          <w:highlight w:val="none"/>
        </w:rPr>
      </w:pPr>
      <w:r>
        <w:rPr>
          <w:rFonts w:hint="eastAsia" w:ascii="仿宋" w:hAnsi="仿宋" w:eastAsia="仿宋" w:cs="宋体"/>
          <w:sz w:val="24"/>
          <w:szCs w:val="28"/>
          <w:highlight w:val="none"/>
        </w:rPr>
        <w:t>根据国家相关法律法规及采购人采购相关规定，结合项目特点，本项目采用“综合评分法”评标，总分为100分。</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
        <w:gridCol w:w="576"/>
        <w:gridCol w:w="1360"/>
        <w:gridCol w:w="813"/>
        <w:gridCol w:w="3885"/>
        <w:gridCol w:w="973"/>
      </w:tblGrid>
      <w:tr w14:paraId="285D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tcBorders>
              <w:top w:val="single" w:color="auto" w:sz="4" w:space="0"/>
              <w:left w:val="single" w:color="auto" w:sz="4" w:space="0"/>
              <w:bottom w:val="single" w:color="auto" w:sz="4" w:space="0"/>
              <w:right w:val="single" w:color="auto" w:sz="4" w:space="0"/>
            </w:tcBorders>
            <w:vAlign w:val="center"/>
          </w:tcPr>
          <w:p w14:paraId="000CC82B">
            <w:pPr>
              <w:spacing w:line="360" w:lineRule="auto"/>
              <w:jc w:val="center"/>
              <w:rPr>
                <w:rFonts w:ascii="仿宋" w:hAnsi="仿宋" w:eastAsia="仿宋" w:cs="仿宋"/>
                <w:sz w:val="18"/>
                <w:szCs w:val="18"/>
                <w:lang w:val="zh-CN"/>
              </w:rPr>
            </w:pPr>
            <w:r>
              <w:rPr>
                <w:rFonts w:hint="eastAsia" w:ascii="仿宋" w:hAnsi="仿宋" w:eastAsia="仿宋" w:cs="仿宋"/>
                <w:b/>
                <w:sz w:val="18"/>
                <w:szCs w:val="18"/>
              </w:rPr>
              <w:t>类别</w:t>
            </w:r>
          </w:p>
        </w:tc>
        <w:tc>
          <w:tcPr>
            <w:tcW w:w="338" w:type="pct"/>
            <w:tcBorders>
              <w:top w:val="single" w:color="auto" w:sz="4" w:space="0"/>
              <w:left w:val="single" w:color="auto" w:sz="4" w:space="0"/>
              <w:bottom w:val="single" w:color="auto" w:sz="4" w:space="0"/>
              <w:right w:val="single" w:color="auto" w:sz="4" w:space="0"/>
            </w:tcBorders>
            <w:vAlign w:val="center"/>
          </w:tcPr>
          <w:p w14:paraId="184F7470">
            <w:pPr>
              <w:spacing w:line="360" w:lineRule="auto"/>
              <w:jc w:val="center"/>
              <w:rPr>
                <w:rFonts w:ascii="仿宋" w:hAnsi="仿宋" w:eastAsia="仿宋" w:cs="仿宋"/>
                <w:b/>
                <w:sz w:val="18"/>
                <w:szCs w:val="18"/>
              </w:rPr>
            </w:pPr>
            <w:r>
              <w:rPr>
                <w:rFonts w:hint="eastAsia" w:ascii="仿宋" w:hAnsi="仿宋" w:eastAsia="仿宋" w:cs="仿宋"/>
                <w:b/>
                <w:sz w:val="18"/>
                <w:szCs w:val="18"/>
              </w:rPr>
              <w:t>分值</w:t>
            </w:r>
          </w:p>
        </w:tc>
        <w:tc>
          <w:tcPr>
            <w:tcW w:w="798" w:type="pct"/>
            <w:tcBorders>
              <w:top w:val="single" w:color="auto" w:sz="4" w:space="0"/>
              <w:left w:val="single" w:color="auto" w:sz="4" w:space="0"/>
              <w:bottom w:val="single" w:color="auto" w:sz="4" w:space="0"/>
              <w:right w:val="single" w:color="auto" w:sz="4" w:space="0"/>
            </w:tcBorders>
            <w:vAlign w:val="center"/>
          </w:tcPr>
          <w:p w14:paraId="66845AE6">
            <w:pPr>
              <w:spacing w:line="360" w:lineRule="auto"/>
              <w:jc w:val="center"/>
              <w:rPr>
                <w:rFonts w:ascii="仿宋" w:hAnsi="仿宋" w:eastAsia="仿宋" w:cs="仿宋"/>
                <w:sz w:val="18"/>
                <w:szCs w:val="18"/>
              </w:rPr>
            </w:pPr>
            <w:r>
              <w:rPr>
                <w:rFonts w:hint="eastAsia" w:ascii="仿宋" w:hAnsi="仿宋" w:eastAsia="仿宋" w:cs="仿宋"/>
                <w:b/>
                <w:sz w:val="18"/>
                <w:szCs w:val="18"/>
              </w:rPr>
              <w:t>评分项目</w:t>
            </w:r>
          </w:p>
        </w:tc>
        <w:tc>
          <w:tcPr>
            <w:tcW w:w="477" w:type="pct"/>
            <w:tcBorders>
              <w:top w:val="single" w:color="auto" w:sz="4" w:space="0"/>
              <w:left w:val="single" w:color="auto" w:sz="4" w:space="0"/>
              <w:bottom w:val="single" w:color="auto" w:sz="4" w:space="0"/>
              <w:right w:val="single" w:color="auto" w:sz="4" w:space="0"/>
            </w:tcBorders>
            <w:vAlign w:val="center"/>
          </w:tcPr>
          <w:p w14:paraId="0715BAFF">
            <w:pPr>
              <w:spacing w:line="360" w:lineRule="auto"/>
              <w:jc w:val="center"/>
              <w:rPr>
                <w:rFonts w:ascii="仿宋" w:hAnsi="仿宋" w:eastAsia="仿宋" w:cs="仿宋"/>
                <w:b/>
                <w:sz w:val="18"/>
                <w:szCs w:val="18"/>
              </w:rPr>
            </w:pPr>
            <w:r>
              <w:rPr>
                <w:rFonts w:hint="eastAsia" w:ascii="仿宋" w:hAnsi="仿宋" w:eastAsia="仿宋" w:cs="仿宋"/>
                <w:b/>
                <w:sz w:val="18"/>
                <w:szCs w:val="18"/>
              </w:rPr>
              <w:t>区间</w:t>
            </w:r>
          </w:p>
        </w:tc>
        <w:tc>
          <w:tcPr>
            <w:tcW w:w="2280" w:type="pct"/>
            <w:tcBorders>
              <w:top w:val="single" w:color="auto" w:sz="4" w:space="0"/>
              <w:left w:val="single" w:color="auto" w:sz="4" w:space="0"/>
              <w:bottom w:val="single" w:color="auto" w:sz="4" w:space="0"/>
              <w:right w:val="single" w:color="auto" w:sz="4" w:space="0"/>
            </w:tcBorders>
            <w:vAlign w:val="center"/>
          </w:tcPr>
          <w:p w14:paraId="579476C1">
            <w:pPr>
              <w:spacing w:line="360" w:lineRule="auto"/>
              <w:jc w:val="center"/>
              <w:rPr>
                <w:rFonts w:ascii="仿宋" w:hAnsi="仿宋" w:eastAsia="仿宋" w:cs="仿宋"/>
                <w:sz w:val="18"/>
                <w:szCs w:val="18"/>
              </w:rPr>
            </w:pPr>
            <w:r>
              <w:rPr>
                <w:rFonts w:hint="eastAsia" w:ascii="仿宋" w:hAnsi="仿宋" w:eastAsia="仿宋" w:cs="仿宋"/>
                <w:b/>
                <w:sz w:val="18"/>
                <w:szCs w:val="18"/>
              </w:rPr>
              <w:t>评分方法</w:t>
            </w:r>
          </w:p>
        </w:tc>
        <w:tc>
          <w:tcPr>
            <w:tcW w:w="569" w:type="pct"/>
            <w:tcBorders>
              <w:top w:val="single" w:color="auto" w:sz="4" w:space="0"/>
              <w:left w:val="single" w:color="auto" w:sz="4" w:space="0"/>
              <w:bottom w:val="single" w:color="auto" w:sz="4" w:space="0"/>
              <w:right w:val="single" w:color="auto" w:sz="4" w:space="0"/>
            </w:tcBorders>
            <w:vAlign w:val="center"/>
          </w:tcPr>
          <w:p w14:paraId="1A8C0A72">
            <w:pPr>
              <w:spacing w:line="360" w:lineRule="auto"/>
              <w:jc w:val="center"/>
              <w:rPr>
                <w:rFonts w:ascii="仿宋" w:hAnsi="仿宋" w:eastAsia="仿宋" w:cs="仿宋"/>
                <w:b/>
                <w:sz w:val="18"/>
                <w:szCs w:val="18"/>
              </w:rPr>
            </w:pPr>
            <w:r>
              <w:rPr>
                <w:rFonts w:hint="eastAsia" w:ascii="仿宋" w:hAnsi="仿宋" w:eastAsia="仿宋" w:cs="仿宋"/>
                <w:b/>
                <w:sz w:val="18"/>
                <w:szCs w:val="18"/>
              </w:rPr>
              <w:t>打分方式</w:t>
            </w:r>
          </w:p>
        </w:tc>
      </w:tr>
      <w:tr w14:paraId="6E17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1992F61">
            <w:pPr>
              <w:spacing w:line="360" w:lineRule="auto"/>
              <w:jc w:val="left"/>
              <w:rPr>
                <w:rFonts w:ascii="仿宋" w:hAnsi="仿宋" w:eastAsia="仿宋" w:cs="仿宋"/>
                <w:b/>
                <w:sz w:val="18"/>
                <w:szCs w:val="18"/>
              </w:rPr>
            </w:pPr>
            <w:r>
              <w:rPr>
                <w:rFonts w:hint="eastAsia" w:ascii="仿宋" w:hAnsi="仿宋" w:eastAsia="仿宋" w:cs="仿宋"/>
                <w:b/>
                <w:sz w:val="18"/>
                <w:szCs w:val="18"/>
              </w:rPr>
              <w:t>一、商务部分（25分）</w:t>
            </w:r>
          </w:p>
        </w:tc>
      </w:tr>
      <w:tr w14:paraId="38F3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536" w:type="pct"/>
            <w:tcBorders>
              <w:top w:val="single" w:color="auto" w:sz="4" w:space="0"/>
              <w:left w:val="single" w:color="auto" w:sz="4" w:space="0"/>
              <w:bottom w:val="single" w:color="auto" w:sz="4" w:space="0"/>
              <w:right w:val="single" w:color="auto" w:sz="4" w:space="0"/>
            </w:tcBorders>
            <w:vAlign w:val="center"/>
          </w:tcPr>
          <w:p w14:paraId="4DF7B958">
            <w:pPr>
              <w:jc w:val="center"/>
              <w:rPr>
                <w:rFonts w:ascii="仿宋" w:hAnsi="仿宋" w:eastAsia="仿宋" w:cs="仿宋"/>
                <w:sz w:val="18"/>
                <w:szCs w:val="18"/>
              </w:rPr>
            </w:pPr>
            <w:r>
              <w:rPr>
                <w:rFonts w:hint="eastAsia" w:ascii="仿宋" w:hAnsi="仿宋" w:eastAsia="仿宋" w:cs="仿宋"/>
                <w:sz w:val="18"/>
                <w:szCs w:val="18"/>
              </w:rPr>
              <w:t>报价</w:t>
            </w:r>
          </w:p>
        </w:tc>
        <w:tc>
          <w:tcPr>
            <w:tcW w:w="338" w:type="pct"/>
            <w:tcBorders>
              <w:top w:val="single" w:color="auto" w:sz="4" w:space="0"/>
              <w:left w:val="single" w:color="auto" w:sz="4" w:space="0"/>
              <w:bottom w:val="single" w:color="auto" w:sz="4" w:space="0"/>
              <w:right w:val="single" w:color="auto" w:sz="4" w:space="0"/>
            </w:tcBorders>
            <w:vAlign w:val="center"/>
          </w:tcPr>
          <w:p w14:paraId="31ACFE2A">
            <w:pPr>
              <w:jc w:val="center"/>
              <w:rPr>
                <w:rFonts w:ascii="仿宋" w:hAnsi="仿宋" w:eastAsia="仿宋" w:cs="仿宋"/>
                <w:sz w:val="18"/>
                <w:szCs w:val="18"/>
              </w:rPr>
            </w:pPr>
            <w:r>
              <w:rPr>
                <w:rFonts w:hint="eastAsia" w:ascii="仿宋" w:hAnsi="仿宋" w:eastAsia="仿宋" w:cs="仿宋"/>
                <w:sz w:val="18"/>
                <w:szCs w:val="18"/>
              </w:rPr>
              <w:t xml:space="preserve">15分 </w:t>
            </w:r>
          </w:p>
        </w:tc>
        <w:tc>
          <w:tcPr>
            <w:tcW w:w="798" w:type="pct"/>
            <w:tcBorders>
              <w:top w:val="single" w:color="auto" w:sz="4" w:space="0"/>
              <w:left w:val="single" w:color="auto" w:sz="4" w:space="0"/>
              <w:bottom w:val="single" w:color="auto" w:sz="4" w:space="0"/>
              <w:right w:val="single" w:color="auto" w:sz="4" w:space="0"/>
            </w:tcBorders>
            <w:vAlign w:val="center"/>
          </w:tcPr>
          <w:p w14:paraId="6D56B24F">
            <w:pPr>
              <w:jc w:val="center"/>
              <w:rPr>
                <w:rFonts w:ascii="仿宋" w:hAnsi="仿宋" w:eastAsia="仿宋" w:cs="仿宋"/>
                <w:sz w:val="18"/>
                <w:szCs w:val="18"/>
              </w:rPr>
            </w:pPr>
            <w:r>
              <w:rPr>
                <w:rFonts w:hint="eastAsia" w:ascii="仿宋" w:hAnsi="仿宋" w:eastAsia="仿宋" w:cs="仿宋"/>
                <w:bCs/>
                <w:sz w:val="18"/>
                <w:szCs w:val="18"/>
              </w:rPr>
              <w:t>报价得分</w:t>
            </w:r>
          </w:p>
        </w:tc>
        <w:tc>
          <w:tcPr>
            <w:tcW w:w="477" w:type="pct"/>
            <w:tcBorders>
              <w:top w:val="single" w:color="auto" w:sz="4" w:space="0"/>
              <w:left w:val="single" w:color="auto" w:sz="4" w:space="0"/>
              <w:bottom w:val="single" w:color="auto" w:sz="4" w:space="0"/>
              <w:right w:val="single" w:color="auto" w:sz="4" w:space="0"/>
            </w:tcBorders>
            <w:vAlign w:val="center"/>
          </w:tcPr>
          <w:p w14:paraId="452950E9">
            <w:pPr>
              <w:jc w:val="center"/>
              <w:rPr>
                <w:rFonts w:ascii="仿宋" w:hAnsi="仿宋" w:eastAsia="仿宋" w:cs="仿宋"/>
                <w:bCs/>
                <w:sz w:val="18"/>
                <w:szCs w:val="18"/>
              </w:rPr>
            </w:pPr>
            <w:r>
              <w:rPr>
                <w:rFonts w:hint="eastAsia" w:ascii="仿宋" w:hAnsi="仿宋" w:eastAsia="仿宋" w:cs="仿宋"/>
                <w:bCs/>
                <w:sz w:val="18"/>
                <w:szCs w:val="18"/>
              </w:rPr>
              <w:t>15分</w:t>
            </w:r>
          </w:p>
        </w:tc>
        <w:tc>
          <w:tcPr>
            <w:tcW w:w="2280" w:type="pct"/>
            <w:tcBorders>
              <w:top w:val="single" w:color="auto" w:sz="4" w:space="0"/>
              <w:left w:val="single" w:color="auto" w:sz="4" w:space="0"/>
              <w:bottom w:val="single" w:color="auto" w:sz="4" w:space="0"/>
              <w:right w:val="single" w:color="auto" w:sz="4" w:space="0"/>
            </w:tcBorders>
            <w:vAlign w:val="center"/>
          </w:tcPr>
          <w:p w14:paraId="243F5CBB">
            <w:pPr>
              <w:jc w:val="left"/>
              <w:rPr>
                <w:rFonts w:ascii="仿宋" w:hAnsi="仿宋" w:eastAsia="仿宋" w:cs="仿宋"/>
                <w:bCs/>
                <w:sz w:val="18"/>
                <w:szCs w:val="18"/>
              </w:rPr>
            </w:pPr>
            <w:r>
              <w:rPr>
                <w:rFonts w:hint="eastAsia" w:ascii="仿宋" w:hAnsi="仿宋" w:eastAsia="仿宋" w:cs="仿宋"/>
                <w:bCs/>
                <w:sz w:val="18"/>
                <w:szCs w:val="18"/>
              </w:rPr>
              <w:t>满足磋商文件要求且价格最低的响应报价为评标基准价，其价格分为15分。其他响应方报价得分＝（评标基准价/响应报价）×15%×100。</w:t>
            </w:r>
            <w:r>
              <w:rPr>
                <w:rFonts w:hint="eastAsia" w:ascii="仿宋" w:hAnsi="仿宋" w:eastAsia="仿宋" w:cs="仿宋"/>
                <w:b/>
                <w:sz w:val="18"/>
                <w:szCs w:val="18"/>
              </w:rPr>
              <w:t>（响应方为小型和微型企业的价格给予20%的扣除后计算其价格分）</w:t>
            </w:r>
          </w:p>
        </w:tc>
        <w:tc>
          <w:tcPr>
            <w:tcW w:w="569" w:type="pct"/>
            <w:tcBorders>
              <w:top w:val="single" w:color="auto" w:sz="4" w:space="0"/>
              <w:left w:val="single" w:color="auto" w:sz="4" w:space="0"/>
              <w:bottom w:val="single" w:color="auto" w:sz="4" w:space="0"/>
              <w:right w:val="single" w:color="auto" w:sz="4" w:space="0"/>
            </w:tcBorders>
            <w:vAlign w:val="center"/>
          </w:tcPr>
          <w:p w14:paraId="3CFB3DBC">
            <w:pPr>
              <w:jc w:val="center"/>
              <w:rPr>
                <w:rFonts w:ascii="仿宋" w:hAnsi="仿宋" w:eastAsia="仿宋" w:cs="仿宋"/>
                <w:bCs/>
                <w:sz w:val="18"/>
                <w:szCs w:val="18"/>
              </w:rPr>
            </w:pPr>
            <w:r>
              <w:rPr>
                <w:rFonts w:hint="eastAsia" w:ascii="仿宋" w:hAnsi="仿宋" w:eastAsia="仿宋" w:cs="仿宋"/>
                <w:b/>
                <w:bCs/>
                <w:sz w:val="18"/>
                <w:szCs w:val="18"/>
              </w:rPr>
              <w:t>客观分</w:t>
            </w:r>
          </w:p>
        </w:tc>
      </w:tr>
      <w:tr w14:paraId="5EF3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pct"/>
            <w:tcBorders>
              <w:top w:val="single" w:color="auto" w:sz="4" w:space="0"/>
              <w:left w:val="single" w:color="auto" w:sz="4" w:space="0"/>
              <w:right w:val="single" w:color="auto" w:sz="4" w:space="0"/>
            </w:tcBorders>
            <w:vAlign w:val="center"/>
          </w:tcPr>
          <w:p w14:paraId="28CE69C2">
            <w:pPr>
              <w:jc w:val="center"/>
              <w:rPr>
                <w:rFonts w:ascii="仿宋" w:hAnsi="仿宋" w:eastAsia="仿宋" w:cs="仿宋"/>
                <w:sz w:val="18"/>
                <w:szCs w:val="18"/>
              </w:rPr>
            </w:pPr>
            <w:r>
              <w:rPr>
                <w:rFonts w:hint="eastAsia" w:ascii="仿宋" w:hAnsi="仿宋" w:eastAsia="仿宋" w:cs="仿宋"/>
                <w:sz w:val="18"/>
                <w:szCs w:val="18"/>
              </w:rPr>
              <w:t>项目业绩</w:t>
            </w:r>
          </w:p>
        </w:tc>
        <w:tc>
          <w:tcPr>
            <w:tcW w:w="338" w:type="pct"/>
            <w:tcBorders>
              <w:top w:val="single" w:color="auto" w:sz="4" w:space="0"/>
              <w:left w:val="single" w:color="auto" w:sz="4" w:space="0"/>
              <w:right w:val="single" w:color="auto" w:sz="4" w:space="0"/>
            </w:tcBorders>
            <w:vAlign w:val="center"/>
          </w:tcPr>
          <w:p w14:paraId="36C86705">
            <w:pPr>
              <w:jc w:val="center"/>
              <w:rPr>
                <w:rFonts w:ascii="仿宋" w:hAnsi="仿宋" w:eastAsia="仿宋" w:cs="仿宋"/>
                <w:sz w:val="18"/>
                <w:szCs w:val="18"/>
              </w:rPr>
            </w:pPr>
            <w:r>
              <w:rPr>
                <w:rFonts w:hint="eastAsia" w:ascii="仿宋" w:hAnsi="仿宋" w:eastAsia="仿宋" w:cs="仿宋"/>
                <w:sz w:val="18"/>
                <w:szCs w:val="18"/>
              </w:rPr>
              <w:t>10分</w:t>
            </w:r>
          </w:p>
        </w:tc>
        <w:tc>
          <w:tcPr>
            <w:tcW w:w="798" w:type="pct"/>
            <w:tcBorders>
              <w:top w:val="single" w:color="auto" w:sz="4" w:space="0"/>
              <w:left w:val="single" w:color="auto" w:sz="4" w:space="0"/>
              <w:right w:val="single" w:color="auto" w:sz="4" w:space="0"/>
            </w:tcBorders>
            <w:vAlign w:val="center"/>
          </w:tcPr>
          <w:p w14:paraId="3A1FBAAF">
            <w:pPr>
              <w:jc w:val="center"/>
              <w:rPr>
                <w:rFonts w:ascii="仿宋" w:hAnsi="仿宋" w:eastAsia="仿宋" w:cs="仿宋"/>
                <w:bCs/>
                <w:sz w:val="18"/>
                <w:szCs w:val="18"/>
              </w:rPr>
            </w:pPr>
            <w:r>
              <w:rPr>
                <w:rFonts w:hint="eastAsia" w:ascii="仿宋" w:hAnsi="仿宋" w:eastAsia="仿宋" w:cs="仿宋"/>
                <w:bCs/>
                <w:sz w:val="18"/>
                <w:szCs w:val="18"/>
              </w:rPr>
              <w:t>同类项目业绩</w:t>
            </w:r>
          </w:p>
        </w:tc>
        <w:tc>
          <w:tcPr>
            <w:tcW w:w="477" w:type="pct"/>
            <w:tcBorders>
              <w:top w:val="single" w:color="auto" w:sz="4" w:space="0"/>
              <w:left w:val="single" w:color="auto" w:sz="4" w:space="0"/>
              <w:right w:val="single" w:color="auto" w:sz="4" w:space="0"/>
            </w:tcBorders>
            <w:vAlign w:val="center"/>
          </w:tcPr>
          <w:p w14:paraId="117AEBE5">
            <w:pPr>
              <w:jc w:val="center"/>
              <w:rPr>
                <w:rFonts w:ascii="仿宋" w:hAnsi="仿宋" w:eastAsia="仿宋" w:cs="仿宋"/>
                <w:bCs/>
                <w:sz w:val="18"/>
                <w:szCs w:val="18"/>
              </w:rPr>
            </w:pPr>
            <w:r>
              <w:rPr>
                <w:rFonts w:hint="eastAsia" w:ascii="仿宋" w:hAnsi="仿宋" w:eastAsia="仿宋" w:cs="仿宋"/>
                <w:bCs/>
                <w:sz w:val="18"/>
                <w:szCs w:val="18"/>
              </w:rPr>
              <w:t>0-10分</w:t>
            </w:r>
          </w:p>
        </w:tc>
        <w:tc>
          <w:tcPr>
            <w:tcW w:w="2280" w:type="pct"/>
            <w:tcBorders>
              <w:top w:val="single" w:color="auto" w:sz="4" w:space="0"/>
              <w:left w:val="single" w:color="auto" w:sz="4" w:space="0"/>
              <w:right w:val="single" w:color="auto" w:sz="4" w:space="0"/>
            </w:tcBorders>
            <w:vAlign w:val="center"/>
          </w:tcPr>
          <w:p w14:paraId="54D8CAB0">
            <w:pPr>
              <w:jc w:val="left"/>
              <w:rPr>
                <w:rFonts w:ascii="仿宋" w:hAnsi="仿宋" w:eastAsia="仿宋" w:cs="仿宋"/>
                <w:bCs/>
                <w:sz w:val="18"/>
                <w:szCs w:val="18"/>
              </w:rPr>
            </w:pPr>
            <w:r>
              <w:rPr>
                <w:rFonts w:hint="eastAsia" w:ascii="仿宋" w:hAnsi="仿宋" w:eastAsia="仿宋" w:cs="仿宋"/>
                <w:sz w:val="18"/>
                <w:szCs w:val="18"/>
                <w:lang w:val="zh-CN"/>
              </w:rPr>
              <w:t>近3年完成上海</w:t>
            </w:r>
            <w:r>
              <w:rPr>
                <w:rFonts w:hint="eastAsia" w:ascii="仿宋" w:hAnsi="仿宋" w:eastAsia="仿宋" w:cs="仿宋"/>
                <w:sz w:val="18"/>
                <w:szCs w:val="18"/>
              </w:rPr>
              <w:t>学校或事业单位</w:t>
            </w:r>
            <w:r>
              <w:rPr>
                <w:rFonts w:hint="eastAsia" w:ascii="仿宋" w:hAnsi="仿宋" w:eastAsia="仿宋" w:cs="仿宋"/>
                <w:sz w:val="18"/>
                <w:szCs w:val="18"/>
                <w:lang w:val="zh-CN"/>
              </w:rPr>
              <w:t>类</w:t>
            </w:r>
            <w:r>
              <w:rPr>
                <w:rFonts w:hint="eastAsia" w:ascii="仿宋" w:hAnsi="仿宋" w:eastAsia="仿宋" w:cs="仿宋"/>
                <w:sz w:val="18"/>
                <w:szCs w:val="18"/>
              </w:rPr>
              <w:t>似</w:t>
            </w:r>
            <w:r>
              <w:rPr>
                <w:rFonts w:hint="eastAsia" w:ascii="仿宋" w:hAnsi="仿宋" w:eastAsia="仿宋" w:cs="仿宋"/>
                <w:sz w:val="18"/>
                <w:szCs w:val="18"/>
                <w:lang w:val="zh-CN"/>
              </w:rPr>
              <w:t>项目≥</w:t>
            </w:r>
            <w:r>
              <w:rPr>
                <w:rFonts w:hint="eastAsia" w:ascii="仿宋" w:hAnsi="仿宋" w:eastAsia="仿宋" w:cs="仿宋"/>
                <w:sz w:val="18"/>
                <w:szCs w:val="18"/>
              </w:rPr>
              <w:t>4</w:t>
            </w:r>
            <w:r>
              <w:rPr>
                <w:rFonts w:hint="eastAsia" w:ascii="仿宋" w:hAnsi="仿宋" w:eastAsia="仿宋" w:cs="仿宋"/>
                <w:sz w:val="18"/>
                <w:szCs w:val="18"/>
                <w:lang w:val="zh-CN"/>
              </w:rPr>
              <w:t>个（提供合同+</w:t>
            </w:r>
            <w:r>
              <w:rPr>
                <w:rFonts w:hint="eastAsia" w:ascii="仿宋" w:hAnsi="仿宋" w:eastAsia="仿宋" w:cs="仿宋"/>
                <w:sz w:val="18"/>
                <w:szCs w:val="18"/>
              </w:rPr>
              <w:t>检测</w:t>
            </w:r>
            <w:r>
              <w:rPr>
                <w:rFonts w:hint="eastAsia" w:ascii="仿宋" w:hAnsi="仿宋" w:eastAsia="仿宋" w:cs="仿宋"/>
                <w:sz w:val="18"/>
                <w:szCs w:val="18"/>
                <w:lang w:val="zh-CN"/>
              </w:rPr>
              <w:t>报告）（每个加</w:t>
            </w:r>
            <w:r>
              <w:rPr>
                <w:rFonts w:hint="eastAsia" w:ascii="仿宋" w:hAnsi="仿宋" w:eastAsia="仿宋" w:cs="仿宋"/>
                <w:sz w:val="18"/>
                <w:szCs w:val="18"/>
              </w:rPr>
              <w:t>2.5</w:t>
            </w:r>
            <w:r>
              <w:rPr>
                <w:rFonts w:hint="eastAsia" w:ascii="仿宋" w:hAnsi="仿宋" w:eastAsia="仿宋" w:cs="仿宋"/>
                <w:sz w:val="18"/>
                <w:szCs w:val="18"/>
                <w:lang w:val="zh-CN"/>
              </w:rPr>
              <w:t>分，</w:t>
            </w:r>
            <w:r>
              <w:rPr>
                <w:rFonts w:hint="eastAsia" w:ascii="仿宋" w:hAnsi="仿宋" w:eastAsia="仿宋" w:cs="仿宋"/>
                <w:sz w:val="18"/>
                <w:szCs w:val="18"/>
              </w:rPr>
              <w:t>满分10分）</w:t>
            </w:r>
          </w:p>
        </w:tc>
        <w:tc>
          <w:tcPr>
            <w:tcW w:w="569" w:type="pct"/>
            <w:tcBorders>
              <w:top w:val="single" w:color="auto" w:sz="4" w:space="0"/>
              <w:left w:val="single" w:color="auto" w:sz="4" w:space="0"/>
              <w:bottom w:val="single" w:color="auto" w:sz="4" w:space="0"/>
              <w:right w:val="single" w:color="auto" w:sz="4" w:space="0"/>
            </w:tcBorders>
            <w:vAlign w:val="center"/>
          </w:tcPr>
          <w:p w14:paraId="5B785348">
            <w:pPr>
              <w:jc w:val="center"/>
              <w:rPr>
                <w:rFonts w:ascii="仿宋" w:hAnsi="仿宋" w:eastAsia="仿宋" w:cs="仿宋"/>
                <w:bCs/>
                <w:sz w:val="18"/>
                <w:szCs w:val="18"/>
              </w:rPr>
            </w:pPr>
            <w:r>
              <w:rPr>
                <w:rFonts w:hint="eastAsia" w:ascii="仿宋" w:hAnsi="仿宋" w:eastAsia="仿宋" w:cs="仿宋"/>
                <w:b/>
                <w:bCs/>
                <w:sz w:val="18"/>
                <w:szCs w:val="18"/>
              </w:rPr>
              <w:t>客观分</w:t>
            </w:r>
          </w:p>
        </w:tc>
      </w:tr>
      <w:tr w14:paraId="6F1F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000" w:type="pct"/>
            <w:gridSpan w:val="6"/>
            <w:tcBorders>
              <w:left w:val="single" w:color="auto" w:sz="4" w:space="0"/>
              <w:bottom w:val="single" w:color="auto" w:sz="4" w:space="0"/>
              <w:right w:val="single" w:color="auto" w:sz="4" w:space="0"/>
            </w:tcBorders>
            <w:vAlign w:val="center"/>
          </w:tcPr>
          <w:p w14:paraId="5926ECE0">
            <w:pPr>
              <w:jc w:val="left"/>
              <w:rPr>
                <w:rFonts w:ascii="仿宋" w:hAnsi="仿宋" w:eastAsia="仿宋" w:cs="仿宋"/>
                <w:b/>
                <w:sz w:val="18"/>
                <w:szCs w:val="18"/>
              </w:rPr>
            </w:pPr>
            <w:r>
              <w:rPr>
                <w:rFonts w:hint="eastAsia" w:ascii="仿宋" w:hAnsi="仿宋" w:eastAsia="仿宋" w:cs="仿宋"/>
                <w:b/>
                <w:sz w:val="18"/>
                <w:szCs w:val="18"/>
              </w:rPr>
              <w:t>二、技术部分（70分）</w:t>
            </w:r>
          </w:p>
        </w:tc>
      </w:tr>
      <w:tr w14:paraId="7CC1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536" w:type="pct"/>
            <w:vMerge w:val="restart"/>
            <w:tcBorders>
              <w:top w:val="single" w:color="auto" w:sz="4" w:space="0"/>
              <w:left w:val="single" w:color="auto" w:sz="4" w:space="0"/>
              <w:right w:val="single" w:color="auto" w:sz="4" w:space="0"/>
            </w:tcBorders>
            <w:vAlign w:val="center"/>
          </w:tcPr>
          <w:p w14:paraId="5A62DC9C">
            <w:pPr>
              <w:jc w:val="center"/>
              <w:rPr>
                <w:rFonts w:ascii="仿宋" w:hAnsi="仿宋" w:eastAsia="仿宋" w:cs="仿宋"/>
                <w:sz w:val="18"/>
                <w:szCs w:val="18"/>
              </w:rPr>
            </w:pPr>
            <w:r>
              <w:rPr>
                <w:rFonts w:hint="eastAsia" w:ascii="仿宋" w:hAnsi="仿宋" w:eastAsia="仿宋" w:cs="仿宋"/>
                <w:sz w:val="18"/>
                <w:szCs w:val="18"/>
              </w:rPr>
              <w:t>技术方案与质量</w:t>
            </w:r>
          </w:p>
        </w:tc>
        <w:tc>
          <w:tcPr>
            <w:tcW w:w="338" w:type="pct"/>
            <w:vMerge w:val="restart"/>
            <w:tcBorders>
              <w:top w:val="single" w:color="auto" w:sz="4" w:space="0"/>
              <w:left w:val="single" w:color="auto" w:sz="4" w:space="0"/>
              <w:right w:val="single" w:color="auto" w:sz="4" w:space="0"/>
            </w:tcBorders>
            <w:vAlign w:val="center"/>
          </w:tcPr>
          <w:p w14:paraId="4C365C4B">
            <w:pPr>
              <w:jc w:val="center"/>
              <w:rPr>
                <w:rFonts w:ascii="仿宋" w:hAnsi="仿宋" w:eastAsia="仿宋" w:cs="仿宋"/>
                <w:sz w:val="18"/>
                <w:szCs w:val="18"/>
              </w:rPr>
            </w:pPr>
            <w:r>
              <w:rPr>
                <w:rFonts w:hint="eastAsia" w:ascii="仿宋" w:hAnsi="仿宋" w:eastAsia="仿宋" w:cs="仿宋"/>
                <w:sz w:val="18"/>
                <w:szCs w:val="18"/>
              </w:rPr>
              <w:t>70分</w:t>
            </w:r>
          </w:p>
        </w:tc>
        <w:tc>
          <w:tcPr>
            <w:tcW w:w="798" w:type="pct"/>
            <w:tcBorders>
              <w:top w:val="single" w:color="auto" w:sz="4" w:space="0"/>
              <w:left w:val="single" w:color="auto" w:sz="4" w:space="0"/>
              <w:bottom w:val="single" w:color="auto" w:sz="4" w:space="0"/>
              <w:right w:val="single" w:color="auto" w:sz="4" w:space="0"/>
            </w:tcBorders>
            <w:vAlign w:val="center"/>
          </w:tcPr>
          <w:p w14:paraId="31E1F9B2">
            <w:pPr>
              <w:jc w:val="center"/>
              <w:rPr>
                <w:rFonts w:ascii="仿宋" w:hAnsi="仿宋" w:eastAsia="仿宋" w:cs="仿宋"/>
                <w:bCs/>
                <w:sz w:val="18"/>
                <w:szCs w:val="18"/>
              </w:rPr>
            </w:pPr>
            <w:r>
              <w:rPr>
                <w:rFonts w:hint="eastAsia" w:ascii="仿宋" w:hAnsi="仿宋" w:eastAsia="仿宋" w:cs="仿宋"/>
                <w:bCs/>
                <w:sz w:val="18"/>
                <w:szCs w:val="18"/>
              </w:rPr>
              <w:t>检测方案针对性</w:t>
            </w:r>
          </w:p>
        </w:tc>
        <w:tc>
          <w:tcPr>
            <w:tcW w:w="477" w:type="pct"/>
            <w:tcBorders>
              <w:top w:val="single" w:color="auto" w:sz="4" w:space="0"/>
              <w:left w:val="single" w:color="auto" w:sz="4" w:space="0"/>
              <w:bottom w:val="single" w:color="auto" w:sz="4" w:space="0"/>
              <w:right w:val="single" w:color="auto" w:sz="4" w:space="0"/>
            </w:tcBorders>
            <w:vAlign w:val="center"/>
          </w:tcPr>
          <w:p w14:paraId="10B0E9A2">
            <w:pPr>
              <w:jc w:val="center"/>
              <w:rPr>
                <w:rFonts w:ascii="仿宋" w:hAnsi="仿宋" w:eastAsia="仿宋" w:cs="仿宋"/>
                <w:bCs/>
                <w:sz w:val="18"/>
                <w:szCs w:val="18"/>
              </w:rPr>
            </w:pPr>
            <w:r>
              <w:rPr>
                <w:rFonts w:hint="eastAsia" w:ascii="仿宋" w:hAnsi="仿宋" w:eastAsia="仿宋" w:cs="仿宋"/>
                <w:bCs/>
                <w:sz w:val="18"/>
                <w:szCs w:val="18"/>
              </w:rPr>
              <w:t>0-20分</w:t>
            </w:r>
          </w:p>
        </w:tc>
        <w:tc>
          <w:tcPr>
            <w:tcW w:w="2280" w:type="pct"/>
            <w:tcBorders>
              <w:top w:val="single" w:color="auto" w:sz="4" w:space="0"/>
              <w:left w:val="single" w:color="auto" w:sz="4" w:space="0"/>
              <w:bottom w:val="single" w:color="auto" w:sz="4" w:space="0"/>
              <w:right w:val="single" w:color="auto" w:sz="4" w:space="0"/>
            </w:tcBorders>
            <w:vAlign w:val="center"/>
          </w:tcPr>
          <w:p w14:paraId="010CE60B">
            <w:pPr>
              <w:widowControl/>
              <w:numPr>
                <w:ilvl w:val="0"/>
                <w:numId w:val="5"/>
              </w:numPr>
              <w:jc w:val="left"/>
              <w:rPr>
                <w:rFonts w:hint="eastAsia" w:ascii="仿宋" w:hAnsi="仿宋" w:eastAsia="仿宋" w:cs="仿宋"/>
                <w:sz w:val="18"/>
                <w:szCs w:val="18"/>
              </w:rPr>
            </w:pPr>
            <w:r>
              <w:rPr>
                <w:rFonts w:hint="eastAsia" w:ascii="仿宋" w:hAnsi="仿宋" w:eastAsia="仿宋" w:cs="仿宋"/>
                <w:sz w:val="18"/>
                <w:szCs w:val="18"/>
              </w:rPr>
              <w:t>详细列明单跨钢框架结构专项检测流程（含钢材锈蚀检测、节点无损探伤）；优（16-20分）</w:t>
            </w:r>
          </w:p>
          <w:p w14:paraId="5B29FF3D">
            <w:pPr>
              <w:widowControl/>
              <w:numPr>
                <w:ilvl w:val="0"/>
                <w:numId w:val="5"/>
              </w:numPr>
              <w:jc w:val="left"/>
              <w:rPr>
                <w:rFonts w:ascii="仿宋" w:hAnsi="仿宋" w:eastAsia="仿宋" w:cs="仿宋"/>
                <w:sz w:val="18"/>
                <w:szCs w:val="18"/>
              </w:rPr>
            </w:pPr>
            <w:r>
              <w:rPr>
                <w:rFonts w:hint="eastAsia" w:ascii="仿宋" w:hAnsi="仿宋" w:eastAsia="仿宋" w:cs="仿宋"/>
                <w:sz w:val="18"/>
                <w:szCs w:val="18"/>
              </w:rPr>
              <w:t>‌基础方案完整但缺乏创新；‌良（10-15分）‌：</w:t>
            </w:r>
          </w:p>
          <w:p w14:paraId="25FEF321">
            <w:pPr>
              <w:widowControl/>
              <w:numPr>
                <w:ilvl w:val="0"/>
                <w:numId w:val="5"/>
              </w:numPr>
              <w:jc w:val="left"/>
              <w:rPr>
                <w:rFonts w:ascii="仿宋" w:hAnsi="仿宋" w:eastAsia="仿宋" w:cs="仿宋"/>
                <w:sz w:val="18"/>
                <w:szCs w:val="18"/>
              </w:rPr>
            </w:pPr>
            <w:r>
              <w:rPr>
                <w:rFonts w:hint="eastAsia" w:ascii="仿宋" w:hAnsi="仿宋" w:eastAsia="仿宋" w:cs="仿宋"/>
                <w:sz w:val="18"/>
                <w:szCs w:val="18"/>
              </w:rPr>
              <w:t>方案雷同或未覆盖钢框架特性；</w:t>
            </w:r>
            <w:r>
              <w:rPr>
                <w:rFonts w:hint="eastAsia" w:ascii="MS Gothic" w:hAnsi="MS Gothic" w:eastAsia="MS Gothic" w:cs="MS Gothic"/>
                <w:sz w:val="18"/>
                <w:szCs w:val="18"/>
              </w:rPr>
              <w:t>‌</w:t>
            </w:r>
            <w:r>
              <w:rPr>
                <w:rFonts w:hint="eastAsia" w:ascii="仿宋" w:hAnsi="仿宋" w:eastAsia="仿宋" w:cs="仿宋"/>
                <w:sz w:val="18"/>
                <w:szCs w:val="18"/>
              </w:rPr>
              <w:t>差（0-9分）</w:t>
            </w:r>
          </w:p>
        </w:tc>
        <w:tc>
          <w:tcPr>
            <w:tcW w:w="569" w:type="pct"/>
            <w:tcBorders>
              <w:top w:val="single" w:color="auto" w:sz="4" w:space="0"/>
              <w:left w:val="single" w:color="auto" w:sz="4" w:space="0"/>
              <w:bottom w:val="single" w:color="auto" w:sz="4" w:space="0"/>
              <w:right w:val="single" w:color="auto" w:sz="4" w:space="0"/>
            </w:tcBorders>
            <w:vAlign w:val="center"/>
          </w:tcPr>
          <w:p w14:paraId="1CC1DED1">
            <w:pPr>
              <w:widowControl/>
              <w:jc w:val="center"/>
              <w:rPr>
                <w:rFonts w:ascii="仿宋" w:hAnsi="仿宋" w:eastAsia="仿宋" w:cs="仿宋"/>
                <w:sz w:val="18"/>
                <w:szCs w:val="18"/>
              </w:rPr>
            </w:pPr>
            <w:r>
              <w:rPr>
                <w:rFonts w:hint="eastAsia" w:ascii="仿宋" w:hAnsi="仿宋" w:eastAsia="仿宋" w:cs="仿宋"/>
                <w:sz w:val="18"/>
                <w:szCs w:val="18"/>
              </w:rPr>
              <w:t>主观分</w:t>
            </w:r>
          </w:p>
        </w:tc>
      </w:tr>
      <w:tr w14:paraId="2B48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pct"/>
            <w:vMerge w:val="continue"/>
            <w:tcBorders>
              <w:left w:val="single" w:color="auto" w:sz="4" w:space="0"/>
              <w:right w:val="single" w:color="auto" w:sz="4" w:space="0"/>
            </w:tcBorders>
            <w:vAlign w:val="center"/>
          </w:tcPr>
          <w:p w14:paraId="56F46F82">
            <w:pPr>
              <w:widowControl/>
              <w:jc w:val="left"/>
              <w:rPr>
                <w:rFonts w:ascii="仿宋" w:hAnsi="仿宋" w:eastAsia="仿宋" w:cs="仿宋"/>
                <w:sz w:val="18"/>
                <w:szCs w:val="18"/>
              </w:rPr>
            </w:pPr>
          </w:p>
        </w:tc>
        <w:tc>
          <w:tcPr>
            <w:tcW w:w="338" w:type="pct"/>
            <w:vMerge w:val="continue"/>
            <w:tcBorders>
              <w:left w:val="single" w:color="auto" w:sz="4" w:space="0"/>
              <w:right w:val="single" w:color="auto" w:sz="4" w:space="0"/>
            </w:tcBorders>
            <w:vAlign w:val="center"/>
          </w:tcPr>
          <w:p w14:paraId="1793B384">
            <w:pPr>
              <w:widowControl/>
              <w:jc w:val="left"/>
              <w:rPr>
                <w:rFonts w:ascii="仿宋" w:hAnsi="仿宋" w:eastAsia="仿宋" w:cs="仿宋"/>
                <w:sz w:val="18"/>
                <w:szCs w:val="18"/>
              </w:rPr>
            </w:pPr>
          </w:p>
        </w:tc>
        <w:tc>
          <w:tcPr>
            <w:tcW w:w="798" w:type="pct"/>
            <w:tcBorders>
              <w:top w:val="single" w:color="auto" w:sz="4" w:space="0"/>
              <w:left w:val="single" w:color="auto" w:sz="4" w:space="0"/>
              <w:right w:val="single" w:color="auto" w:sz="4" w:space="0"/>
            </w:tcBorders>
            <w:vAlign w:val="center"/>
          </w:tcPr>
          <w:p w14:paraId="4C70EB46">
            <w:pPr>
              <w:jc w:val="center"/>
              <w:rPr>
                <w:rFonts w:ascii="仿宋" w:hAnsi="仿宋" w:eastAsia="仿宋" w:cs="仿宋"/>
                <w:bCs/>
                <w:sz w:val="18"/>
                <w:szCs w:val="18"/>
              </w:rPr>
            </w:pPr>
            <w:r>
              <w:rPr>
                <w:rFonts w:hint="eastAsia" w:ascii="仿宋" w:hAnsi="仿宋" w:eastAsia="仿宋" w:cs="仿宋"/>
                <w:bCs/>
                <w:sz w:val="18"/>
                <w:szCs w:val="18"/>
              </w:rPr>
              <w:t>技术设备配置</w:t>
            </w:r>
          </w:p>
        </w:tc>
        <w:tc>
          <w:tcPr>
            <w:tcW w:w="477" w:type="pct"/>
            <w:tcBorders>
              <w:top w:val="single" w:color="auto" w:sz="4" w:space="0"/>
              <w:left w:val="single" w:color="auto" w:sz="4" w:space="0"/>
              <w:right w:val="single" w:color="auto" w:sz="4" w:space="0"/>
            </w:tcBorders>
            <w:vAlign w:val="center"/>
          </w:tcPr>
          <w:p w14:paraId="16465022">
            <w:pPr>
              <w:jc w:val="center"/>
              <w:rPr>
                <w:rFonts w:ascii="仿宋" w:hAnsi="仿宋" w:eastAsia="仿宋" w:cs="仿宋"/>
                <w:bCs/>
                <w:sz w:val="18"/>
                <w:szCs w:val="18"/>
              </w:rPr>
            </w:pPr>
            <w:r>
              <w:rPr>
                <w:rFonts w:hint="eastAsia" w:ascii="仿宋" w:hAnsi="仿宋" w:eastAsia="仿宋" w:cs="仿宋"/>
                <w:bCs/>
                <w:sz w:val="18"/>
                <w:szCs w:val="18"/>
              </w:rPr>
              <w:t>0-15分</w:t>
            </w:r>
          </w:p>
        </w:tc>
        <w:tc>
          <w:tcPr>
            <w:tcW w:w="2280" w:type="pct"/>
            <w:tcBorders>
              <w:top w:val="single" w:color="auto" w:sz="4" w:space="0"/>
              <w:left w:val="single" w:color="auto" w:sz="4" w:space="0"/>
              <w:right w:val="single" w:color="auto" w:sz="4" w:space="0"/>
            </w:tcBorders>
            <w:vAlign w:val="center"/>
          </w:tcPr>
          <w:p w14:paraId="537F5CFC">
            <w:pPr>
              <w:widowControl/>
              <w:jc w:val="left"/>
              <w:rPr>
                <w:rFonts w:ascii="仿宋" w:hAnsi="仿宋" w:eastAsia="仿宋" w:cs="仿宋"/>
                <w:bCs/>
                <w:sz w:val="18"/>
                <w:szCs w:val="18"/>
              </w:rPr>
            </w:pPr>
            <w:r>
              <w:rPr>
                <w:rFonts w:hint="eastAsia" w:ascii="仿宋" w:hAnsi="仿宋" w:eastAsia="仿宋" w:cs="仿宋"/>
                <w:bCs/>
                <w:sz w:val="18"/>
                <w:szCs w:val="18"/>
              </w:rPr>
              <w:t>自有设备清单含</w:t>
            </w:r>
            <w:r>
              <w:rPr>
                <w:rFonts w:hint="eastAsia" w:ascii="MS Gothic" w:hAnsi="MS Gothic" w:eastAsia="MS Gothic" w:cs="MS Gothic"/>
                <w:bCs/>
                <w:sz w:val="18"/>
                <w:szCs w:val="18"/>
              </w:rPr>
              <w:t>‌</w:t>
            </w:r>
            <w:r>
              <w:rPr>
                <w:rFonts w:hint="eastAsia" w:ascii="仿宋" w:hAnsi="仿宋" w:eastAsia="仿宋" w:cs="仿宋"/>
                <w:bCs/>
                <w:sz w:val="18"/>
                <w:szCs w:val="18"/>
              </w:rPr>
              <w:t>钢结构超声波探伤仪、</w:t>
            </w:r>
            <w:r>
              <w:rPr>
                <w:rFonts w:hint="eastAsia" w:ascii="MS Gothic" w:hAnsi="MS Gothic" w:eastAsia="MS Gothic" w:cs="MS Gothic"/>
                <w:bCs/>
                <w:sz w:val="18"/>
                <w:szCs w:val="18"/>
              </w:rPr>
              <w:t>‌</w:t>
            </w:r>
            <w:r>
              <w:rPr>
                <w:rFonts w:hint="eastAsia" w:ascii="仿宋" w:hAnsi="仿宋" w:eastAsia="仿宋" w:cs="仿宋"/>
                <w:bCs/>
                <w:sz w:val="18"/>
                <w:szCs w:val="18"/>
              </w:rPr>
              <w:t>全站仪、</w:t>
            </w:r>
            <w:r>
              <w:rPr>
                <w:rFonts w:hint="eastAsia" w:ascii="MS Gothic" w:hAnsi="MS Gothic" w:eastAsia="MS Gothic" w:cs="MS Gothic"/>
                <w:bCs/>
                <w:sz w:val="18"/>
                <w:szCs w:val="18"/>
              </w:rPr>
              <w:t>‌</w:t>
            </w:r>
            <w:r>
              <w:rPr>
                <w:rFonts w:hint="eastAsia" w:ascii="仿宋" w:hAnsi="仿宋" w:eastAsia="仿宋" w:cs="仿宋"/>
                <w:bCs/>
                <w:sz w:val="18"/>
                <w:szCs w:val="18"/>
              </w:rPr>
              <w:t>钢筋锈蚀仪</w:t>
            </w:r>
            <w:r>
              <w:rPr>
                <w:rFonts w:hint="eastAsia" w:ascii="仿宋" w:hAnsi="仿宋" w:eastAsia="仿宋" w:cs="仿宋"/>
                <w:bCs/>
                <w:sz w:val="18"/>
                <w:szCs w:val="18"/>
                <w:lang w:eastAsia="zh-CN"/>
              </w:rPr>
              <w:t>；</w:t>
            </w:r>
            <w:r>
              <w:rPr>
                <w:rFonts w:hint="eastAsia" w:ascii="仿宋" w:hAnsi="仿宋" w:eastAsia="仿宋" w:cs="仿宋"/>
                <w:sz w:val="18"/>
                <w:szCs w:val="18"/>
                <w:lang w:val="zh-CN"/>
              </w:rPr>
              <w:t>（每</w:t>
            </w:r>
            <w:r>
              <w:rPr>
                <w:rFonts w:hint="eastAsia" w:ascii="仿宋" w:hAnsi="仿宋" w:eastAsia="仿宋" w:cs="仿宋"/>
                <w:sz w:val="18"/>
                <w:szCs w:val="18"/>
                <w:lang w:val="en-US" w:eastAsia="zh-CN"/>
              </w:rPr>
              <w:t>一项</w:t>
            </w:r>
            <w:r>
              <w:rPr>
                <w:rFonts w:hint="eastAsia" w:ascii="仿宋" w:hAnsi="仿宋" w:eastAsia="仿宋" w:cs="仿宋"/>
                <w:sz w:val="18"/>
                <w:szCs w:val="18"/>
                <w:lang w:val="zh-CN"/>
              </w:rPr>
              <w:t>加</w:t>
            </w:r>
            <w:r>
              <w:rPr>
                <w:rFonts w:hint="eastAsia" w:ascii="仿宋" w:hAnsi="仿宋" w:eastAsia="仿宋" w:cs="仿宋"/>
                <w:sz w:val="18"/>
                <w:szCs w:val="18"/>
              </w:rPr>
              <w:t>5</w:t>
            </w:r>
            <w:r>
              <w:rPr>
                <w:rFonts w:hint="eastAsia" w:ascii="仿宋" w:hAnsi="仿宋" w:eastAsia="仿宋" w:cs="仿宋"/>
                <w:sz w:val="18"/>
                <w:szCs w:val="18"/>
                <w:lang w:val="zh-CN"/>
              </w:rPr>
              <w:t>分，</w:t>
            </w:r>
            <w:r>
              <w:rPr>
                <w:rFonts w:hint="eastAsia" w:ascii="仿宋" w:hAnsi="仿宋" w:eastAsia="仿宋" w:cs="仿宋"/>
                <w:sz w:val="18"/>
                <w:szCs w:val="18"/>
              </w:rPr>
              <w:t>满分1</w:t>
            </w:r>
            <w:r>
              <w:rPr>
                <w:rFonts w:hint="eastAsia" w:ascii="仿宋" w:hAnsi="仿宋" w:eastAsia="仿宋" w:cs="仿宋"/>
                <w:sz w:val="18"/>
                <w:szCs w:val="18"/>
                <w:lang w:val="en-US" w:eastAsia="zh-CN"/>
              </w:rPr>
              <w:t>5</w:t>
            </w:r>
            <w:r>
              <w:rPr>
                <w:rFonts w:hint="eastAsia" w:ascii="仿宋" w:hAnsi="仿宋" w:eastAsia="仿宋" w:cs="仿宋"/>
                <w:sz w:val="18"/>
                <w:szCs w:val="18"/>
              </w:rPr>
              <w:t>分）</w:t>
            </w:r>
          </w:p>
        </w:tc>
        <w:tc>
          <w:tcPr>
            <w:tcW w:w="569" w:type="pct"/>
            <w:tcBorders>
              <w:top w:val="single" w:color="auto" w:sz="4" w:space="0"/>
              <w:left w:val="single" w:color="auto" w:sz="4" w:space="0"/>
              <w:right w:val="single" w:color="auto" w:sz="4" w:space="0"/>
            </w:tcBorders>
            <w:vAlign w:val="center"/>
          </w:tcPr>
          <w:p w14:paraId="5D1A81F4">
            <w:pPr>
              <w:widowControl/>
              <w:jc w:val="center"/>
              <w:rPr>
                <w:rFonts w:ascii="仿宋" w:hAnsi="仿宋" w:eastAsia="仿宋" w:cs="仿宋"/>
                <w:kern w:val="0"/>
                <w:sz w:val="18"/>
                <w:szCs w:val="18"/>
              </w:rPr>
            </w:pPr>
            <w:r>
              <w:rPr>
                <w:rFonts w:hint="eastAsia" w:ascii="仿宋" w:hAnsi="仿宋" w:eastAsia="仿宋" w:cs="仿宋"/>
                <w:sz w:val="18"/>
                <w:szCs w:val="18"/>
              </w:rPr>
              <w:t>客观分</w:t>
            </w:r>
          </w:p>
        </w:tc>
      </w:tr>
      <w:tr w14:paraId="5E46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36" w:type="pct"/>
            <w:vMerge w:val="continue"/>
            <w:tcBorders>
              <w:left w:val="single" w:color="auto" w:sz="4" w:space="0"/>
              <w:right w:val="single" w:color="auto" w:sz="4" w:space="0"/>
            </w:tcBorders>
            <w:vAlign w:val="center"/>
          </w:tcPr>
          <w:p w14:paraId="7453B62D">
            <w:pPr>
              <w:widowControl/>
              <w:jc w:val="center"/>
              <w:rPr>
                <w:rFonts w:ascii="仿宋" w:hAnsi="仿宋" w:eastAsia="仿宋" w:cs="仿宋"/>
                <w:sz w:val="18"/>
                <w:szCs w:val="18"/>
                <w:lang w:val="zh-CN"/>
              </w:rPr>
            </w:pPr>
          </w:p>
        </w:tc>
        <w:tc>
          <w:tcPr>
            <w:tcW w:w="338" w:type="pct"/>
            <w:vMerge w:val="continue"/>
            <w:tcBorders>
              <w:left w:val="single" w:color="auto" w:sz="4" w:space="0"/>
              <w:right w:val="single" w:color="auto" w:sz="4" w:space="0"/>
            </w:tcBorders>
            <w:vAlign w:val="center"/>
          </w:tcPr>
          <w:p w14:paraId="47CBF577">
            <w:pPr>
              <w:widowControl/>
              <w:jc w:val="center"/>
              <w:rPr>
                <w:rFonts w:ascii="仿宋" w:hAnsi="仿宋" w:eastAsia="仿宋" w:cs="仿宋"/>
                <w:sz w:val="18"/>
                <w:szCs w:val="18"/>
                <w:lang w:val="zh-CN"/>
              </w:rPr>
            </w:pPr>
          </w:p>
        </w:tc>
        <w:tc>
          <w:tcPr>
            <w:tcW w:w="798" w:type="pct"/>
            <w:tcBorders>
              <w:top w:val="single" w:color="auto" w:sz="4" w:space="0"/>
              <w:left w:val="single" w:color="auto" w:sz="4" w:space="0"/>
              <w:bottom w:val="single" w:color="auto" w:sz="4" w:space="0"/>
              <w:right w:val="single" w:color="auto" w:sz="4" w:space="0"/>
            </w:tcBorders>
            <w:vAlign w:val="center"/>
          </w:tcPr>
          <w:p w14:paraId="34CC5CF6">
            <w:pPr>
              <w:jc w:val="center"/>
              <w:rPr>
                <w:rFonts w:ascii="仿宋" w:hAnsi="仿宋" w:eastAsia="仿宋" w:cs="仿宋"/>
                <w:bCs/>
                <w:sz w:val="18"/>
                <w:szCs w:val="18"/>
              </w:rPr>
            </w:pPr>
            <w:r>
              <w:rPr>
                <w:rFonts w:hint="eastAsia" w:ascii="仿宋" w:hAnsi="仿宋" w:eastAsia="仿宋" w:cs="仿宋"/>
                <w:bCs/>
                <w:sz w:val="18"/>
                <w:szCs w:val="18"/>
              </w:rPr>
              <w:t>数据管理系统</w:t>
            </w:r>
          </w:p>
        </w:tc>
        <w:tc>
          <w:tcPr>
            <w:tcW w:w="477" w:type="pct"/>
            <w:tcBorders>
              <w:top w:val="single" w:color="auto" w:sz="4" w:space="0"/>
              <w:left w:val="single" w:color="auto" w:sz="4" w:space="0"/>
              <w:bottom w:val="single" w:color="auto" w:sz="4" w:space="0"/>
              <w:right w:val="single" w:color="auto" w:sz="4" w:space="0"/>
            </w:tcBorders>
            <w:vAlign w:val="center"/>
          </w:tcPr>
          <w:p w14:paraId="7A40BF7F">
            <w:pPr>
              <w:jc w:val="center"/>
              <w:rPr>
                <w:rFonts w:ascii="仿宋" w:hAnsi="仿宋" w:eastAsia="仿宋" w:cs="仿宋"/>
                <w:sz w:val="18"/>
                <w:szCs w:val="18"/>
              </w:rPr>
            </w:pPr>
            <w:r>
              <w:rPr>
                <w:rFonts w:hint="eastAsia" w:ascii="仿宋" w:hAnsi="仿宋" w:eastAsia="仿宋" w:cs="仿宋"/>
                <w:sz w:val="18"/>
                <w:szCs w:val="18"/>
              </w:rPr>
              <w:t>0-10分</w:t>
            </w:r>
          </w:p>
        </w:tc>
        <w:tc>
          <w:tcPr>
            <w:tcW w:w="2280" w:type="pct"/>
            <w:tcBorders>
              <w:top w:val="single" w:color="auto" w:sz="4" w:space="0"/>
              <w:left w:val="single" w:color="auto" w:sz="4" w:space="0"/>
              <w:bottom w:val="single" w:color="auto" w:sz="4" w:space="0"/>
              <w:right w:val="single" w:color="auto" w:sz="4" w:space="0"/>
            </w:tcBorders>
            <w:vAlign w:val="center"/>
          </w:tcPr>
          <w:p w14:paraId="1FC8093F">
            <w:pPr>
              <w:jc w:val="left"/>
              <w:rPr>
                <w:rFonts w:ascii="仿宋" w:hAnsi="仿宋" w:eastAsia="仿宋" w:cs="仿宋"/>
                <w:sz w:val="18"/>
                <w:szCs w:val="18"/>
              </w:rPr>
            </w:pPr>
            <w:r>
              <w:rPr>
                <w:rFonts w:hint="eastAsia" w:ascii="仿宋" w:hAnsi="仿宋" w:eastAsia="仿宋" w:cs="仿宋"/>
                <w:sz w:val="18"/>
                <w:szCs w:val="18"/>
              </w:rPr>
              <w:t>具备检测数据实时上传市房屋安全平台能力（10分）</w:t>
            </w:r>
          </w:p>
        </w:tc>
        <w:tc>
          <w:tcPr>
            <w:tcW w:w="569" w:type="pct"/>
            <w:tcBorders>
              <w:top w:val="single" w:color="auto" w:sz="4" w:space="0"/>
              <w:left w:val="single" w:color="auto" w:sz="4" w:space="0"/>
              <w:bottom w:val="single" w:color="auto" w:sz="4" w:space="0"/>
              <w:right w:val="single" w:color="auto" w:sz="4" w:space="0"/>
            </w:tcBorders>
            <w:vAlign w:val="center"/>
          </w:tcPr>
          <w:p w14:paraId="21CFA13D">
            <w:pPr>
              <w:jc w:val="center"/>
              <w:rPr>
                <w:rFonts w:ascii="仿宋" w:hAnsi="仿宋" w:eastAsia="仿宋" w:cs="仿宋"/>
                <w:sz w:val="18"/>
                <w:szCs w:val="18"/>
              </w:rPr>
            </w:pPr>
            <w:r>
              <w:rPr>
                <w:rFonts w:hint="eastAsia" w:ascii="仿宋" w:hAnsi="仿宋" w:eastAsia="仿宋" w:cs="仿宋"/>
                <w:sz w:val="18"/>
                <w:szCs w:val="18"/>
              </w:rPr>
              <w:t>客观分</w:t>
            </w:r>
          </w:p>
        </w:tc>
      </w:tr>
      <w:tr w14:paraId="1EA59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pct"/>
            <w:vMerge w:val="continue"/>
            <w:tcBorders>
              <w:left w:val="single" w:color="auto" w:sz="4" w:space="0"/>
              <w:right w:val="single" w:color="auto" w:sz="4" w:space="0"/>
            </w:tcBorders>
            <w:vAlign w:val="center"/>
          </w:tcPr>
          <w:p w14:paraId="01ECC451">
            <w:pPr>
              <w:widowControl/>
              <w:jc w:val="center"/>
              <w:rPr>
                <w:rFonts w:ascii="仿宋" w:hAnsi="仿宋" w:eastAsia="仿宋" w:cs="仿宋"/>
                <w:sz w:val="18"/>
                <w:szCs w:val="18"/>
                <w:lang w:val="zh-CN"/>
              </w:rPr>
            </w:pPr>
          </w:p>
        </w:tc>
        <w:tc>
          <w:tcPr>
            <w:tcW w:w="338" w:type="pct"/>
            <w:vMerge w:val="continue"/>
            <w:tcBorders>
              <w:left w:val="single" w:color="auto" w:sz="4" w:space="0"/>
              <w:right w:val="single" w:color="auto" w:sz="4" w:space="0"/>
            </w:tcBorders>
            <w:vAlign w:val="center"/>
          </w:tcPr>
          <w:p w14:paraId="75EC9FFB">
            <w:pPr>
              <w:widowControl/>
              <w:jc w:val="center"/>
              <w:rPr>
                <w:rFonts w:ascii="仿宋" w:hAnsi="仿宋" w:eastAsia="仿宋" w:cs="仿宋"/>
                <w:sz w:val="18"/>
                <w:szCs w:val="18"/>
                <w:lang w:val="zh-CN"/>
              </w:rPr>
            </w:pPr>
          </w:p>
        </w:tc>
        <w:tc>
          <w:tcPr>
            <w:tcW w:w="798" w:type="pct"/>
            <w:tcBorders>
              <w:top w:val="single" w:color="auto" w:sz="4" w:space="0"/>
              <w:left w:val="single" w:color="auto" w:sz="4" w:space="0"/>
              <w:right w:val="single" w:color="auto" w:sz="4" w:space="0"/>
            </w:tcBorders>
            <w:vAlign w:val="center"/>
          </w:tcPr>
          <w:p w14:paraId="34CDB2EF">
            <w:pPr>
              <w:jc w:val="center"/>
              <w:rPr>
                <w:rFonts w:ascii="仿宋" w:hAnsi="仿宋" w:eastAsia="仿宋" w:cs="仿宋"/>
                <w:bCs/>
                <w:sz w:val="18"/>
                <w:szCs w:val="18"/>
              </w:rPr>
            </w:pPr>
            <w:r>
              <w:rPr>
                <w:rFonts w:hint="eastAsia" w:ascii="仿宋" w:hAnsi="仿宋" w:eastAsia="仿宋" w:cs="仿宋"/>
                <w:bCs/>
                <w:sz w:val="18"/>
                <w:szCs w:val="18"/>
              </w:rPr>
              <w:t>团队人员配置</w:t>
            </w:r>
          </w:p>
        </w:tc>
        <w:tc>
          <w:tcPr>
            <w:tcW w:w="477" w:type="pct"/>
            <w:tcBorders>
              <w:top w:val="single" w:color="auto" w:sz="4" w:space="0"/>
              <w:left w:val="single" w:color="auto" w:sz="4" w:space="0"/>
              <w:right w:val="single" w:color="auto" w:sz="4" w:space="0"/>
            </w:tcBorders>
            <w:vAlign w:val="center"/>
          </w:tcPr>
          <w:p w14:paraId="3FD3D313">
            <w:pPr>
              <w:jc w:val="center"/>
              <w:rPr>
                <w:rFonts w:ascii="仿宋" w:hAnsi="仿宋" w:eastAsia="仿宋" w:cs="仿宋"/>
                <w:bCs/>
                <w:sz w:val="18"/>
                <w:szCs w:val="18"/>
              </w:rPr>
            </w:pPr>
            <w:r>
              <w:rPr>
                <w:rFonts w:hint="eastAsia" w:ascii="仿宋" w:hAnsi="仿宋" w:eastAsia="仿宋" w:cs="仿宋"/>
                <w:bCs/>
                <w:sz w:val="18"/>
                <w:szCs w:val="18"/>
              </w:rPr>
              <w:t>0-25分</w:t>
            </w:r>
          </w:p>
        </w:tc>
        <w:tc>
          <w:tcPr>
            <w:tcW w:w="2280" w:type="pct"/>
            <w:tcBorders>
              <w:top w:val="single" w:color="auto" w:sz="4" w:space="0"/>
              <w:left w:val="single" w:color="auto" w:sz="4" w:space="0"/>
              <w:right w:val="single" w:color="auto" w:sz="4" w:space="0"/>
            </w:tcBorders>
            <w:vAlign w:val="center"/>
          </w:tcPr>
          <w:p w14:paraId="17DEA463">
            <w:pPr>
              <w:widowControl/>
              <w:jc w:val="left"/>
              <w:rPr>
                <w:rFonts w:ascii="仿宋" w:hAnsi="仿宋" w:eastAsia="仿宋" w:cs="仿宋"/>
                <w:sz w:val="18"/>
                <w:szCs w:val="18"/>
              </w:rPr>
            </w:pPr>
            <w:r>
              <w:rPr>
                <w:rFonts w:hint="eastAsia" w:ascii="仿宋" w:hAnsi="仿宋" w:eastAsia="仿宋" w:cs="仿宋"/>
                <w:sz w:val="18"/>
                <w:szCs w:val="18"/>
              </w:rPr>
              <w:t xml:space="preserve">1、项目负责人： ‌高级工程师职称‌+5年以上检测经验（20分，需提供职称证书和工作履历，缺职称证书扣10分，缺工作履历扣10分）；      </w:t>
            </w:r>
          </w:p>
          <w:p w14:paraId="33628D2D">
            <w:pPr>
              <w:rPr>
                <w:rFonts w:ascii="仿宋" w:hAnsi="仿宋" w:eastAsia="仿宋" w:cs="仿宋"/>
                <w:bCs/>
                <w:sz w:val="18"/>
                <w:szCs w:val="18"/>
              </w:rPr>
            </w:pPr>
            <w:r>
              <w:rPr>
                <w:rFonts w:hint="eastAsia" w:ascii="仿宋" w:hAnsi="仿宋" w:eastAsia="仿宋" w:cs="仿宋"/>
                <w:sz w:val="18"/>
                <w:szCs w:val="18"/>
              </w:rPr>
              <w:t>2、团队人员：中级以上职称占比≥50%（5分）；（满分5分，中级以上职称占比</w:t>
            </w:r>
            <w:r>
              <w:rPr>
                <w:rFonts w:hint="eastAsia" w:ascii="仿宋" w:hAnsi="仿宋" w:eastAsia="仿宋" w:cs="仿宋"/>
                <w:sz w:val="18"/>
                <w:szCs w:val="18"/>
                <w:lang w:val="en-US" w:eastAsia="zh-CN"/>
              </w:rPr>
              <w:t>低于</w:t>
            </w:r>
            <w:r>
              <w:rPr>
                <w:rFonts w:hint="eastAsia" w:ascii="仿宋" w:hAnsi="仿宋" w:eastAsia="仿宋" w:cs="仿宋"/>
                <w:sz w:val="18"/>
                <w:szCs w:val="18"/>
              </w:rPr>
              <w:t>50%</w:t>
            </w:r>
            <w:r>
              <w:rPr>
                <w:rFonts w:hint="eastAsia" w:ascii="仿宋" w:hAnsi="仿宋" w:eastAsia="仿宋" w:cs="仿宋"/>
                <w:sz w:val="18"/>
                <w:szCs w:val="18"/>
                <w:lang w:val="en-US" w:eastAsia="zh-CN"/>
              </w:rPr>
              <w:t>得2分，</w:t>
            </w:r>
            <w:r>
              <w:rPr>
                <w:rFonts w:hint="eastAsia" w:ascii="仿宋" w:hAnsi="仿宋" w:eastAsia="仿宋" w:cs="仿宋"/>
                <w:sz w:val="18"/>
                <w:szCs w:val="18"/>
              </w:rPr>
              <w:t>需提供职称证书）</w:t>
            </w:r>
          </w:p>
        </w:tc>
        <w:tc>
          <w:tcPr>
            <w:tcW w:w="569" w:type="pct"/>
            <w:tcBorders>
              <w:top w:val="single" w:color="auto" w:sz="4" w:space="0"/>
              <w:left w:val="single" w:color="auto" w:sz="4" w:space="0"/>
              <w:right w:val="single" w:color="auto" w:sz="4" w:space="0"/>
            </w:tcBorders>
            <w:vAlign w:val="center"/>
          </w:tcPr>
          <w:p w14:paraId="23DAC1AF">
            <w:pPr>
              <w:jc w:val="center"/>
              <w:rPr>
                <w:rFonts w:ascii="仿宋" w:hAnsi="仿宋" w:eastAsia="仿宋" w:cs="仿宋"/>
                <w:sz w:val="18"/>
                <w:szCs w:val="18"/>
              </w:rPr>
            </w:pPr>
            <w:r>
              <w:rPr>
                <w:rFonts w:hint="eastAsia" w:ascii="仿宋" w:hAnsi="仿宋" w:eastAsia="仿宋" w:cs="仿宋"/>
                <w:sz w:val="18"/>
                <w:szCs w:val="18"/>
              </w:rPr>
              <w:t>主观分</w:t>
            </w:r>
          </w:p>
        </w:tc>
      </w:tr>
      <w:tr w14:paraId="378E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36" w:type="pct"/>
            <w:tcBorders>
              <w:left w:val="single" w:color="auto" w:sz="4" w:space="0"/>
              <w:right w:val="single" w:color="auto" w:sz="4" w:space="0"/>
            </w:tcBorders>
            <w:vAlign w:val="center"/>
          </w:tcPr>
          <w:p w14:paraId="1A1B929C">
            <w:pPr>
              <w:jc w:val="center"/>
              <w:rPr>
                <w:rFonts w:ascii="仿宋" w:hAnsi="仿宋" w:eastAsia="仿宋" w:cs="仿宋"/>
                <w:sz w:val="18"/>
                <w:szCs w:val="18"/>
                <w:lang w:val="zh-CN"/>
              </w:rPr>
            </w:pPr>
            <w:r>
              <w:rPr>
                <w:rFonts w:hint="eastAsia" w:ascii="仿宋" w:hAnsi="仿宋" w:eastAsia="仿宋" w:cs="仿宋"/>
                <w:sz w:val="18"/>
                <w:szCs w:val="18"/>
                <w:lang w:val="zh-CN"/>
              </w:rPr>
              <w:t>服务承诺</w:t>
            </w:r>
          </w:p>
        </w:tc>
        <w:tc>
          <w:tcPr>
            <w:tcW w:w="338" w:type="pct"/>
            <w:tcBorders>
              <w:top w:val="single" w:color="auto" w:sz="4" w:space="0"/>
              <w:left w:val="single" w:color="auto" w:sz="4" w:space="0"/>
              <w:bottom w:val="single" w:color="auto" w:sz="4" w:space="0"/>
              <w:right w:val="single" w:color="auto" w:sz="4" w:space="0"/>
            </w:tcBorders>
            <w:vAlign w:val="center"/>
          </w:tcPr>
          <w:p w14:paraId="5E944E13">
            <w:pPr>
              <w:jc w:val="center"/>
              <w:rPr>
                <w:rFonts w:ascii="仿宋" w:hAnsi="仿宋" w:eastAsia="仿宋" w:cs="仿宋"/>
                <w:sz w:val="18"/>
                <w:szCs w:val="18"/>
              </w:rPr>
            </w:pPr>
            <w:r>
              <w:rPr>
                <w:rFonts w:hint="eastAsia" w:ascii="仿宋" w:hAnsi="仿宋" w:eastAsia="仿宋" w:cs="仿宋"/>
                <w:sz w:val="18"/>
                <w:szCs w:val="18"/>
              </w:rPr>
              <w:t>5分</w:t>
            </w:r>
          </w:p>
        </w:tc>
        <w:tc>
          <w:tcPr>
            <w:tcW w:w="798" w:type="pct"/>
            <w:tcBorders>
              <w:top w:val="single" w:color="auto" w:sz="4" w:space="0"/>
              <w:left w:val="single" w:color="auto" w:sz="4" w:space="0"/>
              <w:bottom w:val="single" w:color="auto" w:sz="4" w:space="0"/>
              <w:right w:val="single" w:color="auto" w:sz="4" w:space="0"/>
            </w:tcBorders>
            <w:vAlign w:val="center"/>
          </w:tcPr>
          <w:p w14:paraId="0EF262C4">
            <w:pPr>
              <w:jc w:val="center"/>
              <w:rPr>
                <w:rFonts w:ascii="仿宋" w:hAnsi="仿宋" w:eastAsia="仿宋" w:cs="仿宋"/>
                <w:bCs/>
                <w:sz w:val="18"/>
                <w:szCs w:val="18"/>
              </w:rPr>
            </w:pPr>
            <w:r>
              <w:rPr>
                <w:rFonts w:hint="eastAsia" w:ascii="仿宋" w:hAnsi="仿宋" w:eastAsia="仿宋" w:cs="仿宋"/>
                <w:sz w:val="18"/>
                <w:szCs w:val="18"/>
                <w:lang w:val="zh-CN"/>
              </w:rPr>
              <w:t>相关服务承诺</w:t>
            </w:r>
          </w:p>
        </w:tc>
        <w:tc>
          <w:tcPr>
            <w:tcW w:w="477" w:type="pct"/>
            <w:tcBorders>
              <w:top w:val="single" w:color="auto" w:sz="4" w:space="0"/>
              <w:left w:val="single" w:color="auto" w:sz="4" w:space="0"/>
              <w:right w:val="single" w:color="auto" w:sz="4" w:space="0"/>
            </w:tcBorders>
            <w:vAlign w:val="center"/>
          </w:tcPr>
          <w:p w14:paraId="37530527">
            <w:pPr>
              <w:jc w:val="center"/>
              <w:rPr>
                <w:rFonts w:ascii="仿宋" w:hAnsi="仿宋" w:eastAsia="仿宋" w:cs="仿宋"/>
                <w:sz w:val="18"/>
                <w:szCs w:val="18"/>
              </w:rPr>
            </w:pPr>
            <w:r>
              <w:rPr>
                <w:rFonts w:hint="eastAsia" w:ascii="仿宋" w:hAnsi="仿宋" w:eastAsia="仿宋" w:cs="仿宋"/>
                <w:sz w:val="18"/>
                <w:szCs w:val="18"/>
              </w:rPr>
              <w:t>0-5分</w:t>
            </w:r>
          </w:p>
        </w:tc>
        <w:tc>
          <w:tcPr>
            <w:tcW w:w="2280" w:type="pct"/>
            <w:tcBorders>
              <w:top w:val="single" w:color="auto" w:sz="4" w:space="0"/>
              <w:left w:val="single" w:color="auto" w:sz="4" w:space="0"/>
              <w:right w:val="single" w:color="auto" w:sz="4" w:space="0"/>
            </w:tcBorders>
            <w:shd w:val="clear" w:color="auto" w:fill="auto"/>
            <w:vAlign w:val="center"/>
          </w:tcPr>
          <w:p w14:paraId="5E6D5AC4">
            <w:pPr>
              <w:jc w:val="left"/>
              <w:rPr>
                <w:rFonts w:ascii="仿宋" w:hAnsi="仿宋" w:eastAsia="仿宋" w:cs="仿宋"/>
                <w:bCs/>
                <w:sz w:val="18"/>
                <w:szCs w:val="18"/>
                <w:lang w:val="zh-CN"/>
              </w:rPr>
            </w:pPr>
            <w:r>
              <w:rPr>
                <w:rFonts w:hint="eastAsia" w:ascii="仿宋" w:hAnsi="仿宋" w:eastAsia="仿宋" w:cs="仿宋"/>
                <w:sz w:val="18"/>
                <w:szCs w:val="18"/>
              </w:rPr>
              <w:t>承诺25个工作日内出具初检报告（得3分）；20个工作日内出具初检报告（得5分）</w:t>
            </w:r>
          </w:p>
        </w:tc>
        <w:tc>
          <w:tcPr>
            <w:tcW w:w="569" w:type="pct"/>
            <w:tcBorders>
              <w:top w:val="single" w:color="auto" w:sz="4" w:space="0"/>
              <w:left w:val="single" w:color="auto" w:sz="4" w:space="0"/>
              <w:right w:val="single" w:color="auto" w:sz="4" w:space="0"/>
            </w:tcBorders>
            <w:vAlign w:val="center"/>
          </w:tcPr>
          <w:p w14:paraId="6C82BC62">
            <w:pPr>
              <w:jc w:val="center"/>
              <w:rPr>
                <w:rFonts w:ascii="仿宋" w:hAnsi="仿宋" w:eastAsia="仿宋" w:cs="仿宋"/>
                <w:sz w:val="18"/>
                <w:szCs w:val="18"/>
                <w:lang w:val="zh-CN"/>
              </w:rPr>
            </w:pPr>
            <w:r>
              <w:rPr>
                <w:rFonts w:hint="eastAsia" w:ascii="仿宋" w:hAnsi="仿宋" w:eastAsia="仿宋" w:cs="仿宋"/>
                <w:b/>
                <w:bCs/>
                <w:sz w:val="18"/>
                <w:szCs w:val="18"/>
              </w:rPr>
              <w:t>客观分</w:t>
            </w:r>
          </w:p>
        </w:tc>
      </w:tr>
      <w:tr w14:paraId="791B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pct"/>
            <w:tcBorders>
              <w:top w:val="single" w:color="auto" w:sz="4" w:space="0"/>
              <w:left w:val="single" w:color="auto" w:sz="4" w:space="0"/>
              <w:bottom w:val="single" w:color="auto" w:sz="4" w:space="0"/>
              <w:right w:val="single" w:color="auto" w:sz="4" w:space="0"/>
            </w:tcBorders>
            <w:vAlign w:val="center"/>
          </w:tcPr>
          <w:p w14:paraId="32F2A0E4">
            <w:pPr>
              <w:tabs>
                <w:tab w:val="left" w:pos="360"/>
              </w:tabs>
              <w:adjustRightInd w:val="0"/>
              <w:snapToGrid w:val="0"/>
              <w:spacing w:line="360" w:lineRule="auto"/>
              <w:jc w:val="center"/>
              <w:rPr>
                <w:rFonts w:ascii="仿宋" w:hAnsi="仿宋" w:eastAsia="仿宋" w:cs="仿宋"/>
                <w:bCs/>
                <w:sz w:val="18"/>
                <w:szCs w:val="18"/>
              </w:rPr>
            </w:pPr>
            <w:r>
              <w:rPr>
                <w:rFonts w:hint="eastAsia" w:ascii="仿宋" w:hAnsi="仿宋" w:eastAsia="仿宋" w:cs="仿宋"/>
                <w:spacing w:val="10"/>
                <w:sz w:val="18"/>
                <w:szCs w:val="18"/>
              </w:rPr>
              <w:t>合计</w:t>
            </w:r>
          </w:p>
        </w:tc>
        <w:tc>
          <w:tcPr>
            <w:tcW w:w="4463" w:type="pct"/>
            <w:gridSpan w:val="5"/>
            <w:tcBorders>
              <w:top w:val="single" w:color="auto" w:sz="4" w:space="0"/>
              <w:left w:val="single" w:color="auto" w:sz="4" w:space="0"/>
              <w:bottom w:val="single" w:color="auto" w:sz="4" w:space="0"/>
              <w:right w:val="single" w:color="auto" w:sz="4" w:space="0"/>
            </w:tcBorders>
            <w:vAlign w:val="center"/>
          </w:tcPr>
          <w:p w14:paraId="0529946B">
            <w:pPr>
              <w:tabs>
                <w:tab w:val="left" w:pos="360"/>
              </w:tabs>
              <w:adjustRightInd w:val="0"/>
              <w:snapToGrid w:val="0"/>
              <w:spacing w:line="360" w:lineRule="auto"/>
              <w:jc w:val="center"/>
              <w:rPr>
                <w:rFonts w:ascii="仿宋" w:hAnsi="仿宋" w:eastAsia="仿宋" w:cs="仿宋"/>
                <w:spacing w:val="10"/>
                <w:sz w:val="18"/>
                <w:szCs w:val="18"/>
              </w:rPr>
            </w:pPr>
            <w:r>
              <w:rPr>
                <w:rFonts w:hint="eastAsia" w:ascii="仿宋" w:hAnsi="仿宋" w:eastAsia="仿宋" w:cs="仿宋"/>
                <w:spacing w:val="10"/>
                <w:sz w:val="18"/>
                <w:szCs w:val="18"/>
              </w:rPr>
              <w:t>100分</w:t>
            </w:r>
          </w:p>
        </w:tc>
      </w:tr>
      <w:tr w14:paraId="1413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0F957A45">
            <w:pPr>
              <w:tabs>
                <w:tab w:val="left" w:pos="360"/>
              </w:tabs>
              <w:adjustRightInd w:val="0"/>
              <w:snapToGrid w:val="0"/>
              <w:spacing w:line="360" w:lineRule="auto"/>
              <w:jc w:val="left"/>
              <w:rPr>
                <w:rFonts w:ascii="仿宋" w:hAnsi="仿宋" w:eastAsia="仿宋" w:cs="仿宋"/>
                <w:sz w:val="18"/>
                <w:szCs w:val="18"/>
              </w:rPr>
            </w:pPr>
            <w:r>
              <w:rPr>
                <w:rFonts w:hint="eastAsia" w:ascii="仿宋" w:hAnsi="仿宋" w:eastAsia="仿宋" w:cs="仿宋"/>
                <w:sz w:val="18"/>
                <w:szCs w:val="18"/>
              </w:rPr>
              <w:t>注：评分结果保留小数点后两位，小数点后第三位四舍五入。</w:t>
            </w:r>
          </w:p>
        </w:tc>
      </w:tr>
    </w:tbl>
    <w:p w14:paraId="3FE41608">
      <w:pPr>
        <w:spacing w:line="360" w:lineRule="auto"/>
        <w:rPr>
          <w:rFonts w:hint="default" w:ascii="仿宋" w:hAnsi="仿宋" w:eastAsia="仿宋" w:cs="宋体"/>
          <w:sz w:val="24"/>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Optimum">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98FF7"/>
    <w:multiLevelType w:val="singleLevel"/>
    <w:tmpl w:val="05798FF7"/>
    <w:lvl w:ilvl="0" w:tentative="0">
      <w:start w:val="1"/>
      <w:numFmt w:val="decimal"/>
      <w:suff w:val="nothing"/>
      <w:lvlText w:val="%1、"/>
      <w:lvlJc w:val="left"/>
    </w:lvl>
  </w:abstractNum>
  <w:abstractNum w:abstractNumId="1">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2">
    <w:nsid w:val="5BF3D110"/>
    <w:multiLevelType w:val="singleLevel"/>
    <w:tmpl w:val="5BF3D110"/>
    <w:lvl w:ilvl="0" w:tentative="0">
      <w:start w:val="1"/>
      <w:numFmt w:val="decimal"/>
      <w:lvlText w:val="(%1)"/>
      <w:lvlJc w:val="left"/>
      <w:pPr>
        <w:tabs>
          <w:tab w:val="left" w:pos="312"/>
        </w:tabs>
      </w:pPr>
    </w:lvl>
  </w:abstractNum>
  <w:abstractNum w:abstractNumId="3">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4">
    <w:nsid w:val="7AD05FE5"/>
    <w:multiLevelType w:val="singleLevel"/>
    <w:tmpl w:val="7AD05FE5"/>
    <w:lvl w:ilvl="0" w:tentative="0">
      <w:start w:val="1"/>
      <w:numFmt w:val="decimal"/>
      <w:lvlText w:val="%1)"/>
      <w:lvlJc w:val="left"/>
      <w:pPr>
        <w:tabs>
          <w:tab w:val="left" w:pos="312"/>
        </w:tabs>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26"/>
    <w:rsid w:val="000531A8"/>
    <w:rsid w:val="000F01F7"/>
    <w:rsid w:val="00101598"/>
    <w:rsid w:val="001129F2"/>
    <w:rsid w:val="00192128"/>
    <w:rsid w:val="00226120"/>
    <w:rsid w:val="002A33D4"/>
    <w:rsid w:val="00386DEB"/>
    <w:rsid w:val="003A489D"/>
    <w:rsid w:val="003B452D"/>
    <w:rsid w:val="0042309A"/>
    <w:rsid w:val="004244C0"/>
    <w:rsid w:val="004921F4"/>
    <w:rsid w:val="004A1E7F"/>
    <w:rsid w:val="005B2AB0"/>
    <w:rsid w:val="005C522E"/>
    <w:rsid w:val="005F5306"/>
    <w:rsid w:val="006056F4"/>
    <w:rsid w:val="0061086C"/>
    <w:rsid w:val="006565D3"/>
    <w:rsid w:val="00695CC4"/>
    <w:rsid w:val="006A42BF"/>
    <w:rsid w:val="006F53D0"/>
    <w:rsid w:val="00703426"/>
    <w:rsid w:val="0071594C"/>
    <w:rsid w:val="00735AA3"/>
    <w:rsid w:val="00814795"/>
    <w:rsid w:val="00833A80"/>
    <w:rsid w:val="00836AAF"/>
    <w:rsid w:val="00A44FA7"/>
    <w:rsid w:val="00A80070"/>
    <w:rsid w:val="00A83AD0"/>
    <w:rsid w:val="00AC7D0B"/>
    <w:rsid w:val="00AD7F70"/>
    <w:rsid w:val="00B31167"/>
    <w:rsid w:val="00C37FF8"/>
    <w:rsid w:val="00C50E93"/>
    <w:rsid w:val="00C63771"/>
    <w:rsid w:val="00C741E9"/>
    <w:rsid w:val="00EE0556"/>
    <w:rsid w:val="01F8010F"/>
    <w:rsid w:val="026701F4"/>
    <w:rsid w:val="032011C5"/>
    <w:rsid w:val="03B23FB0"/>
    <w:rsid w:val="03CA0201"/>
    <w:rsid w:val="0510031A"/>
    <w:rsid w:val="053100FA"/>
    <w:rsid w:val="066F0F20"/>
    <w:rsid w:val="067D3B2C"/>
    <w:rsid w:val="072E58CA"/>
    <w:rsid w:val="07C94657"/>
    <w:rsid w:val="097053A7"/>
    <w:rsid w:val="0A5272AD"/>
    <w:rsid w:val="0AD162DA"/>
    <w:rsid w:val="0AD876A7"/>
    <w:rsid w:val="0BEC4CD3"/>
    <w:rsid w:val="0C0D15D3"/>
    <w:rsid w:val="0D6E42F3"/>
    <w:rsid w:val="0DF14E21"/>
    <w:rsid w:val="0E31755E"/>
    <w:rsid w:val="0F6B200C"/>
    <w:rsid w:val="0F7F6343"/>
    <w:rsid w:val="10A708AF"/>
    <w:rsid w:val="11531836"/>
    <w:rsid w:val="11EE5A02"/>
    <w:rsid w:val="130A36C0"/>
    <w:rsid w:val="134A310C"/>
    <w:rsid w:val="139C2FCC"/>
    <w:rsid w:val="13DF22CA"/>
    <w:rsid w:val="13FB0C28"/>
    <w:rsid w:val="143162C8"/>
    <w:rsid w:val="14457227"/>
    <w:rsid w:val="151260DD"/>
    <w:rsid w:val="16C136E5"/>
    <w:rsid w:val="16D73273"/>
    <w:rsid w:val="18213CE3"/>
    <w:rsid w:val="192A2B8B"/>
    <w:rsid w:val="1AA01C45"/>
    <w:rsid w:val="1BBB4BA7"/>
    <w:rsid w:val="1C7F60A7"/>
    <w:rsid w:val="1CCB799F"/>
    <w:rsid w:val="1CDE345E"/>
    <w:rsid w:val="1DA6481F"/>
    <w:rsid w:val="1E3C05D7"/>
    <w:rsid w:val="1E4A207E"/>
    <w:rsid w:val="1F1232DD"/>
    <w:rsid w:val="20127776"/>
    <w:rsid w:val="204925FA"/>
    <w:rsid w:val="20CE712B"/>
    <w:rsid w:val="213E023B"/>
    <w:rsid w:val="224F429B"/>
    <w:rsid w:val="22A31EF1"/>
    <w:rsid w:val="23533917"/>
    <w:rsid w:val="24053736"/>
    <w:rsid w:val="245C75C1"/>
    <w:rsid w:val="249944D1"/>
    <w:rsid w:val="2619299B"/>
    <w:rsid w:val="26BB3CAD"/>
    <w:rsid w:val="27127DA8"/>
    <w:rsid w:val="274517C9"/>
    <w:rsid w:val="27490680"/>
    <w:rsid w:val="27AB3D22"/>
    <w:rsid w:val="2865661D"/>
    <w:rsid w:val="29CE5DA6"/>
    <w:rsid w:val="2A693A20"/>
    <w:rsid w:val="2B9B5E5B"/>
    <w:rsid w:val="2BC361A7"/>
    <w:rsid w:val="2BDA67DF"/>
    <w:rsid w:val="2C9C1E8B"/>
    <w:rsid w:val="2CE55431"/>
    <w:rsid w:val="2D5C17EC"/>
    <w:rsid w:val="2DC73AFC"/>
    <w:rsid w:val="2DF52EDA"/>
    <w:rsid w:val="2E505623"/>
    <w:rsid w:val="2E770190"/>
    <w:rsid w:val="2EAE76DB"/>
    <w:rsid w:val="2EC67693"/>
    <w:rsid w:val="2ECD0A22"/>
    <w:rsid w:val="2EFD2E71"/>
    <w:rsid w:val="2F132D02"/>
    <w:rsid w:val="32687EF5"/>
    <w:rsid w:val="32B2223B"/>
    <w:rsid w:val="356053EC"/>
    <w:rsid w:val="35A13F7A"/>
    <w:rsid w:val="35D408E8"/>
    <w:rsid w:val="378E668C"/>
    <w:rsid w:val="37FD7D76"/>
    <w:rsid w:val="396106E4"/>
    <w:rsid w:val="3A3667C1"/>
    <w:rsid w:val="3A731B65"/>
    <w:rsid w:val="3ACF4B11"/>
    <w:rsid w:val="3BD74C8E"/>
    <w:rsid w:val="3C3E0416"/>
    <w:rsid w:val="3D216AD8"/>
    <w:rsid w:val="3EB809E3"/>
    <w:rsid w:val="40EB2F89"/>
    <w:rsid w:val="411770FF"/>
    <w:rsid w:val="439F029D"/>
    <w:rsid w:val="46FC00EB"/>
    <w:rsid w:val="48296AF6"/>
    <w:rsid w:val="4AF018C8"/>
    <w:rsid w:val="4B523172"/>
    <w:rsid w:val="4BCA537F"/>
    <w:rsid w:val="4C8A5980"/>
    <w:rsid w:val="4D3E405E"/>
    <w:rsid w:val="4D61230F"/>
    <w:rsid w:val="4DBC7897"/>
    <w:rsid w:val="4DCC2FCD"/>
    <w:rsid w:val="4DD94895"/>
    <w:rsid w:val="4DED6593"/>
    <w:rsid w:val="4DFE7D9B"/>
    <w:rsid w:val="5030590E"/>
    <w:rsid w:val="50A7159B"/>
    <w:rsid w:val="50CF4561"/>
    <w:rsid w:val="51002139"/>
    <w:rsid w:val="51D9289A"/>
    <w:rsid w:val="528B61B9"/>
    <w:rsid w:val="539C2622"/>
    <w:rsid w:val="551408A9"/>
    <w:rsid w:val="57FD5BE9"/>
    <w:rsid w:val="585A7245"/>
    <w:rsid w:val="590044BF"/>
    <w:rsid w:val="598A113A"/>
    <w:rsid w:val="5A43263C"/>
    <w:rsid w:val="5A736764"/>
    <w:rsid w:val="5C124875"/>
    <w:rsid w:val="5DF9063C"/>
    <w:rsid w:val="5E8A57DF"/>
    <w:rsid w:val="5F795ED8"/>
    <w:rsid w:val="5FAB10B3"/>
    <w:rsid w:val="5FE72933"/>
    <w:rsid w:val="618F1D6E"/>
    <w:rsid w:val="62DD677E"/>
    <w:rsid w:val="631F248C"/>
    <w:rsid w:val="63971582"/>
    <w:rsid w:val="63E6352D"/>
    <w:rsid w:val="641D5DCF"/>
    <w:rsid w:val="64F56AC7"/>
    <w:rsid w:val="65EF5387"/>
    <w:rsid w:val="66CA526B"/>
    <w:rsid w:val="69726FAC"/>
    <w:rsid w:val="6A8676FB"/>
    <w:rsid w:val="6AC41816"/>
    <w:rsid w:val="6AEE4CA2"/>
    <w:rsid w:val="6B202B9E"/>
    <w:rsid w:val="6B4B01F3"/>
    <w:rsid w:val="6B5B2C69"/>
    <w:rsid w:val="6BE922FA"/>
    <w:rsid w:val="6C9D62CE"/>
    <w:rsid w:val="6E3D5869"/>
    <w:rsid w:val="6E91561A"/>
    <w:rsid w:val="6EB77244"/>
    <w:rsid w:val="6FC54822"/>
    <w:rsid w:val="6FCD2D4F"/>
    <w:rsid w:val="70840239"/>
    <w:rsid w:val="71C33899"/>
    <w:rsid w:val="71FF3ECA"/>
    <w:rsid w:val="725B3F3A"/>
    <w:rsid w:val="72724D85"/>
    <w:rsid w:val="72895110"/>
    <w:rsid w:val="75D540A3"/>
    <w:rsid w:val="75FE3D53"/>
    <w:rsid w:val="76164BEC"/>
    <w:rsid w:val="775D17E4"/>
    <w:rsid w:val="7842383C"/>
    <w:rsid w:val="79B878DE"/>
    <w:rsid w:val="7BBB2A32"/>
    <w:rsid w:val="7BE0283D"/>
    <w:rsid w:val="7E1D1694"/>
    <w:rsid w:val="7E356F05"/>
    <w:rsid w:val="7E8C5355"/>
    <w:rsid w:val="7FCF08A9"/>
    <w:rsid w:val="7FF85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qFormat/>
    <w:uiPriority w:val="99"/>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paragraph" w:customStyle="1" w:styleId="39">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2"/>
    <w:qFormat/>
    <w:uiPriority w:val="0"/>
    <w:pPr>
      <w:spacing w:before="120" w:after="120" w:line="288" w:lineRule="auto"/>
    </w:pPr>
    <w:rPr>
      <w:rFonts w:ascii="Arial" w:hAnsi="Arial" w:eastAsia="等线" w:cs="Arial"/>
      <w:kern w:val="0"/>
      <w:sz w:val="22"/>
      <w:szCs w:val="22"/>
      <w:lang w:val="en-US" w:eastAsia="zh-CN" w:bidi="ar-SA"/>
      <w14:ligatures w14:val="none"/>
    </w:rPr>
  </w:style>
  <w:style w:type="character" w:customStyle="1" w:styleId="41">
    <w:name w:val="font31"/>
    <w:basedOn w:val="17"/>
    <w:qFormat/>
    <w:uiPriority w:val="0"/>
    <w:rPr>
      <w:rFonts w:hint="eastAsia" w:ascii="宋体" w:hAnsi="宋体" w:eastAsia="宋体" w:cs="宋体"/>
      <w:b/>
      <w:bCs/>
      <w:color w:val="000000"/>
      <w:sz w:val="20"/>
      <w:szCs w:val="20"/>
      <w:u w:val="none"/>
      <w:vertAlign w:val="superscript"/>
    </w:rPr>
  </w:style>
  <w:style w:type="character" w:customStyle="1" w:styleId="42">
    <w:name w:val="font21"/>
    <w:basedOn w:val="17"/>
    <w:qFormat/>
    <w:uiPriority w:val="0"/>
    <w:rPr>
      <w:rFonts w:hint="eastAsia" w:ascii="宋体" w:hAnsi="宋体" w:eastAsia="宋体" w:cs="宋体"/>
      <w:b/>
      <w:bCs/>
      <w:color w:val="000000"/>
      <w:sz w:val="22"/>
      <w:szCs w:val="22"/>
      <w:u w:val="none"/>
    </w:rPr>
  </w:style>
  <w:style w:type="paragraph" w:customStyle="1" w:styleId="43">
    <w:name w:val="Default"/>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 w:type="character" w:customStyle="1" w:styleId="44">
    <w:name w:val="font11"/>
    <w:basedOn w:val="1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CC26-F2F8-4547-A3CC-9F302A5F3B6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3734</Words>
  <Characters>4080</Characters>
  <Lines>22</Lines>
  <Paragraphs>6</Paragraphs>
  <TotalTime>12</TotalTime>
  <ScaleCrop>false</ScaleCrop>
  <LinksUpToDate>false</LinksUpToDate>
  <CharactersWithSpaces>4305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2026-01-08T01:32:00Z</dcterms:created>
  <dc:creator>佳靓 钱</dc:creator>
  <cp:lastModifiedBy>KK</cp:lastModifiedBy>
  <dcterms:modified xsi:type="dcterms:W3CDTF">2026-08-04T07:16:42Z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65A2A25F8F0D40058BB34D5D62CA10E2_13</vt:lpwstr>
  </property>
  <property fmtid="{D5CDD505-2E9C-101B-9397-08002B2CF9AE}" pid="4" name="KSOTemplateDocerSaveRecord">
    <vt:lpwstr>eyJoZGlkIjoiZWJmNjg0ZTc2MWU1MTNkMTkxZDZlZTJmMjAzNGJhOTIiLCJ1c2VySWQiOiI0MzM5ODA5NTEifQ==</vt:lpwstr>
  </property>
</Properties>
</file>