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A124B">
      <w:pPr>
        <w:pStyle w:val="3"/>
        <w:spacing w:before="180" w:line="360" w:lineRule="auto"/>
        <w:jc w:val="center"/>
        <w:outlineLvl w:val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cs="宋体"/>
          <w:b/>
          <w:bCs/>
          <w:spacing w:val="-4"/>
          <w:sz w:val="21"/>
          <w:szCs w:val="21"/>
          <w:lang w:eastAsia="zh-CN"/>
        </w:rPr>
        <w:t>英语赋能品牌出海：AI营销跨学科实践项目</w:t>
      </w: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竞争性磋商公告</w:t>
      </w:r>
    </w:p>
    <w:p w14:paraId="068BA470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27EE72A6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649A2A14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根据《中华人民共和国政府采购法》及相关法律、法规之规定，</w:t>
      </w:r>
      <w:r>
        <w:rPr>
          <w:rFonts w:hint="eastAsia" w:ascii="宋体" w:hAnsi="宋体" w:eastAsia="宋体" w:cs="宋体"/>
          <w:spacing w:val="-4"/>
          <w:sz w:val="21"/>
          <w:szCs w:val="21"/>
          <w:lang w:eastAsia="zh-CN"/>
        </w:rPr>
        <w:t>上海健生教育配置招标有限公司</w:t>
      </w:r>
      <w:r>
        <w:rPr>
          <w:rFonts w:hint="eastAsia" w:ascii="宋体" w:hAnsi="宋体" w:eastAsia="宋体" w:cs="宋体"/>
          <w:sz w:val="21"/>
          <w:szCs w:val="21"/>
        </w:rPr>
        <w:t>受委托，对</w:t>
      </w:r>
      <w:r>
        <w:rPr>
          <w:rFonts w:hint="eastAsia" w:cs="宋体"/>
          <w:sz w:val="21"/>
          <w:szCs w:val="21"/>
          <w:lang w:eastAsia="zh-CN"/>
        </w:rPr>
        <w:t>英语赋能品牌出海：AI营销跨学科实践项目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进行竞争性磋商采购，特邀请合格的供应商参加磋商。</w:t>
      </w:r>
    </w:p>
    <w:p w14:paraId="3136E443">
      <w:pPr>
        <w:pStyle w:val="3"/>
        <w:spacing w:line="360" w:lineRule="auto"/>
        <w:ind w:left="50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一、项目概况</w:t>
      </w:r>
    </w:p>
    <w:p w14:paraId="1E6BFF8B">
      <w:pPr>
        <w:pStyle w:val="3"/>
        <w:spacing w:before="182" w:line="360" w:lineRule="auto"/>
        <w:ind w:left="521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1.项目名称：</w:t>
      </w:r>
      <w:r>
        <w:rPr>
          <w:rFonts w:hint="eastAsia" w:cs="宋体"/>
          <w:spacing w:val="-1"/>
          <w:sz w:val="21"/>
          <w:szCs w:val="21"/>
          <w:lang w:eastAsia="zh-CN"/>
        </w:rPr>
        <w:t>英语赋能品牌出海：AI营销跨学科实践项目</w:t>
      </w:r>
    </w:p>
    <w:p w14:paraId="082F62B6">
      <w:pPr>
        <w:pStyle w:val="3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2.项目编号：</w:t>
      </w:r>
      <w:r>
        <w:rPr>
          <w:rFonts w:hint="eastAsia" w:cs="宋体"/>
          <w:spacing w:val="-1"/>
          <w:sz w:val="21"/>
          <w:szCs w:val="21"/>
          <w:lang w:eastAsia="zh-CN"/>
        </w:rPr>
        <w:t>JSCS26080712-N105</w:t>
      </w:r>
    </w:p>
    <w:p w14:paraId="6EC98629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3.预算金额：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万元</w:t>
      </w:r>
    </w:p>
    <w:p w14:paraId="7AB05379">
      <w:pPr>
        <w:pStyle w:val="3"/>
        <w:spacing w:before="78" w:line="360" w:lineRule="auto"/>
        <w:ind w:left="22" w:right="99" w:firstLine="480"/>
        <w:jc w:val="both"/>
        <w:rPr>
          <w:rFonts w:hint="default" w:ascii="宋体" w:hAnsi="宋体" w:eastAsia="宋体" w:cs="宋体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4.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</w:rPr>
        <w:t>服务期限：自合同签订之日起至2026年11月30日</w:t>
      </w:r>
      <w:r>
        <w:rPr>
          <w:rFonts w:hint="eastAsia" w:ascii="宋体" w:hAnsi="宋体" w:eastAsia="宋体" w:cs="宋体"/>
          <w:kern w:val="2"/>
          <w:sz w:val="21"/>
          <w:szCs w:val="21"/>
        </w:rPr>
        <w:t>。</w:t>
      </w:r>
    </w:p>
    <w:p w14:paraId="1058C322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5.项目地址：上海市徐汇区百色支路 35 号</w:t>
      </w:r>
    </w:p>
    <w:p w14:paraId="4AEB1F49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6.项目概况：</w:t>
      </w:r>
    </w:p>
    <w:p w14:paraId="3E71496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21"/>
          <w:szCs w:val="21"/>
          <w:lang w:val="en-US" w:eastAsia="zh-CN" w:bidi="ar"/>
        </w:rPr>
        <w:t>1、服务内容及要求：</w:t>
      </w:r>
    </w:p>
    <w:p w14:paraId="4469315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99" w:firstLineChars="0"/>
        <w:jc w:val="both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21"/>
          <w:szCs w:val="21"/>
          <w:lang w:val="en-US" w:eastAsia="zh-CN" w:bidi="ar"/>
        </w:rPr>
        <w:t>本项目为“英语赋能品牌出海：AI营销跨学科实践项目”的课程资源开发与教学实施服务。项目以商务英语专业优质专业建设为依托，融合英语应用能力、跨境商务知识与AIGC技术，通过引入企业项目专家团队，开发并实施融合英语、商务与AI的跨学科实践课程，配套完成学生品牌出海作品成果输出与集中展示，推动“英语+商务+AI”的协同教学实践，赋能专业群建设与教学模式创新。</w:t>
      </w:r>
    </w:p>
    <w:p w14:paraId="2B3336D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21"/>
          <w:szCs w:val="21"/>
          <w:lang w:val="en-US" w:eastAsia="zh-CN" w:bidi="ar"/>
        </w:rPr>
        <w:t>具体服务内容如下：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78"/>
        <w:gridCol w:w="2421"/>
        <w:gridCol w:w="5334"/>
      </w:tblGrid>
      <w:tr w14:paraId="2979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1EE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1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823C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服务内容</w:t>
            </w:r>
          </w:p>
        </w:tc>
        <w:tc>
          <w:tcPr>
            <w:tcW w:w="312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5228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内容与参数要求</w:t>
            </w:r>
          </w:p>
        </w:tc>
      </w:tr>
      <w:tr w14:paraId="5B3AA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0FE4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1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507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项目实施方案及课程任务包</w:t>
            </w:r>
          </w:p>
        </w:tc>
        <w:tc>
          <w:tcPr>
            <w:tcW w:w="312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00145D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提供项目总体实施方案1篇，明确项目目标、实施路径、教学组织与进度安排；设计学生每周实训任务书1套，含不少于5个模块，确保具备可操作性，并与项目整体目标和实施周期相衔接。</w:t>
            </w:r>
          </w:p>
        </w:tc>
      </w:tr>
      <w:tr w14:paraId="5854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D81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1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E5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教学内容开发与实施</w:t>
            </w:r>
          </w:p>
        </w:tc>
        <w:tc>
          <w:tcPr>
            <w:tcW w:w="312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32A381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课程不低于32课时（理论与实操教学20课时、学生团队实训及指导12课时），与专业教师协同开发教学资源并组织课程实施；基于现有AI平台创建与课程内容相配套的AI伴学智能体并进行训练，用于课程期间为学生提供个性化辅导辅助，可在线使用；同步整理课程过程与成果素材，项目结束后形成归档与移交材料。以上整理为电子资料。</w:t>
            </w:r>
          </w:p>
        </w:tc>
      </w:tr>
      <w:tr w14:paraId="015E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B07A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1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548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产品候选资料及渠道情境调研资料</w:t>
            </w:r>
          </w:p>
        </w:tc>
        <w:tc>
          <w:tcPr>
            <w:tcW w:w="312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2167FB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围绕项目主题，提供1套具有海外推广可能性的产品基础资料，并结合主流跨境电商渠道的内容形态，整理相应的渠道情境调研参考资料，为课程教学与学生选品判断提供支撑，资料清晰、便于课堂使用。</w:t>
            </w:r>
          </w:p>
        </w:tc>
      </w:tr>
      <w:tr w14:paraId="48E7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D6C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1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2655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学生AI赋能品牌出海营销成果包</w:t>
            </w:r>
          </w:p>
        </w:tc>
        <w:tc>
          <w:tcPr>
            <w:tcW w:w="312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16A21F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指导各组形成AI赋能品牌出海营销方案，并结合方案特点配置成果形式，体现英语应用、品牌表达与AI营销创作的结合，成果形式依方案特点择优组合呈现，成果总计5组；并对上述成果进行数字化整理与汇总呈现，采用电子作品集、汇总页面及扫码访问等适宜形式，便于成果浏览、传播与留存。</w:t>
            </w:r>
          </w:p>
        </w:tc>
      </w:tr>
      <w:tr w14:paraId="04C5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904A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1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6D8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成果集中展示</w:t>
            </w:r>
          </w:p>
        </w:tc>
        <w:tc>
          <w:tcPr>
            <w:tcW w:w="312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41580C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负责成果集中展示的主题策划与物料设计，制定现场呈现方案，配合完成现场布置与数字内容播放，并做好基础影像留档；提供活动主题展板及每组学生作品展板设计与制作安装总计6件。</w:t>
            </w:r>
          </w:p>
        </w:tc>
      </w:tr>
    </w:tbl>
    <w:p w14:paraId="0286010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21"/>
          <w:szCs w:val="21"/>
          <w:lang w:val="en-US" w:eastAsia="zh-CN" w:bidi="ar"/>
        </w:rPr>
        <w:t>2、交付成果：</w:t>
      </w:r>
    </w:p>
    <w:tbl>
      <w:tblPr>
        <w:tblStyle w:val="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8"/>
        <w:gridCol w:w="3097"/>
        <w:gridCol w:w="4829"/>
      </w:tblGrid>
      <w:tr w14:paraId="08AAF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775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1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432E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交付成果</w:t>
            </w:r>
          </w:p>
        </w:tc>
        <w:tc>
          <w:tcPr>
            <w:tcW w:w="282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4A1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数量/规格</w:t>
            </w:r>
          </w:p>
        </w:tc>
      </w:tr>
      <w:tr w14:paraId="382D0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F31A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FAB8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项目实施方案</w:t>
            </w:r>
          </w:p>
        </w:tc>
        <w:tc>
          <w:tcPr>
            <w:tcW w:w="282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ED1F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项目实施方案及授课计划</w:t>
            </w:r>
          </w:p>
        </w:tc>
      </w:tr>
      <w:tr w14:paraId="4CD4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7C46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1ED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课程教学资源</w:t>
            </w:r>
          </w:p>
        </w:tc>
        <w:tc>
          <w:tcPr>
            <w:tcW w:w="282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3026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理论与实操教学课件、学生团队实训任务书</w:t>
            </w:r>
          </w:p>
        </w:tc>
      </w:tr>
      <w:tr w14:paraId="64FB4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986F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A2F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AI伴学智能体及实施记录</w:t>
            </w:r>
          </w:p>
        </w:tc>
        <w:tc>
          <w:tcPr>
            <w:tcW w:w="282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871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1款课程配套伴学智能体的电子资料，含访问方式及使用说明</w:t>
            </w:r>
          </w:p>
        </w:tc>
      </w:tr>
      <w:tr w14:paraId="0A45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00A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1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314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产品候选资料及渠道情境调研资料</w:t>
            </w:r>
          </w:p>
        </w:tc>
        <w:tc>
          <w:tcPr>
            <w:tcW w:w="282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A3E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满足不少于5组学生使用</w:t>
            </w:r>
          </w:p>
        </w:tc>
      </w:tr>
      <w:tr w14:paraId="56E0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A086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1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769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学生AI赋能品牌出海营销成果包及数字汇总</w:t>
            </w:r>
          </w:p>
        </w:tc>
        <w:tc>
          <w:tcPr>
            <w:tcW w:w="282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295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5组学生实训成果包及数字展示内容</w:t>
            </w:r>
          </w:p>
        </w:tc>
      </w:tr>
      <w:tr w14:paraId="01D7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AB3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1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0689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成果集中展示</w:t>
            </w:r>
          </w:p>
        </w:tc>
        <w:tc>
          <w:tcPr>
            <w:tcW w:w="282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5B43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展板设计与制作安装，共6件</w:t>
            </w:r>
          </w:p>
        </w:tc>
      </w:tr>
      <w:tr w14:paraId="00FF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3E41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81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671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项目归档与移交材料</w:t>
            </w:r>
          </w:p>
        </w:tc>
        <w:tc>
          <w:tcPr>
            <w:tcW w:w="2828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7B6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电子档案，含成果目录及验收清单</w:t>
            </w:r>
          </w:p>
        </w:tc>
      </w:tr>
    </w:tbl>
    <w:p w14:paraId="1BBD786E">
      <w:pPr>
        <w:keepNext w:val="0"/>
        <w:keepLines w:val="0"/>
        <w:widowControl w:val="0"/>
        <w:suppressLineNumbers w:val="0"/>
        <w:spacing w:before="0" w:beforeAutospacing="0" w:after="120" w:afterAutospacing="0" w:line="360" w:lineRule="auto"/>
        <w:ind w:left="0" w:right="0"/>
        <w:jc w:val="left"/>
        <w:rPr>
          <w:rFonts w:hint="eastAsia" w:ascii="宋体" w:hAnsi="宋体" w:eastAsia="宋体" w:cs="宋体"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2"/>
          <w:sz w:val="21"/>
          <w:szCs w:val="21"/>
          <w:lang w:val="en-US" w:eastAsia="zh-CN" w:bidi="ar"/>
        </w:rPr>
        <w:t>注：以上交付成果均以电子资料形式提交，供应商须确保所有交付文件格式通用、内容完整、便于校方后续使用与归档。</w:t>
      </w:r>
    </w:p>
    <w:p w14:paraId="6AF64D1C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</w:rPr>
        <w:t>3. 响应文件应提供具体的技术方案，包括对项目需求分析理解、具体服务范围、服务方式、服务流程、项目重点难点分析、合理化建议等。</w:t>
      </w:r>
    </w:p>
    <w:p w14:paraId="2162986B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具体项目内容、采购要求，以竞争性磋商文件相应规定为准。</w:t>
      </w: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）</w:t>
      </w:r>
    </w:p>
    <w:p w14:paraId="7965B545">
      <w:pPr>
        <w:pStyle w:val="3"/>
        <w:spacing w:before="183"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二、合格的供应商必须具备以下条件：</w:t>
      </w:r>
    </w:p>
    <w:p w14:paraId="2F3BB3F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firstLine="41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1.符合《中华人民共和国政府采购法》第二十二条规定的供应商。</w:t>
      </w:r>
    </w:p>
    <w:p w14:paraId="2D3EB45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firstLine="41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2.合格供应商必须提供下列资料（未提供的将被视作未实质性响应</w:t>
      </w:r>
      <w:r>
        <w:rPr>
          <w:rFonts w:hint="eastAsia" w:ascii="宋体" w:hAnsi="宋体" w:eastAsia="宋体" w:cs="宋体"/>
          <w:spacing w:val="-60"/>
          <w:sz w:val="21"/>
          <w:szCs w:val="21"/>
        </w:rPr>
        <w:t>）：</w:t>
      </w:r>
    </w:p>
    <w:p w14:paraId="137D2A4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right="1058" w:firstLine="40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5"/>
          <w:sz w:val="21"/>
          <w:szCs w:val="21"/>
        </w:rPr>
        <w:t>（1）组织机构证明：企业营业执照（具有相应的</w:t>
      </w:r>
      <w:r>
        <w:rPr>
          <w:rFonts w:hint="eastAsia" w:ascii="宋体" w:hAnsi="宋体" w:eastAsia="宋体" w:cs="宋体"/>
          <w:spacing w:val="-6"/>
          <w:sz w:val="21"/>
          <w:szCs w:val="21"/>
        </w:rPr>
        <w:t>经营范围）、税务登记证、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组织机构代码证（如已经办理三证合一的投标人，则只需提供合并后的企业营业</w:t>
      </w:r>
      <w:r>
        <w:rPr>
          <w:rFonts w:hint="eastAsia" w:ascii="宋体" w:hAnsi="宋体" w:eastAsia="宋体" w:cs="宋体"/>
          <w:spacing w:val="-25"/>
          <w:sz w:val="21"/>
          <w:szCs w:val="21"/>
        </w:rPr>
        <w:t>执照）。</w:t>
      </w:r>
    </w:p>
    <w:p w14:paraId="6E9DBC9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360" w:lineRule="auto"/>
        <w:ind w:right="1112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（2）商业信誉：未被列入失信被执行人、重大税收违法案件当事人、政府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采 购 严 重 违 法 失</w:t>
      </w:r>
      <w:r>
        <w:rPr>
          <w:rFonts w:hint="eastAsia" w:ascii="宋体" w:hAnsi="宋体" w:eastAsia="宋体" w:cs="宋体"/>
          <w:spacing w:val="-14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信 行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为</w:t>
      </w:r>
      <w:r>
        <w:rPr>
          <w:rFonts w:hint="eastAsia" w:ascii="宋体" w:hAnsi="宋体" w:eastAsia="宋体" w:cs="宋体"/>
          <w:spacing w:val="-1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记</w:t>
      </w:r>
      <w:r>
        <w:rPr>
          <w:rFonts w:hint="eastAsia" w:ascii="宋体" w:hAnsi="宋体" w:eastAsia="宋体" w:cs="宋体"/>
          <w:spacing w:val="-1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录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名</w:t>
      </w:r>
      <w:r>
        <w:rPr>
          <w:rFonts w:hint="eastAsia" w:ascii="宋体" w:hAnsi="宋体" w:eastAsia="宋体" w:cs="宋体"/>
          <w:spacing w:val="-1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单 ， 以 在</w:t>
      </w:r>
      <w:r>
        <w:rPr>
          <w:rFonts w:hint="eastAsia" w:ascii="宋体" w:hAnsi="宋体" w:eastAsia="宋体" w:cs="宋体"/>
          <w:spacing w:val="-2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“ 信 用 中 国 ”</w:t>
      </w:r>
      <w:r>
        <w:rPr>
          <w:rFonts w:hint="eastAsia"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网 站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"https://www.creditchina.gov.cn"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www.creditchina.gov.cn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）和中国政府采购网（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"https://www.ccgp.gov.cn"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www.ccgp.gov.cn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）查询供应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商信用记录的系统截图为准。凡被列入失信被执行人、税收违法黑名单、政府采购严重违法失信行为记录名单及其他不符合《中华人民共和国政府采购法》第二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十二条规定条件的供应商，应当拒绝其参与政府采购活动。</w:t>
      </w:r>
    </w:p>
    <w:p w14:paraId="4E5877A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right="1114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（3）单位负责人为同一人或者存在直接控股、管理关系的不同供应商，不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得参加同一合同项下的采购活动。</w:t>
      </w:r>
    </w:p>
    <w:p w14:paraId="61CBE1D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right="1112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（4）履行合同能力：具有同类项目的经验，并具备履行合同所必需的主要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设备设施、专业技术人员和能力。</w:t>
      </w:r>
    </w:p>
    <w:p w14:paraId="20F3AE46">
      <w:pPr>
        <w:pStyle w:val="3"/>
        <w:spacing w:before="122" w:line="360" w:lineRule="auto"/>
        <w:ind w:firstLine="412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2"/>
          <w:sz w:val="21"/>
          <w:szCs w:val="21"/>
        </w:rPr>
        <w:t>（5）本项目不接受联合体报名。</w:t>
      </w:r>
    </w:p>
    <w:p w14:paraId="1A7CF9E9">
      <w:pPr>
        <w:pStyle w:val="3"/>
        <w:spacing w:before="184" w:line="360" w:lineRule="auto"/>
        <w:ind w:left="503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三、磋商文件的获取</w:t>
      </w:r>
    </w:p>
    <w:p w14:paraId="641AAB71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获取时间：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2026 年8月13 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09时00分到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2026 年8月19日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16时00分</w:t>
      </w:r>
    </w:p>
    <w:p w14:paraId="31B2B786">
      <w:pPr>
        <w:pStyle w:val="3"/>
        <w:spacing w:before="182" w:line="36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获取方式：邮箱发送有效报名资料转账购买或线下购买，售价：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¥ 600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元/包件（售后不退）</w:t>
      </w:r>
    </w:p>
    <w:p w14:paraId="65681C8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（1）邮箱报名需将以下清晰的材料发送至18606158310@163.com邮箱：</w:t>
      </w:r>
    </w:p>
    <w:p w14:paraId="56DCCAB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1）营业执照（或事业单位、社会团体法人证书）原件扫描件；</w:t>
      </w:r>
    </w:p>
    <w:p w14:paraId="6600A0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2）报名信息（准确的单位名称、纳税人登记号、联系人姓名、手机）；</w:t>
      </w:r>
    </w:p>
    <w:p w14:paraId="345FE0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3）转账凭证（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收款单位：上海健生教育配置招标有限公司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开户银行：交通银行西藏南路支行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帐号：310066564018150027780，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转账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注明：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“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JSCS26080712-N105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 xml:space="preserve"> 标书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”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）。</w:t>
      </w:r>
    </w:p>
    <w:p w14:paraId="4852C0C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7" w:firstLine="388" w:firstLineChars="200"/>
        <w:jc w:val="both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pacing w:val="-8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线下报名地点：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</w:t>
      </w:r>
    </w:p>
    <w:p w14:paraId="5CB95E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388" w:firstLineChars="200"/>
        <w:jc w:val="left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报名时需提交：</w:t>
      </w:r>
    </w:p>
    <w:p w14:paraId="61D3DF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1）营业执照（或事业单位、社会团体法人证书）原件扫描件；</w:t>
      </w:r>
    </w:p>
    <w:p w14:paraId="4D16B0F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2）报名信息（准确的单位名称、纳税人登记号、联系人姓名、手机）；</w:t>
      </w:r>
    </w:p>
    <w:p w14:paraId="52EC46C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7" w:firstLine="420" w:firstLineChars="200"/>
        <w:jc w:val="both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3）转账凭证（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收款单位：上海健生教育配置招标有限公司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开户银行：交通银行西藏南路支行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帐号：310066564018150027780，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转账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注明：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“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JSCS26080712-N105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 xml:space="preserve"> 标书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”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）。</w:t>
      </w:r>
    </w:p>
    <w:p w14:paraId="0CBA4729">
      <w:pPr>
        <w:pStyle w:val="3"/>
        <w:spacing w:before="3" w:line="360" w:lineRule="auto"/>
        <w:ind w:left="23" w:right="37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8"/>
          <w:sz w:val="21"/>
          <w:szCs w:val="21"/>
        </w:rPr>
        <w:t>注：磋商供应商须保证所提交的文件、资料的内容真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实、完整、有效、一致，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如递交虚假的响应文件、资料或填写信息错误导致的与本项目有关的任何损失由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供应商承担。</w:t>
      </w:r>
    </w:p>
    <w:p w14:paraId="31D5FA52">
      <w:pPr>
        <w:pStyle w:val="3"/>
        <w:spacing w:line="360" w:lineRule="auto"/>
        <w:ind w:left="52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四、磋商响应截止时间和磋商时间</w:t>
      </w:r>
    </w:p>
    <w:p w14:paraId="2FE358E5">
      <w:pPr>
        <w:pStyle w:val="3"/>
        <w:spacing w:before="181" w:line="360" w:lineRule="auto"/>
        <w:ind w:left="26" w:right="99" w:firstLine="494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7"/>
          <w:sz w:val="21"/>
          <w:szCs w:val="21"/>
        </w:rPr>
        <w:t>1.首次递交响应文件截止时间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 xml:space="preserve">：2026 年 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 xml:space="preserve">日 </w:t>
      </w:r>
      <w:r>
        <w:rPr>
          <w:rFonts w:hint="eastAsia" w:cs="宋体"/>
          <w:color w:val="auto"/>
          <w:kern w:val="2"/>
          <w:sz w:val="21"/>
          <w:szCs w:val="21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:</w:t>
      </w:r>
      <w:r>
        <w:rPr>
          <w:rFonts w:hint="eastAsia" w:cs="宋体"/>
          <w:color w:val="auto"/>
          <w:kern w:val="2"/>
          <w:sz w:val="21"/>
          <w:szCs w:val="21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（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北京时间</w:t>
      </w:r>
      <w:r>
        <w:rPr>
          <w:rFonts w:hint="eastAsia" w:ascii="宋体" w:hAnsi="宋体" w:eastAsia="宋体" w:cs="宋体"/>
          <w:spacing w:val="-8"/>
          <w:sz w:val="21"/>
          <w:szCs w:val="21"/>
        </w:rPr>
        <w:t>）。迟到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或不符合规定的响应文件恕不接受。</w:t>
      </w:r>
    </w:p>
    <w:p w14:paraId="4D5808E2">
      <w:pPr>
        <w:pStyle w:val="3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9"/>
          <w:sz w:val="21"/>
          <w:szCs w:val="21"/>
        </w:rPr>
        <w:t>2.磋商时间：2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02</w:t>
      </w:r>
      <w:r>
        <w:rPr>
          <w:rFonts w:hint="eastAsia" w:cs="宋体"/>
          <w:spacing w:val="-7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pacing w:val="-7"/>
          <w:sz w:val="21"/>
          <w:szCs w:val="21"/>
        </w:rPr>
        <w:t xml:space="preserve">年 </w:t>
      </w:r>
      <w:r>
        <w:rPr>
          <w:rFonts w:hint="eastAsia" w:ascii="宋体" w:hAnsi="宋体" w:eastAsia="宋体" w:cs="宋体"/>
          <w:spacing w:val="-7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月</w:t>
      </w:r>
      <w:r>
        <w:rPr>
          <w:rFonts w:hint="eastAsia" w:ascii="宋体" w:hAnsi="宋体" w:eastAsia="宋体" w:cs="宋体"/>
          <w:spacing w:val="-7"/>
          <w:sz w:val="21"/>
          <w:szCs w:val="21"/>
          <w:lang w:val="en-US" w:eastAsia="zh-CN"/>
        </w:rPr>
        <w:t xml:space="preserve">25 </w:t>
      </w:r>
      <w:r>
        <w:rPr>
          <w:rFonts w:hint="eastAsia" w:ascii="宋体" w:hAnsi="宋体" w:eastAsia="宋体" w:cs="宋体"/>
          <w:spacing w:val="-7"/>
          <w:sz w:val="21"/>
          <w:szCs w:val="21"/>
        </w:rPr>
        <w:t xml:space="preserve">日 </w:t>
      </w:r>
      <w:r>
        <w:rPr>
          <w:rFonts w:hint="eastAsia" w:cs="宋体"/>
          <w:spacing w:val="-7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:</w:t>
      </w:r>
      <w:r>
        <w:rPr>
          <w:rFonts w:hint="eastAsia" w:cs="宋体"/>
          <w:spacing w:val="-7"/>
          <w:sz w:val="21"/>
          <w:szCs w:val="21"/>
          <w:lang w:val="en-US" w:eastAsia="zh-CN"/>
        </w:rPr>
        <w:t>30</w:t>
      </w:r>
      <w:bookmarkStart w:id="0" w:name="_GoBack"/>
      <w:bookmarkEnd w:id="0"/>
      <w:r>
        <w:rPr>
          <w:rFonts w:hint="eastAsia" w:ascii="宋体" w:hAnsi="宋体" w:eastAsia="宋体" w:cs="宋体"/>
          <w:spacing w:val="-9"/>
          <w:sz w:val="21"/>
          <w:szCs w:val="21"/>
        </w:rPr>
        <w:t>（北京时间）。</w:t>
      </w:r>
    </w:p>
    <w:p w14:paraId="59106EE4">
      <w:pPr>
        <w:pStyle w:val="3"/>
        <w:spacing w:before="184" w:line="360" w:lineRule="auto"/>
        <w:ind w:left="50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五、磋商响应文件递交地点和磋商地点</w:t>
      </w:r>
    </w:p>
    <w:p w14:paraId="2CD4B34A">
      <w:pPr>
        <w:pStyle w:val="3"/>
        <w:spacing w:before="183" w:line="360" w:lineRule="auto"/>
        <w:ind w:left="52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1.磋商响应文件递交地点：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瞿溪路350号一楼健生招标会议室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。</w:t>
      </w:r>
    </w:p>
    <w:p w14:paraId="55FE8F39">
      <w:pPr>
        <w:pStyle w:val="3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4"/>
          <w:sz w:val="21"/>
          <w:szCs w:val="21"/>
        </w:rPr>
        <w:t>2.磋商地点：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瞿溪路350号一楼健生招标会议室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。</w:t>
      </w:r>
    </w:p>
    <w:p w14:paraId="65593D08">
      <w:pPr>
        <w:pStyle w:val="3"/>
        <w:spacing w:before="183" w:line="360" w:lineRule="auto"/>
        <w:ind w:left="521"/>
        <w:rPr>
          <w:rFonts w:hint="eastAsia" w:ascii="宋体" w:hAnsi="宋体" w:eastAsia="宋体" w:cs="宋体"/>
          <w:spacing w:val="-3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3.磋商所需携带其他材料：</w:t>
      </w:r>
    </w:p>
    <w:p w14:paraId="4C1FEE08">
      <w:pPr>
        <w:pStyle w:val="3"/>
        <w:spacing w:before="183" w:line="360" w:lineRule="auto"/>
        <w:ind w:left="521"/>
        <w:rPr>
          <w:rFonts w:hint="eastAsia" w:ascii="宋体" w:hAnsi="宋体" w:eastAsia="宋体" w:cs="宋体"/>
          <w:spacing w:val="-3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法定代表人出席需携带：（1）法定代表人证明原件；（2）法定代表人身份证明原件及复印件加盖公章；</w:t>
      </w:r>
    </w:p>
    <w:p w14:paraId="7510B1E7">
      <w:pPr>
        <w:pStyle w:val="3"/>
        <w:spacing w:before="183" w:line="360" w:lineRule="auto"/>
        <w:ind w:left="52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委托代理人出席需携带：（1）投标人的法定代表人证明原件；（2）法定代表人授权委托书原件；（3）委托代理人身份证明原件及复印件加盖公章。</w:t>
      </w:r>
    </w:p>
    <w:p w14:paraId="543A4B88">
      <w:pPr>
        <w:pStyle w:val="3"/>
        <w:spacing w:before="1" w:line="360" w:lineRule="auto"/>
        <w:ind w:left="50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六、发布公告的媒介</w:t>
      </w:r>
    </w:p>
    <w:p w14:paraId="44633E4D">
      <w:pPr>
        <w:pStyle w:val="3"/>
        <w:spacing w:before="185" w:line="360" w:lineRule="auto"/>
        <w:ind w:left="28" w:right="99" w:firstLine="5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5"/>
          <w:sz w:val="21"/>
          <w:szCs w:val="21"/>
        </w:rPr>
        <w:t>以上信息若有变更我们会通过“上海市工商外国语学校网站</w:t>
      </w:r>
      <w:r>
        <w:rPr>
          <w:rFonts w:hint="eastAsia"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5"/>
          <w:sz w:val="21"/>
          <w:szCs w:val="21"/>
        </w:rPr>
        <w:t>”通知，请供应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商关注。</w:t>
      </w:r>
    </w:p>
    <w:p w14:paraId="43E87E72">
      <w:pPr>
        <w:pStyle w:val="3"/>
        <w:spacing w:before="1" w:line="360" w:lineRule="auto"/>
        <w:ind w:left="5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七、联系方式</w:t>
      </w:r>
    </w:p>
    <w:p w14:paraId="49A111C1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上海市工商外国语学校</w:t>
      </w:r>
    </w:p>
    <w:p w14:paraId="53384A0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址：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上海市徐汇区百色支路35号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</w:t>
      </w:r>
    </w:p>
    <w:p w14:paraId="61EB58A9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施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老师</w:t>
      </w:r>
    </w:p>
    <w:p w14:paraId="055139FD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  话：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/>
        </w:rPr>
        <w:t>021-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64763038-6207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</w:t>
      </w:r>
    </w:p>
    <w:p w14:paraId="00E3BBCE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</w:p>
    <w:p w14:paraId="02E5208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代理机构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：上海健生教育配置招标有限公司　　　　　　　　　　　　</w:t>
      </w:r>
    </w:p>
    <w:p w14:paraId="0DA9BBC2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址：上海市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　　　　　　</w:t>
      </w:r>
    </w:p>
    <w:p w14:paraId="1A27697F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倪天豪</w:t>
      </w:r>
    </w:p>
    <w:p w14:paraId="5DBE6CE7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  话：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021-53087656-122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　　　　　　</w:t>
      </w:r>
    </w:p>
    <w:p w14:paraId="3A0B2753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电子邮件：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zhaobiao@mail.jiansheng.com</w:t>
      </w:r>
    </w:p>
    <w:sectPr>
      <w:pgSz w:w="11906" w:h="16839"/>
      <w:pgMar w:top="1431" w:right="1785" w:bottom="1429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timum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377AA2"/>
    <w:rsid w:val="03FA6D38"/>
    <w:rsid w:val="043C62D4"/>
    <w:rsid w:val="12DF135C"/>
    <w:rsid w:val="14A81E98"/>
    <w:rsid w:val="1A072B9A"/>
    <w:rsid w:val="22856899"/>
    <w:rsid w:val="274B74D8"/>
    <w:rsid w:val="336E4790"/>
    <w:rsid w:val="33745910"/>
    <w:rsid w:val="38701DD0"/>
    <w:rsid w:val="39687ECB"/>
    <w:rsid w:val="3C702C06"/>
    <w:rsid w:val="3E5967DC"/>
    <w:rsid w:val="3E8B6399"/>
    <w:rsid w:val="4BB16ED0"/>
    <w:rsid w:val="4C9E7102"/>
    <w:rsid w:val="661727C2"/>
    <w:rsid w:val="706109EE"/>
    <w:rsid w:val="73D71312"/>
    <w:rsid w:val="747F28AF"/>
    <w:rsid w:val="7A852E93"/>
    <w:rsid w:val="7C7E4D85"/>
    <w:rsid w:val="7D5A0C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Body Text Indent"/>
    <w:basedOn w:val="1"/>
    <w:qFormat/>
    <w:uiPriority w:val="0"/>
    <w:pPr>
      <w:ind w:left="525"/>
    </w:pPr>
  </w:style>
  <w:style w:type="paragraph" w:styleId="5">
    <w:name w:val="Body Text First Indent 2"/>
    <w:basedOn w:val="4"/>
    <w:qFormat/>
    <w:uiPriority w:val="0"/>
    <w:pPr>
      <w:spacing w:line="360" w:lineRule="auto"/>
      <w:ind w:left="600" w:leftChars="200" w:hanging="180" w:hangingChars="100"/>
    </w:pPr>
    <w:rPr>
      <w:rFonts w:ascii="Arial" w:hAnsi="Arial" w:eastAsia="宋体"/>
      <w:sz w:val="18"/>
    </w:rPr>
  </w:style>
  <w:style w:type="table" w:styleId="7">
    <w:name w:val="Table Grid"/>
    <w:basedOn w:val="6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Optimum" w:hAnsi="Times New Roman" w:eastAsia="Optimum" w:cs="Times New Roman"/>
      <w:color w:val="000000"/>
      <w:sz w:val="24"/>
      <w:szCs w:val="24"/>
      <w:lang w:val="en-US" w:eastAsia="zh-CN" w:bidi="ar-SA"/>
    </w:rPr>
  </w:style>
  <w:style w:type="character" w:customStyle="1" w:styleId="12">
    <w:name w:val="15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character" w:customStyle="1" w:styleId="13">
    <w:name w:val="10"/>
    <w:basedOn w:val="8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5289</Words>
  <Characters>5906</Characters>
  <Lines>1</Lines>
  <Paragraphs>1</Paragraphs>
  <TotalTime>3</TotalTime>
  <ScaleCrop>false</ScaleCrop>
  <LinksUpToDate>false</LinksUpToDate>
  <CharactersWithSpaces>6027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2025-12-30T14:53:00Z</dcterms:created>
  <dc:creator>Jason</dc:creator>
  <cp:lastModifiedBy>In rays</cp:lastModifiedBy>
  <dcterms:modified xsi:type="dcterms:W3CDTF">2026-08-12T05:28:47Z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2026-01-08T10:16:58Z</vt:filetime>
  </property>
  <property fmtid="{D5CDD505-2E9C-101B-9397-08002B2CF9AE}" pid="4" name="KSOTemplateDocerSaveRecord">
    <vt:lpwstr>eyJoZGlkIjoiMWI3OGZhYjgxMDdmYjdjYWE3OThhNzk4MTQzYWM2MzciLCJ1c2VySWQiOiI5OTQzODM2NTAifQ==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E172F8AD52804CCDB1F1FE911C846477_13</vt:lpwstr>
  </property>
</Properties>
</file>