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2710C">
      <w:pPr>
        <w:jc w:val="center"/>
        <w:rPr>
          <w:rFonts w:hint="eastAsia" w:ascii="黑体" w:hAnsi="黑体" w:eastAsia="黑体" w:cstheme="minorBidi"/>
          <w:b/>
          <w:bCs/>
          <w:sz w:val="28"/>
          <w:szCs w:val="32"/>
        </w:rPr>
      </w:pPr>
      <w:bookmarkStart w:id="0" w:name="OLE_LINK1"/>
      <w:r>
        <w:rPr>
          <w:rFonts w:hint="eastAsia" w:ascii="黑体" w:hAnsi="黑体" w:eastAsia="黑体" w:cstheme="minorBidi"/>
          <w:b/>
          <w:bCs/>
          <w:sz w:val="28"/>
          <w:szCs w:val="32"/>
        </w:rPr>
        <w:t>2025年学生艺术作品布展项目</w:t>
      </w:r>
      <w:bookmarkEnd w:id="0"/>
      <w:r>
        <w:rPr>
          <w:rFonts w:hint="eastAsia" w:ascii="黑体" w:hAnsi="黑体" w:eastAsia="黑体" w:cstheme="minorBidi"/>
          <w:b/>
          <w:bCs/>
          <w:sz w:val="28"/>
          <w:szCs w:val="32"/>
        </w:rPr>
        <w:t>采购需求</w:t>
      </w:r>
    </w:p>
    <w:p w14:paraId="7C3A5103">
      <w:pPr>
        <w:jc w:val="center"/>
        <w:rPr>
          <w:rFonts w:hint="eastAsia" w:ascii="黑体" w:hAnsi="黑体" w:eastAsia="黑体" w:cstheme="minorBidi"/>
          <w:b/>
          <w:bCs/>
          <w:sz w:val="28"/>
          <w:szCs w:val="32"/>
        </w:rPr>
      </w:pPr>
      <w:r>
        <w:rPr>
          <w:rFonts w:hint="eastAsia" w:ascii="黑体" w:hAnsi="黑体" w:eastAsia="黑体" w:cstheme="minorBidi"/>
          <w:b/>
          <w:bCs/>
          <w:sz w:val="28"/>
          <w:szCs w:val="32"/>
        </w:rPr>
        <w:t>(服务类)</w:t>
      </w:r>
    </w:p>
    <w:p w14:paraId="749DFF53">
      <w:pPr>
        <w:spacing w:line="360" w:lineRule="auto"/>
        <w:rPr>
          <w:rFonts w:hint="eastAsia" w:ascii="仿宋" w:hAnsi="仿宋" w:eastAsia="仿宋" w:cstheme="minorBidi"/>
          <w:b/>
          <w:bCs/>
          <w:sz w:val="24"/>
          <w:szCs w:val="28"/>
        </w:rPr>
      </w:pPr>
      <w:r>
        <w:rPr>
          <w:rFonts w:hint="eastAsia" w:ascii="仿宋" w:hAnsi="仿宋" w:eastAsia="仿宋" w:cstheme="minorBidi"/>
          <w:b/>
          <w:bCs/>
          <w:sz w:val="24"/>
          <w:szCs w:val="28"/>
        </w:rPr>
        <w:t>一、项目名称</w:t>
      </w:r>
    </w:p>
    <w:p w14:paraId="203C0E1E">
      <w:pPr>
        <w:spacing w:line="360" w:lineRule="auto"/>
        <w:rPr>
          <w:rFonts w:hint="eastAsia" w:ascii="仿宋" w:hAnsi="仿宋" w:eastAsia="仿宋" w:cstheme="minorBidi"/>
          <w:sz w:val="24"/>
          <w:szCs w:val="28"/>
        </w:rPr>
      </w:pPr>
      <w:r>
        <w:rPr>
          <w:rFonts w:hint="eastAsia" w:ascii="仿宋" w:hAnsi="仿宋" w:eastAsia="仿宋" w:cstheme="minorBidi"/>
          <w:sz w:val="24"/>
          <w:szCs w:val="28"/>
        </w:rPr>
        <w:t>2025年学生艺术作品布展项目</w:t>
      </w:r>
    </w:p>
    <w:p w14:paraId="352F6B8B">
      <w:pPr>
        <w:spacing w:line="360" w:lineRule="auto"/>
        <w:rPr>
          <w:rFonts w:hint="eastAsia" w:ascii="仿宋" w:hAnsi="仿宋" w:eastAsia="仿宋" w:cstheme="minorBidi"/>
          <w:b/>
          <w:bCs/>
          <w:sz w:val="24"/>
          <w:szCs w:val="28"/>
        </w:rPr>
      </w:pPr>
      <w:r>
        <w:rPr>
          <w:rFonts w:hint="eastAsia" w:ascii="仿宋" w:hAnsi="仿宋" w:eastAsia="仿宋" w:cstheme="minorBidi"/>
          <w:b/>
          <w:bCs/>
          <w:sz w:val="24"/>
          <w:szCs w:val="28"/>
        </w:rPr>
        <w:t>二、项目预算</w:t>
      </w:r>
    </w:p>
    <w:p w14:paraId="18A9BE03">
      <w:pPr>
        <w:spacing w:line="360" w:lineRule="auto"/>
        <w:rPr>
          <w:rFonts w:hint="eastAsia" w:ascii="仿宋" w:hAnsi="仿宋" w:eastAsia="仿宋" w:cstheme="minorBidi"/>
          <w:sz w:val="24"/>
          <w:szCs w:val="28"/>
        </w:rPr>
      </w:pPr>
      <w:r>
        <w:rPr>
          <w:rFonts w:hint="eastAsia" w:ascii="仿宋" w:hAnsi="仿宋" w:eastAsia="仿宋" w:cstheme="minorBidi"/>
          <w:sz w:val="24"/>
          <w:szCs w:val="28"/>
        </w:rPr>
        <w:t>3万</w:t>
      </w:r>
      <w:r>
        <w:rPr>
          <w:rFonts w:hint="eastAsia" w:ascii="仿宋" w:hAnsi="仿宋" w:eastAsia="仿宋" w:cstheme="minorBidi"/>
          <w:sz w:val="24"/>
          <w:szCs w:val="28"/>
          <w:lang w:val="en-US" w:eastAsia="zh-CN"/>
        </w:rPr>
        <w:t>人民币</w:t>
      </w:r>
      <w:r>
        <w:rPr>
          <w:rFonts w:hint="eastAsia" w:ascii="仿宋" w:hAnsi="仿宋" w:eastAsia="仿宋" w:cstheme="minorBidi"/>
          <w:sz w:val="24"/>
          <w:szCs w:val="28"/>
        </w:rPr>
        <w:t>（</w:t>
      </w:r>
      <w:r>
        <w:rPr>
          <w:rFonts w:hint="eastAsia" w:ascii="仿宋" w:hAnsi="仿宋" w:eastAsia="仿宋" w:cstheme="minorBidi"/>
          <w:sz w:val="24"/>
          <w:szCs w:val="28"/>
          <w:lang w:val="en-US" w:eastAsia="zh-CN"/>
        </w:rPr>
        <w:t>大写：</w:t>
      </w:r>
      <w:r>
        <w:rPr>
          <w:rFonts w:hint="eastAsia" w:ascii="仿宋" w:hAnsi="仿宋" w:eastAsia="仿宋" w:cstheme="minorBidi"/>
          <w:sz w:val="24"/>
          <w:szCs w:val="28"/>
        </w:rPr>
        <w:t>叄万元整）</w:t>
      </w:r>
    </w:p>
    <w:p w14:paraId="75C9CB2B">
      <w:pPr>
        <w:spacing w:line="360" w:lineRule="auto"/>
        <w:rPr>
          <w:rFonts w:hint="eastAsia" w:ascii="仿宋" w:hAnsi="仿宋" w:eastAsia="仿宋" w:cstheme="minorBidi"/>
          <w:b/>
          <w:bCs/>
          <w:sz w:val="24"/>
          <w:szCs w:val="28"/>
        </w:rPr>
      </w:pPr>
      <w:r>
        <w:rPr>
          <w:rFonts w:hint="eastAsia" w:ascii="仿宋" w:hAnsi="仿宋" w:eastAsia="仿宋" w:cstheme="minorBidi"/>
          <w:b/>
          <w:bCs/>
          <w:sz w:val="24"/>
          <w:szCs w:val="28"/>
        </w:rPr>
        <w:t>三、供应商资格要求:</w:t>
      </w:r>
    </w:p>
    <w:p w14:paraId="3A517858">
      <w:pPr>
        <w:spacing w:line="360" w:lineRule="auto"/>
        <w:rPr>
          <w:rFonts w:hint="eastAsia" w:ascii="仿宋" w:hAnsi="仿宋" w:eastAsia="仿宋" w:cstheme="minorBidi"/>
          <w:sz w:val="24"/>
          <w:szCs w:val="28"/>
        </w:rPr>
      </w:pPr>
      <w:r>
        <w:rPr>
          <w:rFonts w:hint="eastAsia" w:ascii="仿宋" w:hAnsi="仿宋" w:eastAsia="仿宋" w:cstheme="minorBidi"/>
          <w:sz w:val="24"/>
          <w:szCs w:val="28"/>
        </w:rPr>
        <w:t>1、具有独立法人资格及相应经营范围；</w:t>
      </w:r>
    </w:p>
    <w:p w14:paraId="5BAF54C9">
      <w:pPr>
        <w:spacing w:line="360" w:lineRule="auto"/>
        <w:rPr>
          <w:rFonts w:hint="eastAsia" w:ascii="仿宋" w:hAnsi="仿宋" w:eastAsia="仿宋" w:cstheme="minorBidi"/>
          <w:sz w:val="24"/>
          <w:szCs w:val="28"/>
        </w:rPr>
      </w:pPr>
      <w:r>
        <w:rPr>
          <w:rFonts w:hint="eastAsia" w:ascii="仿宋" w:hAnsi="仿宋" w:eastAsia="仿宋" w:cstheme="minorBidi"/>
          <w:sz w:val="24"/>
          <w:szCs w:val="28"/>
        </w:rPr>
        <w:t>2、具有国家或有关政府部门颁发的资质证明文件(如有)；</w:t>
      </w:r>
    </w:p>
    <w:p w14:paraId="342366F2">
      <w:pPr>
        <w:spacing w:line="360" w:lineRule="auto"/>
        <w:rPr>
          <w:rFonts w:hint="eastAsia" w:ascii="仿宋" w:hAnsi="仿宋" w:eastAsia="仿宋" w:cstheme="minorBidi"/>
          <w:sz w:val="24"/>
          <w:szCs w:val="28"/>
        </w:rPr>
      </w:pPr>
      <w:r>
        <w:rPr>
          <w:rFonts w:hint="eastAsia" w:ascii="仿宋" w:hAnsi="仿宋" w:eastAsia="仿宋" w:cstheme="minorBidi"/>
          <w:sz w:val="24"/>
          <w:szCs w:val="28"/>
        </w:rPr>
        <w:t>3、具有良好的信誉和相应产品的销售业绩；</w:t>
      </w:r>
    </w:p>
    <w:p w14:paraId="53640AE7">
      <w:pPr>
        <w:spacing w:line="360" w:lineRule="auto"/>
        <w:rPr>
          <w:rFonts w:hint="eastAsia" w:ascii="仿宋" w:hAnsi="仿宋" w:eastAsia="仿宋" w:cstheme="minorBidi"/>
          <w:sz w:val="24"/>
          <w:szCs w:val="28"/>
        </w:rPr>
      </w:pPr>
      <w:r>
        <w:rPr>
          <w:rFonts w:hint="eastAsia" w:ascii="仿宋" w:hAnsi="仿宋" w:eastAsia="仿宋" w:cstheme="minorBidi"/>
          <w:sz w:val="24"/>
          <w:szCs w:val="28"/>
        </w:rPr>
        <w:t>4、近三年内，在经营活动中没有重大违法记录；</w:t>
      </w:r>
    </w:p>
    <w:p w14:paraId="456823D3">
      <w:pPr>
        <w:spacing w:line="360" w:lineRule="auto"/>
        <w:rPr>
          <w:rFonts w:hint="eastAsia" w:ascii="仿宋" w:hAnsi="仿宋" w:eastAsia="仿宋" w:cstheme="minorBidi"/>
          <w:sz w:val="24"/>
          <w:szCs w:val="28"/>
        </w:rPr>
      </w:pPr>
      <w:r>
        <w:rPr>
          <w:rFonts w:hint="eastAsia" w:ascii="仿宋" w:hAnsi="仿宋" w:eastAsia="仿宋" w:cstheme="minorBidi"/>
          <w:sz w:val="24"/>
          <w:szCs w:val="28"/>
        </w:rPr>
        <w:t>5、单位负责人为同一人或者存在直接控股、管理关系的不同供应商，不得同时参加本采购项目投标:</w:t>
      </w:r>
    </w:p>
    <w:p w14:paraId="34A17034">
      <w:pPr>
        <w:spacing w:line="360" w:lineRule="auto"/>
        <w:rPr>
          <w:rFonts w:hint="eastAsia" w:ascii="仿宋" w:hAnsi="仿宋" w:eastAsia="仿宋" w:cstheme="minorBidi"/>
          <w:sz w:val="24"/>
          <w:szCs w:val="28"/>
        </w:rPr>
      </w:pPr>
      <w:r>
        <w:rPr>
          <w:rFonts w:hint="eastAsia" w:ascii="仿宋" w:hAnsi="仿宋" w:eastAsia="仿宋" w:cstheme="minorBidi"/>
          <w:sz w:val="24"/>
          <w:szCs w:val="28"/>
        </w:rPr>
        <w:t>6、未被国家财政部指定的信用记录查询渠道列入失信被执行主体、重大税收违法案件当事主体、政府采购严重违法失信行为当事主体等严重失信记录名单。以在“信用中国”网站(www.ceditchina.gov.cn)和中国政府采购网(www.ccgp.gov.cn)查询的提交报价文件截止之日当天前三年内的信用记录为准。</w:t>
      </w:r>
    </w:p>
    <w:p w14:paraId="39807F4B">
      <w:pPr>
        <w:spacing w:line="360" w:lineRule="auto"/>
        <w:rPr>
          <w:rFonts w:hint="eastAsia" w:ascii="仿宋" w:hAnsi="仿宋" w:eastAsia="仿宋" w:cstheme="minorBidi"/>
          <w:sz w:val="24"/>
          <w:szCs w:val="28"/>
        </w:rPr>
      </w:pPr>
      <w:r>
        <w:rPr>
          <w:rFonts w:hint="eastAsia" w:ascii="仿宋" w:hAnsi="仿宋" w:eastAsia="仿宋" w:cstheme="minorBidi"/>
          <w:sz w:val="24"/>
          <w:szCs w:val="28"/>
        </w:rPr>
        <w:t>7、本项目不接受联合体投标。</w:t>
      </w:r>
    </w:p>
    <w:p w14:paraId="114F77FB">
      <w:pPr>
        <w:spacing w:line="360" w:lineRule="auto"/>
        <w:rPr>
          <w:rFonts w:hint="eastAsia" w:ascii="仿宋" w:hAnsi="仿宋" w:eastAsia="仿宋" w:cstheme="minorBidi"/>
          <w:b/>
          <w:bCs/>
          <w:sz w:val="24"/>
          <w:szCs w:val="28"/>
        </w:rPr>
      </w:pPr>
      <w:r>
        <w:rPr>
          <w:rFonts w:hint="eastAsia" w:ascii="仿宋" w:hAnsi="仿宋" w:eastAsia="仿宋" w:cstheme="minorBidi"/>
          <w:b/>
          <w:bCs/>
          <w:sz w:val="24"/>
          <w:szCs w:val="28"/>
        </w:rPr>
        <w:t>四、服务要求</w:t>
      </w:r>
    </w:p>
    <w:p w14:paraId="19373D03">
      <w:pPr>
        <w:spacing w:line="360" w:lineRule="auto"/>
        <w:rPr>
          <w:rFonts w:hint="eastAsia" w:ascii="仿宋" w:hAnsi="仿宋" w:eastAsia="仿宋" w:cstheme="minorBidi"/>
          <w:sz w:val="24"/>
          <w:szCs w:val="28"/>
        </w:rPr>
      </w:pPr>
      <w:r>
        <w:rPr>
          <w:rFonts w:hint="eastAsia" w:ascii="仿宋" w:hAnsi="仿宋" w:eastAsia="仿宋" w:cstheme="minorBidi"/>
          <w:sz w:val="24"/>
          <w:szCs w:val="28"/>
        </w:rPr>
        <w:t>1、服务内容、要求、质量:</w:t>
      </w:r>
    </w:p>
    <w:p w14:paraId="5D43433A">
      <w:pPr>
        <w:spacing w:line="360" w:lineRule="auto"/>
        <w:rPr>
          <w:rFonts w:hint="eastAsia" w:ascii="仿宋" w:hAnsi="仿宋" w:eastAsia="仿宋" w:cstheme="minorBidi"/>
          <w:sz w:val="24"/>
          <w:szCs w:val="28"/>
        </w:rPr>
      </w:pPr>
      <w:r>
        <w:rPr>
          <w:rFonts w:hint="eastAsia" w:ascii="仿宋" w:hAnsi="仿宋" w:eastAsia="仿宋" w:cstheme="minorBidi"/>
          <w:sz w:val="24"/>
          <w:szCs w:val="28"/>
        </w:rPr>
        <w:t>1.1 供应商需提供至少150幅美术作品展所需的所有材料，包括但不限于画框、展板、照明设备等，并确保所有材料符合展览标准，无瑕疵，提供纪念章（一套3个）设计制作，提供明信片（至少200份）设计制作。</w:t>
      </w:r>
    </w:p>
    <w:p w14:paraId="72F08A71">
      <w:pPr>
        <w:spacing w:line="360" w:lineRule="auto"/>
        <w:rPr>
          <w:rFonts w:hint="eastAsia" w:ascii="仿宋" w:hAnsi="仿宋" w:eastAsia="仿宋" w:cstheme="minorBidi"/>
          <w:sz w:val="24"/>
          <w:szCs w:val="28"/>
        </w:rPr>
      </w:pPr>
      <w:r>
        <w:rPr>
          <w:rFonts w:hint="eastAsia" w:ascii="仿宋" w:hAnsi="仿宋" w:eastAsia="仿宋" w:cstheme="minorBidi"/>
          <w:sz w:val="24"/>
          <w:szCs w:val="28"/>
        </w:rPr>
        <w:t>1.2 供应商应负责作品的安装、布置和撤展工作，确保作品在展览期间的安全和展览效果。</w:t>
      </w:r>
    </w:p>
    <w:p w14:paraId="4CB36396">
      <w:pPr>
        <w:spacing w:line="360" w:lineRule="auto"/>
        <w:rPr>
          <w:rFonts w:hint="eastAsia" w:ascii="仿宋" w:hAnsi="仿宋" w:eastAsia="仿宋" w:cstheme="minorBidi"/>
          <w:sz w:val="24"/>
          <w:szCs w:val="28"/>
        </w:rPr>
      </w:pPr>
      <w:r>
        <w:rPr>
          <w:rFonts w:hint="eastAsia" w:ascii="仿宋" w:hAnsi="仿宋" w:eastAsia="仿宋" w:cstheme="minorBidi"/>
          <w:sz w:val="24"/>
          <w:szCs w:val="28"/>
        </w:rPr>
        <w:t>1.3 供应商需提供专业的服务团队，包括但不限于策展人、安装工人和现场管理人员，以确保展览的顺利进行。</w:t>
      </w:r>
    </w:p>
    <w:p w14:paraId="2B7F9AAD">
      <w:pPr>
        <w:spacing w:line="360" w:lineRule="auto"/>
        <w:rPr>
          <w:rFonts w:hint="eastAsia" w:ascii="仿宋" w:hAnsi="仿宋" w:eastAsia="仿宋" w:cstheme="minorBidi"/>
          <w:sz w:val="24"/>
          <w:szCs w:val="28"/>
        </w:rPr>
      </w:pPr>
      <w:r>
        <w:rPr>
          <w:rFonts w:hint="eastAsia" w:ascii="仿宋" w:hAnsi="仿宋" w:eastAsia="仿宋" w:cstheme="minorBidi"/>
          <w:sz w:val="24"/>
          <w:szCs w:val="28"/>
        </w:rPr>
        <w:t>2、交付成果</w:t>
      </w:r>
    </w:p>
    <w:p w14:paraId="3AEE0171">
      <w:pPr>
        <w:spacing w:line="360" w:lineRule="auto"/>
        <w:rPr>
          <w:rFonts w:hint="eastAsia" w:ascii="仿宋" w:hAnsi="仿宋" w:eastAsia="仿宋" w:cstheme="minorBidi"/>
          <w:sz w:val="24"/>
          <w:szCs w:val="28"/>
        </w:rPr>
      </w:pPr>
      <w:r>
        <w:rPr>
          <w:rFonts w:hint="eastAsia" w:ascii="仿宋" w:hAnsi="仿宋" w:eastAsia="仿宋" w:cstheme="minorBidi"/>
          <w:sz w:val="24"/>
          <w:szCs w:val="28"/>
        </w:rPr>
        <w:t>2.1 所有美术作品应按照要求进行装裱，确保展览的美观性和参观者的观展体验。</w:t>
      </w:r>
    </w:p>
    <w:p w14:paraId="47250CA8">
      <w:pPr>
        <w:spacing w:line="360" w:lineRule="auto"/>
        <w:rPr>
          <w:rFonts w:hint="eastAsia" w:ascii="仿宋" w:hAnsi="仿宋" w:eastAsia="仿宋" w:cstheme="minorBidi"/>
          <w:sz w:val="24"/>
          <w:szCs w:val="28"/>
        </w:rPr>
      </w:pPr>
      <w:r>
        <w:rPr>
          <w:rFonts w:hint="eastAsia" w:ascii="仿宋" w:hAnsi="仿宋" w:eastAsia="仿宋" w:cstheme="minorBidi"/>
          <w:sz w:val="24"/>
          <w:szCs w:val="28"/>
        </w:rPr>
        <w:t>2.2 供应商需提供完整的展览布置图和作品清单，包括作品位置、作者信息等，并按要求进行灯光和多媒体布置。</w:t>
      </w:r>
    </w:p>
    <w:p w14:paraId="79C25E67">
      <w:pPr>
        <w:spacing w:line="360" w:lineRule="auto"/>
        <w:rPr>
          <w:rFonts w:hint="eastAsia" w:ascii="仿宋" w:hAnsi="仿宋" w:eastAsia="仿宋" w:cstheme="minorBidi"/>
          <w:sz w:val="24"/>
          <w:szCs w:val="28"/>
        </w:rPr>
      </w:pPr>
      <w:r>
        <w:rPr>
          <w:rFonts w:hint="eastAsia" w:ascii="仿宋" w:hAnsi="仿宋" w:eastAsia="仿宋" w:cstheme="minorBidi"/>
          <w:sz w:val="24"/>
          <w:szCs w:val="28"/>
        </w:rPr>
        <w:t>2.3供应商须按需求设计制作宣传展品一块，含项目简介、前言、作品清单等信息，并负责制作电子宣传海报。</w:t>
      </w:r>
    </w:p>
    <w:p w14:paraId="6D5812CE">
      <w:pPr>
        <w:spacing w:line="360" w:lineRule="auto"/>
        <w:rPr>
          <w:rFonts w:hint="eastAsia" w:ascii="仿宋" w:hAnsi="仿宋" w:eastAsia="仿宋" w:cstheme="minorBidi"/>
          <w:sz w:val="24"/>
          <w:szCs w:val="28"/>
        </w:rPr>
      </w:pPr>
      <w:r>
        <w:rPr>
          <w:rFonts w:hint="eastAsia" w:ascii="仿宋" w:hAnsi="仿宋" w:eastAsia="仿宋" w:cstheme="minorBidi"/>
          <w:sz w:val="24"/>
          <w:szCs w:val="28"/>
        </w:rPr>
        <w:t>2.4 展览期间，供应商须负责布展后的维护工作。</w:t>
      </w:r>
    </w:p>
    <w:p w14:paraId="2177231D">
      <w:pPr>
        <w:spacing w:line="360" w:lineRule="auto"/>
        <w:rPr>
          <w:rFonts w:hint="eastAsia" w:ascii="仿宋" w:hAnsi="仿宋" w:eastAsia="仿宋" w:cstheme="minorBidi"/>
          <w:sz w:val="24"/>
          <w:szCs w:val="28"/>
        </w:rPr>
      </w:pPr>
      <w:r>
        <w:rPr>
          <w:rFonts w:hint="eastAsia" w:ascii="仿宋" w:hAnsi="仿宋" w:eastAsia="仿宋" w:cstheme="minorBidi"/>
          <w:sz w:val="24"/>
          <w:szCs w:val="28"/>
        </w:rPr>
        <w:t>2.5 展览结束后，供应商需负责作品的完好撤展，并确保场地恢复原状。</w:t>
      </w:r>
    </w:p>
    <w:p w14:paraId="58F52FF4">
      <w:pPr>
        <w:spacing w:line="360" w:lineRule="auto"/>
        <w:rPr>
          <w:rFonts w:hint="eastAsia" w:ascii="仿宋" w:hAnsi="仿宋" w:eastAsia="仿宋" w:cstheme="minorBidi"/>
          <w:b/>
          <w:bCs/>
          <w:sz w:val="24"/>
          <w:szCs w:val="28"/>
        </w:rPr>
      </w:pPr>
      <w:r>
        <w:rPr>
          <w:rFonts w:hint="eastAsia" w:ascii="仿宋" w:hAnsi="仿宋" w:eastAsia="仿宋" w:cstheme="minorBidi"/>
          <w:b/>
          <w:bCs/>
          <w:sz w:val="24"/>
          <w:szCs w:val="28"/>
        </w:rPr>
        <w:t>五、其它要求</w:t>
      </w:r>
    </w:p>
    <w:p w14:paraId="1E6300CD">
      <w:pPr>
        <w:spacing w:line="360" w:lineRule="auto"/>
        <w:rPr>
          <w:rFonts w:hint="eastAsia" w:ascii="仿宋" w:hAnsi="仿宋" w:eastAsia="仿宋" w:cstheme="minorBidi"/>
          <w:sz w:val="24"/>
          <w:szCs w:val="28"/>
        </w:rPr>
      </w:pPr>
      <w:r>
        <w:rPr>
          <w:rFonts w:hint="eastAsia" w:ascii="仿宋" w:hAnsi="仿宋" w:eastAsia="仿宋" w:cstheme="minorBidi"/>
          <w:sz w:val="24"/>
          <w:szCs w:val="28"/>
        </w:rPr>
        <w:t>1、服务期限及地点</w:t>
      </w:r>
    </w:p>
    <w:p w14:paraId="362FC86A">
      <w:pPr>
        <w:spacing w:line="360" w:lineRule="auto"/>
        <w:rPr>
          <w:rFonts w:hint="eastAsia" w:ascii="仿宋" w:hAnsi="仿宋" w:eastAsia="仿宋" w:cstheme="minorBidi"/>
          <w:sz w:val="24"/>
          <w:szCs w:val="28"/>
        </w:rPr>
      </w:pPr>
      <w:r>
        <w:rPr>
          <w:rFonts w:hint="eastAsia" w:ascii="仿宋" w:hAnsi="仿宋" w:eastAsia="仿宋" w:cstheme="minorBidi"/>
          <w:sz w:val="24"/>
          <w:szCs w:val="28"/>
        </w:rPr>
        <w:t>服务期限：自合同签订起至2025年12月31日。</w:t>
      </w:r>
    </w:p>
    <w:p w14:paraId="7667A13F">
      <w:pPr>
        <w:spacing w:line="360" w:lineRule="auto"/>
        <w:rPr>
          <w:rFonts w:hint="eastAsia" w:ascii="仿宋" w:hAnsi="仿宋" w:eastAsia="仿宋" w:cstheme="minorBidi"/>
          <w:sz w:val="24"/>
          <w:szCs w:val="28"/>
        </w:rPr>
      </w:pPr>
      <w:r>
        <w:rPr>
          <w:rFonts w:hint="eastAsia" w:ascii="仿宋" w:hAnsi="仿宋" w:eastAsia="仿宋" w:cstheme="minorBidi"/>
          <w:sz w:val="24"/>
          <w:szCs w:val="28"/>
        </w:rPr>
        <w:t>地点：上海市工商外国语学校光华楼大厅和光华楼部分公共区域走廊。</w:t>
      </w:r>
    </w:p>
    <w:p w14:paraId="008C2F76">
      <w:pPr>
        <w:spacing w:line="360" w:lineRule="auto"/>
        <w:rPr>
          <w:rFonts w:hint="eastAsia" w:ascii="仿宋" w:hAnsi="仿宋" w:eastAsia="仿宋" w:cstheme="minorBidi"/>
          <w:sz w:val="24"/>
          <w:szCs w:val="28"/>
        </w:rPr>
      </w:pPr>
      <w:r>
        <w:rPr>
          <w:rFonts w:hint="eastAsia" w:ascii="仿宋" w:hAnsi="仿宋" w:eastAsia="仿宋" w:cstheme="minorBidi"/>
          <w:sz w:val="24"/>
          <w:szCs w:val="28"/>
        </w:rPr>
        <w:t>2、付款方式：项目完成后一次性付款100%。</w:t>
      </w:r>
    </w:p>
    <w:p w14:paraId="6C746086">
      <w:pPr>
        <w:spacing w:line="360" w:lineRule="auto"/>
        <w:rPr>
          <w:rFonts w:hint="eastAsia" w:ascii="仿宋" w:hAnsi="仿宋" w:eastAsia="仿宋" w:cstheme="minorBidi"/>
          <w:sz w:val="24"/>
          <w:szCs w:val="28"/>
        </w:rPr>
      </w:pPr>
      <w:r>
        <w:rPr>
          <w:rFonts w:hint="eastAsia" w:ascii="仿宋" w:hAnsi="仿宋" w:eastAsia="仿宋" w:cstheme="minorBidi"/>
          <w:sz w:val="24"/>
          <w:szCs w:val="28"/>
        </w:rPr>
        <w:t>3、验收要求或评价标准:：按照项目组要求执行。</w:t>
      </w:r>
    </w:p>
    <w:p w14:paraId="6E8E91DC">
      <w:pPr>
        <w:spacing w:line="360" w:lineRule="auto"/>
        <w:rPr>
          <w:rFonts w:ascii="仿宋" w:hAnsi="仿宋" w:eastAsia="仿宋"/>
          <w:sz w:val="24"/>
          <w:szCs w:val="28"/>
        </w:rPr>
      </w:pPr>
      <w:r>
        <w:rPr>
          <w:rFonts w:hint="eastAsia" w:ascii="仿宋" w:hAnsi="仿宋" w:eastAsia="仿宋"/>
          <w:b/>
          <w:bCs/>
          <w:sz w:val="24"/>
          <w:szCs w:val="28"/>
        </w:rPr>
        <w:t>六、报价文件要求</w:t>
      </w:r>
    </w:p>
    <w:p w14:paraId="6E7E8FB1">
      <w:pPr>
        <w:widowControl/>
        <w:spacing w:line="360" w:lineRule="auto"/>
        <w:jc w:val="left"/>
        <w:rPr>
          <w:rFonts w:ascii="仿宋" w:hAnsi="仿宋" w:eastAsia="仿宋"/>
          <w:sz w:val="24"/>
          <w:szCs w:val="28"/>
        </w:rPr>
      </w:pPr>
      <w:r>
        <w:rPr>
          <w:rFonts w:hint="eastAsia" w:ascii="仿宋" w:hAnsi="仿宋" w:eastAsia="仿宋"/>
          <w:sz w:val="24"/>
          <w:szCs w:val="28"/>
        </w:rPr>
        <w:t>1、响应文件须装订成册，</w:t>
      </w:r>
      <w:r>
        <w:rPr>
          <w:rFonts w:hint="eastAsia" w:ascii="仿宋" w:hAnsi="仿宋" w:eastAsia="仿宋"/>
          <w:sz w:val="24"/>
          <w:szCs w:val="28"/>
          <w:lang w:val="en-US" w:eastAsia="zh-CN"/>
        </w:rPr>
        <w:t>一式三份，</w:t>
      </w:r>
      <w:r>
        <w:rPr>
          <w:rFonts w:hint="eastAsia" w:ascii="仿宋" w:hAnsi="仿宋" w:eastAsia="仿宋"/>
          <w:sz w:val="24"/>
          <w:szCs w:val="28"/>
        </w:rPr>
        <w:t>并需提供所有响应文件加盖公章的电子文档PDF格式保存于U盘，与响应文件共同密封包装在一个密封袋中。（不接受闪送，顺丰同城需在快递袋标注快递号）</w:t>
      </w:r>
    </w:p>
    <w:p w14:paraId="085B735D">
      <w:pPr>
        <w:widowControl/>
        <w:spacing w:line="360" w:lineRule="auto"/>
        <w:jc w:val="left"/>
        <w:rPr>
          <w:rFonts w:ascii="仿宋" w:hAnsi="仿宋" w:eastAsia="仿宋"/>
          <w:sz w:val="24"/>
          <w:szCs w:val="28"/>
        </w:rPr>
      </w:pPr>
      <w:r>
        <w:rPr>
          <w:rFonts w:hint="eastAsia" w:ascii="仿宋" w:hAnsi="仿宋" w:eastAsia="仿宋"/>
          <w:sz w:val="24"/>
          <w:szCs w:val="28"/>
        </w:rPr>
        <w:t>2、响应文件中不得有任何擦涂、更改痕迹。若需改正错漏，须由响应文件签发人在更正处加签。</w:t>
      </w:r>
    </w:p>
    <w:p w14:paraId="37656637">
      <w:pPr>
        <w:widowControl/>
        <w:spacing w:line="360" w:lineRule="auto"/>
        <w:jc w:val="left"/>
        <w:rPr>
          <w:rFonts w:ascii="仿宋" w:hAnsi="仿宋" w:eastAsia="仿宋"/>
          <w:sz w:val="24"/>
          <w:szCs w:val="28"/>
        </w:rPr>
      </w:pPr>
      <w:r>
        <w:rPr>
          <w:rFonts w:hint="eastAsia" w:ascii="仿宋" w:hAnsi="仿宋" w:eastAsia="仿宋"/>
          <w:sz w:val="24"/>
          <w:szCs w:val="28"/>
        </w:rPr>
        <w:t>3、报价单位提交的所有资质证明资料不得出现伪造痕迹，一经发现，报价无效。</w:t>
      </w:r>
    </w:p>
    <w:p w14:paraId="480F24FF">
      <w:pPr>
        <w:widowControl/>
        <w:spacing w:line="360" w:lineRule="auto"/>
        <w:jc w:val="left"/>
        <w:rPr>
          <w:rFonts w:ascii="仿宋" w:hAnsi="仿宋" w:eastAsia="仿宋"/>
          <w:sz w:val="24"/>
          <w:szCs w:val="28"/>
        </w:rPr>
      </w:pPr>
      <w:r>
        <w:rPr>
          <w:rFonts w:hint="eastAsia" w:ascii="仿宋" w:hAnsi="仿宋" w:eastAsia="仿宋"/>
          <w:sz w:val="24"/>
          <w:szCs w:val="28"/>
        </w:rPr>
        <w:t>4、报价文件需打印纸质文件提供，并由报价单位或经报价单位正式授权的代表签字。授权代表须将以书面形式出具的“委托授权书”附在响应文件中。每份报价文件均应由投标单位或其授权代表签字。</w:t>
      </w:r>
    </w:p>
    <w:p w14:paraId="080B1C63">
      <w:pPr>
        <w:widowControl/>
        <w:spacing w:line="360" w:lineRule="auto"/>
        <w:jc w:val="left"/>
        <w:rPr>
          <w:rFonts w:ascii="仿宋" w:hAnsi="仿宋" w:eastAsia="仿宋"/>
          <w:sz w:val="24"/>
          <w:szCs w:val="28"/>
        </w:rPr>
      </w:pPr>
      <w:r>
        <w:rPr>
          <w:rFonts w:hint="eastAsia" w:ascii="仿宋" w:hAnsi="仿宋" w:eastAsia="仿宋"/>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2785AF2D">
      <w:pPr>
        <w:widowControl/>
        <w:spacing w:line="360" w:lineRule="auto"/>
        <w:jc w:val="left"/>
        <w:rPr>
          <w:rFonts w:ascii="仿宋" w:hAnsi="仿宋" w:eastAsia="仿宋"/>
          <w:sz w:val="24"/>
          <w:szCs w:val="28"/>
        </w:rPr>
      </w:pPr>
      <w:r>
        <w:rPr>
          <w:rFonts w:hint="eastAsia" w:ascii="仿宋" w:hAnsi="仿宋" w:eastAsia="仿宋"/>
          <w:sz w:val="24"/>
          <w:szCs w:val="28"/>
        </w:rPr>
        <w:t>6、报价货币，均应以人民币元报价。</w:t>
      </w:r>
      <w:r>
        <w:rPr>
          <w:rFonts w:hint="eastAsia" w:ascii="仿宋" w:hAnsi="仿宋" w:eastAsia="仿宋"/>
          <w:sz w:val="24"/>
          <w:szCs w:val="28"/>
        </w:rPr>
        <w:br w:type="page"/>
      </w:r>
    </w:p>
    <w:p w14:paraId="6C70E7C0">
      <w:pPr>
        <w:spacing w:line="440" w:lineRule="exact"/>
        <w:rPr>
          <w:sz w:val="24"/>
          <w:szCs w:val="28"/>
        </w:rPr>
      </w:pPr>
      <w:bookmarkStart w:id="1" w:name="OLE_LINK7"/>
      <w:r>
        <w:rPr>
          <w:rFonts w:hint="eastAsia"/>
          <w:sz w:val="24"/>
          <w:szCs w:val="28"/>
        </w:rPr>
        <w:t>附件</w:t>
      </w:r>
      <w:r>
        <w:rPr>
          <w:sz w:val="24"/>
          <w:szCs w:val="28"/>
        </w:rPr>
        <w:t>1</w:t>
      </w:r>
    </w:p>
    <w:p w14:paraId="4277A63D">
      <w:pPr>
        <w:spacing w:line="440" w:lineRule="exact"/>
        <w:jc w:val="center"/>
        <w:rPr>
          <w:rFonts w:ascii="黑体" w:hAnsi="黑体" w:eastAsia="黑体"/>
          <w:bCs/>
          <w:sz w:val="24"/>
          <w:szCs w:val="28"/>
        </w:rPr>
      </w:pPr>
      <w:r>
        <w:rPr>
          <w:rFonts w:hint="eastAsia" w:ascii="黑体" w:hAnsi="黑体" w:eastAsia="黑体"/>
          <w:b/>
          <w:sz w:val="24"/>
          <w:szCs w:val="28"/>
        </w:rPr>
        <w:t>响应承诺书</w:t>
      </w:r>
    </w:p>
    <w:p w14:paraId="033144CF">
      <w:pPr>
        <w:spacing w:line="440" w:lineRule="exact"/>
        <w:rPr>
          <w:rFonts w:ascii="仿宋" w:hAnsi="仿宋" w:eastAsia="仿宋"/>
          <w:sz w:val="24"/>
          <w:szCs w:val="28"/>
        </w:rPr>
      </w:pPr>
      <w:r>
        <w:rPr>
          <w:rFonts w:hint="eastAsia" w:ascii="仿宋" w:hAnsi="仿宋" w:eastAsia="仿宋"/>
          <w:sz w:val="24"/>
          <w:szCs w:val="28"/>
          <w:u w:val="single"/>
        </w:rPr>
        <w:t xml:space="preserve">上海市工商外国语学校  </w:t>
      </w:r>
      <w:r>
        <w:rPr>
          <w:rFonts w:hint="eastAsia" w:ascii="仿宋" w:hAnsi="仿宋" w:eastAsia="仿宋"/>
          <w:sz w:val="24"/>
          <w:szCs w:val="28"/>
        </w:rPr>
        <w:t xml:space="preserve"> ：     </w:t>
      </w:r>
    </w:p>
    <w:p w14:paraId="14297A17">
      <w:pPr>
        <w:spacing w:line="440" w:lineRule="exact"/>
        <w:rPr>
          <w:rFonts w:ascii="仿宋" w:hAnsi="仿宋" w:eastAsia="仿宋"/>
          <w:sz w:val="24"/>
          <w:szCs w:val="28"/>
        </w:rPr>
      </w:pPr>
      <w:r>
        <w:rPr>
          <w:rFonts w:hint="eastAsia" w:ascii="仿宋" w:hAnsi="仿宋" w:eastAsia="仿宋"/>
          <w:sz w:val="24"/>
          <w:szCs w:val="28"/>
          <w:u w:val="single"/>
        </w:rPr>
        <w:t>（响应单位全称）</w:t>
      </w:r>
      <w:r>
        <w:rPr>
          <w:rFonts w:hint="eastAsia" w:ascii="仿宋" w:hAnsi="仿宋" w:eastAsia="仿宋"/>
          <w:sz w:val="24"/>
          <w:szCs w:val="28"/>
        </w:rPr>
        <w:t xml:space="preserve">授权 </w:t>
      </w:r>
      <w:r>
        <w:rPr>
          <w:rFonts w:hint="eastAsia" w:ascii="仿宋" w:hAnsi="仿宋" w:eastAsia="仿宋"/>
          <w:sz w:val="24"/>
          <w:szCs w:val="28"/>
          <w:u w:val="single"/>
        </w:rPr>
        <w:t>（响应单位代表姓名）（职务、职称）</w:t>
      </w:r>
      <w:r>
        <w:rPr>
          <w:rFonts w:hint="eastAsia" w:ascii="仿宋" w:hAnsi="仿宋" w:eastAsia="仿宋"/>
          <w:sz w:val="24"/>
          <w:szCs w:val="28"/>
        </w:rPr>
        <w:t>为全权代表，参加贵方组织的</w:t>
      </w:r>
      <w:r>
        <w:rPr>
          <w:rFonts w:hint="eastAsia" w:ascii="仿宋" w:hAnsi="仿宋" w:eastAsia="仿宋"/>
          <w:sz w:val="24"/>
          <w:szCs w:val="28"/>
          <w:u w:val="single"/>
        </w:rPr>
        <w:t>（项目编号、项目名称）</w:t>
      </w:r>
      <w:r>
        <w:rPr>
          <w:rFonts w:hint="eastAsia" w:ascii="仿宋" w:hAnsi="仿宋" w:eastAsia="仿宋"/>
          <w:sz w:val="24"/>
          <w:szCs w:val="28"/>
        </w:rPr>
        <w:t>采购的有关活动，并对服务进行响应。为此：</w:t>
      </w:r>
    </w:p>
    <w:p w14:paraId="163D8360">
      <w:pPr>
        <w:numPr>
          <w:ilvl w:val="0"/>
          <w:numId w:val="1"/>
        </w:numPr>
        <w:spacing w:line="440" w:lineRule="exact"/>
        <w:rPr>
          <w:rFonts w:ascii="仿宋" w:hAnsi="仿宋" w:eastAsia="仿宋"/>
          <w:sz w:val="24"/>
          <w:szCs w:val="28"/>
        </w:rPr>
      </w:pPr>
      <w:r>
        <w:rPr>
          <w:rFonts w:hint="eastAsia" w:ascii="仿宋" w:hAnsi="仿宋" w:eastAsia="仿宋"/>
          <w:sz w:val="24"/>
          <w:szCs w:val="28"/>
        </w:rPr>
        <w:t>我方提供报价须知规定的全部响应文件：响应文件一份正本、叁份副本；</w:t>
      </w:r>
    </w:p>
    <w:p w14:paraId="50E5BB23">
      <w:pPr>
        <w:numPr>
          <w:ilvl w:val="0"/>
          <w:numId w:val="1"/>
        </w:numPr>
        <w:spacing w:line="440" w:lineRule="exact"/>
        <w:rPr>
          <w:rFonts w:ascii="仿宋" w:hAnsi="仿宋" w:eastAsia="仿宋"/>
          <w:sz w:val="24"/>
          <w:szCs w:val="28"/>
        </w:rPr>
      </w:pPr>
      <w:r>
        <w:rPr>
          <w:rFonts w:hint="eastAsia" w:ascii="仿宋" w:hAnsi="仿宋" w:eastAsia="仿宋"/>
          <w:sz w:val="24"/>
          <w:szCs w:val="28"/>
        </w:rPr>
        <w:t>我方的报价为（大写）：</w:t>
      </w:r>
      <w:r>
        <w:rPr>
          <w:rFonts w:hint="eastAsia" w:ascii="仿宋" w:hAnsi="仿宋" w:eastAsia="仿宋"/>
          <w:sz w:val="24"/>
          <w:szCs w:val="28"/>
          <w:u w:val="single"/>
        </w:rPr>
        <w:t xml:space="preserve">         （元）</w:t>
      </w:r>
      <w:r>
        <w:rPr>
          <w:rFonts w:hint="eastAsia" w:ascii="仿宋" w:hAnsi="仿宋" w:eastAsia="仿宋"/>
          <w:sz w:val="24"/>
          <w:szCs w:val="28"/>
        </w:rPr>
        <w:t xml:space="preserve"> </w:t>
      </w:r>
    </w:p>
    <w:p w14:paraId="18490F93">
      <w:pPr>
        <w:numPr>
          <w:ilvl w:val="0"/>
          <w:numId w:val="1"/>
        </w:numPr>
        <w:spacing w:line="440" w:lineRule="exact"/>
        <w:rPr>
          <w:rFonts w:ascii="仿宋" w:hAnsi="仿宋" w:eastAsia="仿宋"/>
          <w:sz w:val="24"/>
          <w:szCs w:val="28"/>
        </w:rPr>
      </w:pPr>
      <w:r>
        <w:rPr>
          <w:rFonts w:hint="eastAsia" w:ascii="仿宋" w:hAnsi="仿宋" w:eastAsia="仿宋"/>
          <w:sz w:val="24"/>
          <w:szCs w:val="28"/>
        </w:rPr>
        <w:t>我方保证遵守报价须知中的有关规定。</w:t>
      </w:r>
    </w:p>
    <w:p w14:paraId="45E7366B">
      <w:pPr>
        <w:numPr>
          <w:ilvl w:val="0"/>
          <w:numId w:val="1"/>
        </w:numPr>
        <w:spacing w:line="440" w:lineRule="exact"/>
        <w:rPr>
          <w:rFonts w:ascii="仿宋" w:hAnsi="仿宋" w:eastAsia="仿宋"/>
          <w:sz w:val="24"/>
          <w:szCs w:val="28"/>
        </w:rPr>
      </w:pPr>
      <w:r>
        <w:rPr>
          <w:rFonts w:hint="eastAsia" w:ascii="仿宋" w:hAnsi="仿宋" w:eastAsia="仿宋"/>
          <w:sz w:val="24"/>
          <w:szCs w:val="28"/>
        </w:rPr>
        <w:t>我方保证忠实地执行买卖双方所签署的经济合同，并承担合同规定的责任义务。</w:t>
      </w:r>
    </w:p>
    <w:p w14:paraId="521F93AB">
      <w:pPr>
        <w:numPr>
          <w:ilvl w:val="0"/>
          <w:numId w:val="1"/>
        </w:numPr>
        <w:spacing w:line="440" w:lineRule="exact"/>
        <w:rPr>
          <w:rFonts w:ascii="仿宋" w:hAnsi="仿宋" w:eastAsia="仿宋"/>
          <w:sz w:val="24"/>
          <w:szCs w:val="28"/>
        </w:rPr>
      </w:pPr>
      <w:r>
        <w:rPr>
          <w:rFonts w:hint="eastAsia" w:ascii="仿宋" w:hAnsi="仿宋" w:eastAsia="仿宋"/>
          <w:sz w:val="24"/>
          <w:szCs w:val="28"/>
        </w:rPr>
        <w:t>我方愿意向贵方提供任何与该项目投标有关的数据、情况和技术资料。</w:t>
      </w:r>
    </w:p>
    <w:p w14:paraId="2070D712">
      <w:pPr>
        <w:numPr>
          <w:ilvl w:val="0"/>
          <w:numId w:val="1"/>
        </w:numPr>
        <w:spacing w:line="440" w:lineRule="exact"/>
        <w:rPr>
          <w:rFonts w:ascii="仿宋" w:hAnsi="仿宋" w:eastAsia="仿宋"/>
          <w:sz w:val="24"/>
          <w:szCs w:val="28"/>
        </w:rPr>
      </w:pPr>
      <w:r>
        <w:rPr>
          <w:rFonts w:hint="eastAsia" w:ascii="仿宋" w:hAnsi="仿宋" w:eastAsia="仿宋"/>
          <w:sz w:val="24"/>
          <w:szCs w:val="28"/>
        </w:rPr>
        <w:t>我方愿意履行自己在响应文件中的全部承诺和责任。</w:t>
      </w:r>
    </w:p>
    <w:p w14:paraId="23F7A01D">
      <w:pPr>
        <w:numPr>
          <w:ilvl w:val="0"/>
          <w:numId w:val="1"/>
        </w:numPr>
        <w:spacing w:line="440" w:lineRule="exact"/>
        <w:rPr>
          <w:rFonts w:ascii="仿宋" w:hAnsi="仿宋" w:eastAsia="仿宋"/>
          <w:sz w:val="24"/>
          <w:szCs w:val="28"/>
        </w:rPr>
      </w:pPr>
      <w:r>
        <w:rPr>
          <w:rFonts w:hint="eastAsia" w:ascii="仿宋" w:hAnsi="仿宋" w:eastAsia="仿宋"/>
          <w:sz w:val="24"/>
          <w:szCs w:val="28"/>
        </w:rPr>
        <w:t>本响应文件自响应截止时间之日起90个日历日内有效。</w:t>
      </w:r>
    </w:p>
    <w:p w14:paraId="6DC63274">
      <w:pPr>
        <w:numPr>
          <w:ilvl w:val="0"/>
          <w:numId w:val="1"/>
        </w:numPr>
        <w:spacing w:line="440" w:lineRule="exact"/>
        <w:rPr>
          <w:rFonts w:ascii="仿宋" w:hAnsi="仿宋" w:eastAsia="仿宋"/>
          <w:sz w:val="24"/>
          <w:szCs w:val="28"/>
        </w:rPr>
      </w:pPr>
      <w:r>
        <w:rPr>
          <w:rFonts w:hint="eastAsia" w:ascii="仿宋" w:hAnsi="仿宋" w:eastAsia="仿宋"/>
          <w:sz w:val="24"/>
          <w:szCs w:val="28"/>
        </w:rPr>
        <w:t>与本项目有关的一切往来通讯请寄：</w:t>
      </w:r>
    </w:p>
    <w:p w14:paraId="678A75A3">
      <w:pPr>
        <w:spacing w:line="440" w:lineRule="exact"/>
        <w:rPr>
          <w:rFonts w:ascii="仿宋" w:hAnsi="仿宋" w:eastAsia="仿宋"/>
          <w:sz w:val="24"/>
          <w:szCs w:val="28"/>
          <w:u w:val="single"/>
        </w:rPr>
      </w:pPr>
      <w:r>
        <w:rPr>
          <w:rFonts w:hint="eastAsia" w:ascii="仿宋" w:hAnsi="仿宋" w:eastAsia="仿宋"/>
          <w:sz w:val="24"/>
          <w:szCs w:val="28"/>
        </w:rPr>
        <w:t>地址：</w:t>
      </w:r>
    </w:p>
    <w:p w14:paraId="45CFE4D4">
      <w:pPr>
        <w:spacing w:line="440" w:lineRule="exact"/>
        <w:rPr>
          <w:rFonts w:ascii="仿宋" w:hAnsi="仿宋" w:eastAsia="仿宋"/>
          <w:sz w:val="24"/>
          <w:szCs w:val="28"/>
        </w:rPr>
      </w:pPr>
      <w:r>
        <w:rPr>
          <w:rFonts w:hint="eastAsia" w:ascii="仿宋" w:hAnsi="仿宋" w:eastAsia="仿宋"/>
          <w:sz w:val="24"/>
          <w:szCs w:val="28"/>
        </w:rPr>
        <w:t xml:space="preserve">邮编： </w:t>
      </w:r>
    </w:p>
    <w:p w14:paraId="538A6119">
      <w:pPr>
        <w:spacing w:line="440" w:lineRule="exact"/>
        <w:rPr>
          <w:rFonts w:ascii="仿宋" w:hAnsi="仿宋" w:eastAsia="仿宋"/>
          <w:sz w:val="24"/>
          <w:szCs w:val="28"/>
        </w:rPr>
      </w:pPr>
      <w:r>
        <w:rPr>
          <w:rFonts w:hint="eastAsia" w:ascii="仿宋" w:hAnsi="仿宋" w:eastAsia="仿宋"/>
          <w:sz w:val="24"/>
          <w:szCs w:val="28"/>
        </w:rPr>
        <w:t xml:space="preserve">电话： </w:t>
      </w:r>
    </w:p>
    <w:p w14:paraId="7EBBCBE1">
      <w:pPr>
        <w:spacing w:line="440" w:lineRule="exact"/>
        <w:rPr>
          <w:rFonts w:ascii="仿宋" w:hAnsi="仿宋" w:eastAsia="仿宋"/>
          <w:sz w:val="24"/>
          <w:szCs w:val="28"/>
        </w:rPr>
      </w:pPr>
      <w:r>
        <w:rPr>
          <w:rFonts w:hint="eastAsia" w:ascii="仿宋" w:hAnsi="仿宋" w:eastAsia="仿宋"/>
          <w:sz w:val="24"/>
          <w:szCs w:val="28"/>
        </w:rPr>
        <w:t>传真：</w:t>
      </w:r>
    </w:p>
    <w:p w14:paraId="058961BD">
      <w:pPr>
        <w:spacing w:line="440" w:lineRule="exact"/>
        <w:rPr>
          <w:rFonts w:ascii="仿宋" w:hAnsi="仿宋" w:eastAsia="仿宋"/>
          <w:sz w:val="24"/>
          <w:szCs w:val="28"/>
        </w:rPr>
      </w:pPr>
      <w:r>
        <w:rPr>
          <w:rFonts w:hint="eastAsia" w:ascii="仿宋" w:hAnsi="仿宋" w:eastAsia="仿宋"/>
          <w:sz w:val="24"/>
          <w:szCs w:val="28"/>
        </w:rPr>
        <w:t>响应单位代表签字：</w:t>
      </w:r>
    </w:p>
    <w:p w14:paraId="027751D3">
      <w:pPr>
        <w:spacing w:line="440" w:lineRule="exact"/>
        <w:rPr>
          <w:rFonts w:ascii="仿宋" w:hAnsi="仿宋" w:eastAsia="仿宋"/>
          <w:sz w:val="24"/>
          <w:szCs w:val="28"/>
        </w:rPr>
      </w:pPr>
      <w:r>
        <w:rPr>
          <w:rFonts w:hint="eastAsia" w:ascii="仿宋" w:hAnsi="仿宋" w:eastAsia="仿宋"/>
          <w:sz w:val="24"/>
          <w:szCs w:val="28"/>
        </w:rPr>
        <w:t>响应单位名称（盖公章）：</w:t>
      </w:r>
    </w:p>
    <w:p w14:paraId="368ACE0A">
      <w:pPr>
        <w:spacing w:line="440" w:lineRule="exact"/>
        <w:rPr>
          <w:rFonts w:ascii="仿宋" w:hAnsi="仿宋" w:eastAsia="仿宋"/>
          <w:sz w:val="24"/>
          <w:szCs w:val="28"/>
        </w:rPr>
      </w:pPr>
      <w:r>
        <w:rPr>
          <w:rFonts w:hint="eastAsia" w:ascii="仿宋" w:hAnsi="仿宋" w:eastAsia="仿宋"/>
          <w:sz w:val="24"/>
          <w:szCs w:val="28"/>
        </w:rPr>
        <w:t>日     期：</w:t>
      </w:r>
    </w:p>
    <w:p w14:paraId="060F2CEE">
      <w:pPr>
        <w:spacing w:line="440" w:lineRule="exact"/>
        <w:rPr>
          <w:rFonts w:ascii="仿宋" w:hAnsi="仿宋" w:eastAsia="仿宋"/>
          <w:sz w:val="24"/>
          <w:szCs w:val="28"/>
        </w:rPr>
      </w:pPr>
    </w:p>
    <w:p w14:paraId="0F3B6208">
      <w:pPr>
        <w:widowControl/>
        <w:jc w:val="left"/>
        <w:rPr>
          <w:rFonts w:ascii="仿宋" w:hAnsi="仿宋" w:eastAsia="仿宋"/>
          <w:sz w:val="24"/>
          <w:szCs w:val="28"/>
        </w:rPr>
      </w:pPr>
      <w:r>
        <w:rPr>
          <w:rFonts w:hint="eastAsia" w:ascii="仿宋" w:hAnsi="仿宋" w:eastAsia="仿宋"/>
          <w:sz w:val="24"/>
          <w:szCs w:val="28"/>
        </w:rPr>
        <w:br w:type="page"/>
      </w:r>
    </w:p>
    <w:p w14:paraId="742C8FE4">
      <w:pPr>
        <w:spacing w:line="440" w:lineRule="exact"/>
        <w:rPr>
          <w:sz w:val="24"/>
          <w:szCs w:val="28"/>
        </w:rPr>
      </w:pPr>
      <w:r>
        <w:rPr>
          <w:rFonts w:hint="eastAsia"/>
          <w:sz w:val="24"/>
          <w:szCs w:val="28"/>
        </w:rPr>
        <w:t>附件</w:t>
      </w:r>
      <w:r>
        <w:rPr>
          <w:sz w:val="24"/>
          <w:szCs w:val="28"/>
        </w:rPr>
        <w:t>2</w:t>
      </w:r>
    </w:p>
    <w:p w14:paraId="6C990680">
      <w:pPr>
        <w:spacing w:line="440" w:lineRule="exact"/>
        <w:rPr>
          <w:b/>
          <w:sz w:val="24"/>
          <w:szCs w:val="28"/>
        </w:rPr>
      </w:pPr>
    </w:p>
    <w:p w14:paraId="459B5343">
      <w:pPr>
        <w:spacing w:line="440" w:lineRule="exact"/>
        <w:jc w:val="center"/>
        <w:rPr>
          <w:b/>
          <w:sz w:val="24"/>
          <w:szCs w:val="28"/>
        </w:rPr>
      </w:pPr>
      <w:r>
        <w:rPr>
          <w:rFonts w:hint="eastAsia"/>
          <w:b/>
          <w:sz w:val="24"/>
          <w:szCs w:val="28"/>
        </w:rPr>
        <w:t>报价单</w:t>
      </w:r>
    </w:p>
    <w:p w14:paraId="72D6076E">
      <w:pPr>
        <w:spacing w:line="440" w:lineRule="exact"/>
        <w:rPr>
          <w:rFonts w:ascii="仿宋" w:hAnsi="仿宋" w:eastAsia="仿宋"/>
          <w:sz w:val="24"/>
          <w:szCs w:val="28"/>
        </w:rPr>
      </w:pPr>
      <w:r>
        <w:rPr>
          <w:rFonts w:hint="eastAsia" w:ascii="仿宋" w:hAnsi="仿宋" w:eastAsia="仿宋"/>
          <w:sz w:val="24"/>
          <w:szCs w:val="28"/>
        </w:rPr>
        <w:t>致：上海市工商外国语学校：</w:t>
      </w:r>
    </w:p>
    <w:p w14:paraId="17E7FBDA">
      <w:pPr>
        <w:spacing w:line="440" w:lineRule="exact"/>
        <w:ind w:firstLine="480" w:firstLineChars="200"/>
        <w:rPr>
          <w:rFonts w:ascii="仿宋" w:hAnsi="仿宋" w:eastAsia="仿宋"/>
          <w:sz w:val="24"/>
          <w:szCs w:val="28"/>
        </w:rPr>
      </w:pPr>
      <w:r>
        <w:rPr>
          <w:rFonts w:hint="eastAsia" w:ascii="仿宋" w:hAnsi="仿宋" w:eastAsia="仿宋"/>
          <w:sz w:val="24"/>
          <w:szCs w:val="28"/>
        </w:rPr>
        <w:t>兹就贵单位的比选函提交书面报价文件，承诺严格遵守国家的相关法律法规及上海市工商外国语学校的相关规定，诚信参加贵校的比选采购活动。</w:t>
      </w:r>
    </w:p>
    <w:p w14:paraId="39B59B75">
      <w:pPr>
        <w:spacing w:line="440" w:lineRule="exact"/>
        <w:ind w:firstLine="480" w:firstLineChars="200"/>
        <w:rPr>
          <w:rFonts w:ascii="仿宋" w:hAnsi="仿宋" w:eastAsia="仿宋"/>
          <w:sz w:val="24"/>
          <w:szCs w:val="28"/>
        </w:rPr>
      </w:pPr>
      <w:r>
        <w:rPr>
          <w:rFonts w:hint="eastAsia" w:ascii="仿宋" w:hAnsi="仿宋" w:eastAsia="仿宋"/>
          <w:sz w:val="24"/>
          <w:szCs w:val="28"/>
        </w:rPr>
        <w:t>如成交，将按要求签订合同并履行相应的责任和义务。现根据服务需求内容编制本报价单，报价有效期</w:t>
      </w:r>
      <w:r>
        <w:rPr>
          <w:rFonts w:hint="eastAsia" w:ascii="仿宋" w:hAnsi="仿宋" w:eastAsia="仿宋"/>
          <w:sz w:val="24"/>
          <w:szCs w:val="28"/>
          <w:u w:val="single"/>
        </w:rPr>
        <w:t xml:space="preserve">               </w:t>
      </w:r>
      <w:r>
        <w:rPr>
          <w:rFonts w:hint="eastAsia" w:ascii="仿宋" w:hAnsi="仿宋" w:eastAsia="仿宋"/>
          <w:sz w:val="24"/>
          <w:szCs w:val="28"/>
        </w:rPr>
        <w:t>，并授权本单位职工</w:t>
      </w:r>
      <w:r>
        <w:rPr>
          <w:rFonts w:hint="eastAsia" w:ascii="仿宋" w:hAnsi="仿宋" w:eastAsia="仿宋"/>
          <w:sz w:val="24"/>
          <w:szCs w:val="28"/>
          <w:u w:val="single"/>
        </w:rPr>
        <w:t xml:space="preserve">                   </w:t>
      </w:r>
      <w:r>
        <w:rPr>
          <w:rFonts w:hint="eastAsia" w:ascii="仿宋" w:hAnsi="仿宋" w:eastAsia="仿宋"/>
          <w:sz w:val="24"/>
          <w:szCs w:val="28"/>
        </w:rPr>
        <w:t>（姓名、身份证号）作为该货物报价及履约代表，负责该项目的一切相关事宜，并提供相关的资质证明材料（如有见附件）。</w:t>
      </w:r>
    </w:p>
    <w:p w14:paraId="0719B95D">
      <w:pPr>
        <w:spacing w:line="440" w:lineRule="exact"/>
        <w:rPr>
          <w:rFonts w:ascii="仿宋" w:hAnsi="仿宋" w:eastAsia="仿宋"/>
          <w:sz w:val="24"/>
          <w:szCs w:val="28"/>
        </w:rPr>
      </w:pPr>
    </w:p>
    <w:p w14:paraId="00E8E0CF">
      <w:pPr>
        <w:spacing w:line="440" w:lineRule="exact"/>
        <w:rPr>
          <w:rFonts w:ascii="仿宋" w:hAnsi="仿宋" w:eastAsia="仿宋"/>
          <w:sz w:val="24"/>
          <w:szCs w:val="28"/>
        </w:rPr>
      </w:pPr>
      <w:r>
        <w:rPr>
          <w:rFonts w:hint="eastAsia" w:ascii="仿宋" w:hAnsi="仿宋" w:eastAsia="仿宋"/>
          <w:sz w:val="24"/>
          <w:szCs w:val="28"/>
        </w:rPr>
        <w:t>服务报价内容</w:t>
      </w:r>
    </w:p>
    <w:p w14:paraId="01050546">
      <w:pPr>
        <w:spacing w:line="440" w:lineRule="exact"/>
        <w:rPr>
          <w:rFonts w:ascii="仿宋" w:hAnsi="仿宋" w:eastAsia="仿宋"/>
          <w:sz w:val="24"/>
          <w:szCs w:val="28"/>
        </w:rPr>
      </w:pPr>
      <w:r>
        <w:rPr>
          <w:rFonts w:hint="eastAsia" w:ascii="仿宋" w:hAnsi="仿宋" w:eastAsia="仿宋"/>
          <w:sz w:val="24"/>
          <w:szCs w:val="28"/>
        </w:rPr>
        <w:t>（服务内容自拟）</w:t>
      </w:r>
    </w:p>
    <w:p w14:paraId="38A7F804">
      <w:pPr>
        <w:spacing w:line="440" w:lineRule="exact"/>
        <w:rPr>
          <w:rFonts w:ascii="仿宋" w:hAnsi="仿宋" w:eastAsia="仿宋"/>
          <w:sz w:val="24"/>
          <w:szCs w:val="28"/>
        </w:rPr>
      </w:pPr>
    </w:p>
    <w:p w14:paraId="1EE28F87">
      <w:pPr>
        <w:spacing w:line="440" w:lineRule="exact"/>
        <w:rPr>
          <w:rFonts w:ascii="仿宋" w:hAnsi="仿宋" w:eastAsia="仿宋"/>
          <w:sz w:val="24"/>
          <w:szCs w:val="28"/>
        </w:rPr>
      </w:pPr>
    </w:p>
    <w:p w14:paraId="74A8DFA5">
      <w:pPr>
        <w:spacing w:line="440" w:lineRule="exact"/>
        <w:rPr>
          <w:rFonts w:ascii="仿宋" w:hAnsi="仿宋" w:eastAsia="仿宋"/>
          <w:sz w:val="24"/>
          <w:szCs w:val="28"/>
        </w:rPr>
      </w:pPr>
    </w:p>
    <w:p w14:paraId="0D98A03A">
      <w:pPr>
        <w:spacing w:line="440" w:lineRule="exact"/>
        <w:rPr>
          <w:rFonts w:ascii="仿宋" w:hAnsi="仿宋" w:eastAsia="仿宋"/>
          <w:sz w:val="24"/>
          <w:szCs w:val="28"/>
        </w:rPr>
      </w:pPr>
    </w:p>
    <w:p w14:paraId="3347781C">
      <w:pPr>
        <w:spacing w:line="440" w:lineRule="exact"/>
        <w:rPr>
          <w:rFonts w:ascii="仿宋" w:hAnsi="仿宋" w:eastAsia="仿宋"/>
          <w:sz w:val="24"/>
          <w:szCs w:val="28"/>
        </w:rPr>
      </w:pPr>
      <w:r>
        <w:rPr>
          <w:rFonts w:hint="eastAsia" w:ascii="仿宋" w:hAnsi="仿宋" w:eastAsia="仿宋"/>
          <w:sz w:val="24"/>
          <w:szCs w:val="28"/>
        </w:rPr>
        <w:t>报价单位（公章）：</w:t>
      </w:r>
      <w:r>
        <w:rPr>
          <w:rFonts w:hint="eastAsia" w:ascii="仿宋" w:hAnsi="仿宋" w:eastAsia="仿宋"/>
          <w:sz w:val="24"/>
          <w:szCs w:val="28"/>
          <w:u w:val="single"/>
        </w:rPr>
        <w:t xml:space="preserve">                                                </w:t>
      </w:r>
      <w:r>
        <w:rPr>
          <w:rFonts w:hint="eastAsia" w:ascii="仿宋" w:hAnsi="仿宋" w:eastAsia="仿宋"/>
          <w:sz w:val="24"/>
          <w:szCs w:val="28"/>
        </w:rPr>
        <w:t xml:space="preserve">   </w:t>
      </w:r>
    </w:p>
    <w:p w14:paraId="57D79600">
      <w:pPr>
        <w:spacing w:line="440" w:lineRule="exact"/>
        <w:rPr>
          <w:rFonts w:ascii="仿宋" w:hAnsi="仿宋" w:eastAsia="仿宋"/>
          <w:sz w:val="24"/>
          <w:szCs w:val="28"/>
          <w:u w:val="single"/>
        </w:rPr>
      </w:pPr>
      <w:r>
        <w:rPr>
          <w:rFonts w:hint="eastAsia" w:ascii="仿宋" w:hAnsi="仿宋" w:eastAsia="仿宋"/>
          <w:sz w:val="24"/>
          <w:szCs w:val="28"/>
        </w:rPr>
        <w:t>授权代表（签字、电话/邮箱）：</w:t>
      </w:r>
      <w:r>
        <w:rPr>
          <w:rFonts w:hint="eastAsia" w:ascii="仿宋" w:hAnsi="仿宋" w:eastAsia="仿宋"/>
          <w:sz w:val="24"/>
          <w:szCs w:val="28"/>
          <w:u w:val="single"/>
        </w:rPr>
        <w:t xml:space="preserve">                             </w:t>
      </w:r>
    </w:p>
    <w:p w14:paraId="04A250F3">
      <w:pPr>
        <w:spacing w:line="440" w:lineRule="exact"/>
        <w:rPr>
          <w:rFonts w:ascii="仿宋" w:hAnsi="仿宋" w:eastAsia="仿宋"/>
          <w:sz w:val="24"/>
          <w:szCs w:val="28"/>
        </w:rPr>
      </w:pPr>
      <w:r>
        <w:rPr>
          <w:rFonts w:hint="eastAsia" w:ascii="仿宋" w:hAnsi="仿宋" w:eastAsia="仿宋"/>
          <w:sz w:val="24"/>
          <w:szCs w:val="28"/>
        </w:rPr>
        <w:t>法定地址：</w:t>
      </w:r>
      <w:r>
        <w:rPr>
          <w:rFonts w:hint="eastAsia" w:ascii="仿宋" w:hAnsi="仿宋" w:eastAsia="仿宋"/>
          <w:sz w:val="24"/>
          <w:szCs w:val="28"/>
          <w:u w:val="single"/>
        </w:rPr>
        <w:t xml:space="preserve">                       （邮编：      ）</w:t>
      </w:r>
    </w:p>
    <w:p w14:paraId="620830AC">
      <w:pPr>
        <w:spacing w:line="440" w:lineRule="exact"/>
        <w:rPr>
          <w:rFonts w:ascii="仿宋" w:hAnsi="仿宋" w:eastAsia="仿宋"/>
          <w:sz w:val="24"/>
          <w:szCs w:val="28"/>
        </w:rPr>
      </w:pPr>
      <w:r>
        <w:rPr>
          <w:rFonts w:hint="eastAsia" w:ascii="仿宋" w:hAnsi="仿宋" w:eastAsia="仿宋"/>
          <w:sz w:val="24"/>
          <w:szCs w:val="28"/>
        </w:rPr>
        <w:t>日    期：</w:t>
      </w:r>
      <w:r>
        <w:rPr>
          <w:rFonts w:hint="eastAsia" w:ascii="仿宋" w:hAnsi="仿宋" w:eastAsia="仿宋"/>
          <w:sz w:val="24"/>
          <w:szCs w:val="28"/>
          <w:u w:val="single"/>
        </w:rPr>
        <w:t xml:space="preserve">      </w:t>
      </w:r>
      <w:r>
        <w:rPr>
          <w:rFonts w:hint="eastAsia" w:ascii="仿宋" w:hAnsi="仿宋" w:eastAsia="仿宋"/>
          <w:sz w:val="24"/>
          <w:szCs w:val="28"/>
        </w:rPr>
        <w:t>年</w:t>
      </w:r>
      <w:r>
        <w:rPr>
          <w:rFonts w:hint="eastAsia" w:ascii="仿宋" w:hAnsi="仿宋" w:eastAsia="仿宋"/>
          <w:sz w:val="24"/>
          <w:szCs w:val="28"/>
          <w:u w:val="single"/>
        </w:rPr>
        <w:t xml:space="preserve">      </w:t>
      </w:r>
      <w:r>
        <w:rPr>
          <w:rFonts w:hint="eastAsia" w:ascii="仿宋" w:hAnsi="仿宋" w:eastAsia="仿宋"/>
          <w:sz w:val="24"/>
          <w:szCs w:val="28"/>
        </w:rPr>
        <w:t>月</w:t>
      </w:r>
      <w:r>
        <w:rPr>
          <w:rFonts w:hint="eastAsia" w:ascii="仿宋" w:hAnsi="仿宋" w:eastAsia="仿宋"/>
          <w:sz w:val="24"/>
          <w:szCs w:val="28"/>
          <w:u w:val="single"/>
        </w:rPr>
        <w:t xml:space="preserve">      </w:t>
      </w:r>
      <w:r>
        <w:rPr>
          <w:rFonts w:hint="eastAsia" w:ascii="仿宋" w:hAnsi="仿宋" w:eastAsia="仿宋"/>
          <w:sz w:val="24"/>
          <w:szCs w:val="28"/>
        </w:rPr>
        <w:t>日</w:t>
      </w:r>
    </w:p>
    <w:p w14:paraId="6F4031BD">
      <w:pPr>
        <w:spacing w:line="440" w:lineRule="exact"/>
        <w:rPr>
          <w:rFonts w:ascii="仿宋" w:hAnsi="仿宋" w:eastAsia="仿宋"/>
          <w:sz w:val="24"/>
          <w:szCs w:val="28"/>
        </w:rPr>
      </w:pPr>
    </w:p>
    <w:p w14:paraId="0CC11826">
      <w:pPr>
        <w:widowControl/>
        <w:jc w:val="left"/>
        <w:rPr>
          <w:rFonts w:ascii="仿宋" w:hAnsi="仿宋" w:eastAsia="仿宋"/>
          <w:sz w:val="24"/>
          <w:szCs w:val="28"/>
        </w:rPr>
      </w:pPr>
      <w:r>
        <w:rPr>
          <w:rFonts w:hint="eastAsia" w:ascii="仿宋" w:hAnsi="仿宋" w:eastAsia="仿宋"/>
          <w:sz w:val="24"/>
          <w:szCs w:val="28"/>
        </w:rPr>
        <w:br w:type="page"/>
      </w:r>
    </w:p>
    <w:p w14:paraId="66C82047">
      <w:pPr>
        <w:spacing w:line="440" w:lineRule="exact"/>
        <w:rPr>
          <w:sz w:val="24"/>
          <w:szCs w:val="28"/>
        </w:rPr>
      </w:pPr>
      <w:r>
        <w:rPr>
          <w:rFonts w:hint="eastAsia"/>
          <w:sz w:val="24"/>
          <w:szCs w:val="28"/>
        </w:rPr>
        <w:t>附件</w:t>
      </w:r>
      <w:r>
        <w:rPr>
          <w:sz w:val="24"/>
          <w:szCs w:val="28"/>
        </w:rPr>
        <w:t>3</w:t>
      </w:r>
    </w:p>
    <w:p w14:paraId="268B1FA8">
      <w:pPr>
        <w:spacing w:line="440" w:lineRule="exact"/>
        <w:rPr>
          <w:b/>
          <w:bCs/>
          <w:sz w:val="24"/>
          <w:szCs w:val="28"/>
        </w:rPr>
      </w:pPr>
    </w:p>
    <w:p w14:paraId="424A3E08">
      <w:pPr>
        <w:spacing w:line="440" w:lineRule="exact"/>
        <w:jc w:val="center"/>
        <w:rPr>
          <w:sz w:val="24"/>
          <w:szCs w:val="28"/>
        </w:rPr>
      </w:pPr>
      <w:r>
        <w:rPr>
          <w:rFonts w:hint="eastAsia"/>
          <w:b/>
          <w:bCs/>
          <w:sz w:val="24"/>
          <w:szCs w:val="28"/>
        </w:rPr>
        <w:t>服务方案及承诺（格式可自拟）</w:t>
      </w:r>
    </w:p>
    <w:p w14:paraId="353A961E">
      <w:pPr>
        <w:spacing w:line="440" w:lineRule="exact"/>
        <w:rPr>
          <w:b/>
          <w:bCs/>
          <w:sz w:val="24"/>
          <w:szCs w:val="28"/>
        </w:rPr>
      </w:pPr>
    </w:p>
    <w:p w14:paraId="239DD53E">
      <w:pPr>
        <w:spacing w:line="440" w:lineRule="exact"/>
        <w:ind w:firstLine="480" w:firstLineChars="200"/>
        <w:rPr>
          <w:rFonts w:ascii="仿宋" w:hAnsi="仿宋" w:eastAsia="仿宋"/>
          <w:sz w:val="24"/>
          <w:szCs w:val="28"/>
        </w:rPr>
      </w:pPr>
      <w:r>
        <w:rPr>
          <w:rFonts w:hint="eastAsia" w:ascii="仿宋" w:hAnsi="仿宋" w:eastAsia="仿宋"/>
          <w:sz w:val="24"/>
          <w:szCs w:val="28"/>
        </w:rPr>
        <w:t>请供应商提供完整的项目方案及相应实施计划等，并提供完整的实施过程中的配合服务方案。</w:t>
      </w:r>
    </w:p>
    <w:p w14:paraId="790A64EA">
      <w:pPr>
        <w:spacing w:line="440" w:lineRule="exact"/>
        <w:rPr>
          <w:rFonts w:ascii="仿宋" w:hAnsi="仿宋" w:eastAsia="仿宋"/>
          <w:sz w:val="24"/>
          <w:szCs w:val="28"/>
        </w:rPr>
      </w:pPr>
    </w:p>
    <w:p w14:paraId="1ECE6A75">
      <w:pPr>
        <w:spacing w:line="440" w:lineRule="exact"/>
        <w:rPr>
          <w:rFonts w:ascii="仿宋" w:hAnsi="仿宋" w:eastAsia="仿宋"/>
          <w:sz w:val="24"/>
          <w:szCs w:val="28"/>
        </w:rPr>
      </w:pPr>
    </w:p>
    <w:p w14:paraId="6FD6D14F">
      <w:pPr>
        <w:spacing w:line="440" w:lineRule="exact"/>
        <w:rPr>
          <w:rFonts w:ascii="仿宋" w:hAnsi="仿宋" w:eastAsia="仿宋"/>
          <w:sz w:val="24"/>
          <w:szCs w:val="28"/>
        </w:rPr>
      </w:pPr>
    </w:p>
    <w:p w14:paraId="1F28B67E">
      <w:pPr>
        <w:spacing w:line="440" w:lineRule="exact"/>
        <w:rPr>
          <w:rFonts w:ascii="仿宋" w:hAnsi="仿宋" w:eastAsia="仿宋"/>
          <w:sz w:val="24"/>
          <w:szCs w:val="28"/>
        </w:rPr>
      </w:pPr>
    </w:p>
    <w:p w14:paraId="77EDBDBC">
      <w:pPr>
        <w:spacing w:line="440" w:lineRule="exact"/>
        <w:rPr>
          <w:rFonts w:ascii="仿宋" w:hAnsi="仿宋" w:eastAsia="仿宋"/>
          <w:sz w:val="24"/>
          <w:szCs w:val="28"/>
        </w:rPr>
      </w:pPr>
      <w:r>
        <w:rPr>
          <w:rFonts w:hint="eastAsia" w:ascii="仿宋" w:hAnsi="仿宋" w:eastAsia="仿宋"/>
          <w:sz w:val="24"/>
          <w:szCs w:val="28"/>
        </w:rPr>
        <w:t>承诺内容应包括：</w:t>
      </w:r>
    </w:p>
    <w:p w14:paraId="7694DDD0">
      <w:pPr>
        <w:spacing w:line="440" w:lineRule="exact"/>
        <w:rPr>
          <w:rFonts w:ascii="仿宋" w:hAnsi="仿宋" w:eastAsia="仿宋"/>
          <w:sz w:val="24"/>
          <w:szCs w:val="28"/>
        </w:rPr>
      </w:pPr>
      <w:r>
        <w:rPr>
          <w:rFonts w:ascii="仿宋" w:hAnsi="仿宋" w:eastAsia="仿宋"/>
          <w:sz w:val="24"/>
          <w:szCs w:val="28"/>
        </w:rPr>
        <w:t>1</w:t>
      </w:r>
      <w:r>
        <w:rPr>
          <w:rFonts w:hint="eastAsia" w:ascii="仿宋" w:hAnsi="仿宋" w:eastAsia="仿宋"/>
          <w:sz w:val="24"/>
          <w:szCs w:val="28"/>
        </w:rPr>
        <w:t>、服务时间、质量承诺</w:t>
      </w:r>
    </w:p>
    <w:p w14:paraId="480E72F7">
      <w:pPr>
        <w:spacing w:line="440" w:lineRule="exact"/>
        <w:rPr>
          <w:rFonts w:ascii="仿宋" w:hAnsi="仿宋" w:eastAsia="仿宋"/>
          <w:sz w:val="24"/>
          <w:szCs w:val="28"/>
        </w:rPr>
      </w:pPr>
      <w:r>
        <w:rPr>
          <w:rFonts w:ascii="仿宋" w:hAnsi="仿宋" w:eastAsia="仿宋"/>
          <w:sz w:val="24"/>
          <w:szCs w:val="28"/>
        </w:rPr>
        <w:t>2</w:t>
      </w:r>
      <w:r>
        <w:rPr>
          <w:rFonts w:hint="eastAsia" w:ascii="仿宋" w:hAnsi="仿宋" w:eastAsia="仿宋"/>
          <w:sz w:val="24"/>
          <w:szCs w:val="28"/>
        </w:rPr>
        <w:t>、本项目验收时应达到的效果和指标；</w:t>
      </w:r>
    </w:p>
    <w:p w14:paraId="6D5D580D">
      <w:pPr>
        <w:spacing w:line="440" w:lineRule="exact"/>
        <w:rPr>
          <w:rFonts w:ascii="仿宋" w:hAnsi="仿宋" w:eastAsia="仿宋"/>
          <w:sz w:val="24"/>
          <w:szCs w:val="28"/>
        </w:rPr>
      </w:pPr>
      <w:r>
        <w:rPr>
          <w:rFonts w:ascii="仿宋" w:hAnsi="仿宋" w:eastAsia="仿宋"/>
          <w:sz w:val="24"/>
          <w:szCs w:val="28"/>
        </w:rPr>
        <w:t>3</w:t>
      </w:r>
      <w:r>
        <w:rPr>
          <w:rFonts w:hint="eastAsia" w:ascii="仿宋" w:hAnsi="仿宋" w:eastAsia="仿宋"/>
          <w:sz w:val="24"/>
          <w:szCs w:val="28"/>
        </w:rPr>
        <w:t>、其他。</w:t>
      </w:r>
    </w:p>
    <w:p w14:paraId="3107E143">
      <w:pPr>
        <w:spacing w:line="440" w:lineRule="exact"/>
        <w:rPr>
          <w:sz w:val="24"/>
          <w:szCs w:val="28"/>
        </w:rPr>
        <w:sectPr>
          <w:pgSz w:w="11906" w:h="16838"/>
          <w:pgMar w:top="1440" w:right="1800" w:bottom="1440" w:left="1800" w:header="851" w:footer="992" w:gutter="0"/>
          <w:cols w:space="720" w:num="1"/>
          <w:docGrid w:type="lines" w:linePitch="312" w:charSpace="0"/>
        </w:sectPr>
      </w:pPr>
    </w:p>
    <w:p w14:paraId="1659889B">
      <w:pPr>
        <w:spacing w:line="440" w:lineRule="exact"/>
        <w:rPr>
          <w:sz w:val="24"/>
          <w:szCs w:val="28"/>
        </w:rPr>
      </w:pPr>
      <w:r>
        <w:rPr>
          <w:rFonts w:hint="eastAsia"/>
          <w:sz w:val="24"/>
          <w:szCs w:val="28"/>
        </w:rPr>
        <w:t>附件</w:t>
      </w:r>
      <w:r>
        <w:rPr>
          <w:sz w:val="24"/>
          <w:szCs w:val="28"/>
        </w:rPr>
        <w:t>4</w:t>
      </w:r>
    </w:p>
    <w:p w14:paraId="03DA5DCE">
      <w:pPr>
        <w:spacing w:line="440" w:lineRule="exact"/>
        <w:rPr>
          <w:sz w:val="24"/>
          <w:szCs w:val="28"/>
        </w:rPr>
      </w:pPr>
    </w:p>
    <w:p w14:paraId="6B4D63DA">
      <w:pPr>
        <w:spacing w:line="440" w:lineRule="exact"/>
        <w:jc w:val="center"/>
        <w:rPr>
          <w:b/>
          <w:bCs/>
          <w:sz w:val="24"/>
          <w:szCs w:val="28"/>
        </w:rPr>
      </w:pPr>
      <w:r>
        <w:rPr>
          <w:rFonts w:hint="eastAsia"/>
          <w:b/>
          <w:bCs/>
          <w:sz w:val="24"/>
          <w:szCs w:val="28"/>
        </w:rPr>
        <w:t>报价企业概况（格式可自拟）</w:t>
      </w:r>
    </w:p>
    <w:p w14:paraId="12FC8EFF">
      <w:pPr>
        <w:spacing w:line="440" w:lineRule="exact"/>
        <w:rPr>
          <w:b/>
          <w:bCs/>
          <w:sz w:val="24"/>
          <w:szCs w:val="28"/>
        </w:rPr>
      </w:pPr>
    </w:p>
    <w:p w14:paraId="7E067638">
      <w:pPr>
        <w:spacing w:line="440" w:lineRule="exact"/>
        <w:rPr>
          <w:b/>
          <w:bCs/>
          <w:sz w:val="24"/>
          <w:szCs w:val="28"/>
        </w:rPr>
      </w:pPr>
    </w:p>
    <w:p w14:paraId="58F23B47">
      <w:pPr>
        <w:spacing w:line="440" w:lineRule="exact"/>
        <w:rPr>
          <w:b/>
          <w:bCs/>
          <w:sz w:val="24"/>
          <w:szCs w:val="28"/>
        </w:rPr>
      </w:pPr>
    </w:p>
    <w:p w14:paraId="5FD8F339">
      <w:pPr>
        <w:spacing w:line="440" w:lineRule="exact"/>
        <w:rPr>
          <w:sz w:val="24"/>
          <w:szCs w:val="28"/>
        </w:rPr>
        <w:sectPr>
          <w:pgSz w:w="11906" w:h="16838"/>
          <w:pgMar w:top="1440" w:right="1800" w:bottom="1440" w:left="1800" w:header="851" w:footer="992" w:gutter="0"/>
          <w:cols w:space="720" w:num="1"/>
          <w:docGrid w:type="lines" w:linePitch="312" w:charSpace="0"/>
        </w:sectPr>
      </w:pPr>
    </w:p>
    <w:p w14:paraId="20F7C925">
      <w:pPr>
        <w:spacing w:line="440" w:lineRule="exact"/>
        <w:rPr>
          <w:sz w:val="24"/>
          <w:szCs w:val="28"/>
        </w:rPr>
      </w:pPr>
      <w:r>
        <w:rPr>
          <w:rFonts w:hint="eastAsia"/>
          <w:sz w:val="24"/>
          <w:szCs w:val="28"/>
        </w:rPr>
        <w:t>附件</w:t>
      </w:r>
      <w:r>
        <w:rPr>
          <w:sz w:val="24"/>
          <w:szCs w:val="28"/>
        </w:rPr>
        <w:t>5</w:t>
      </w:r>
    </w:p>
    <w:p w14:paraId="5CEC5872">
      <w:pPr>
        <w:spacing w:line="440" w:lineRule="exact"/>
        <w:jc w:val="center"/>
        <w:rPr>
          <w:b/>
          <w:bCs/>
          <w:sz w:val="24"/>
          <w:szCs w:val="28"/>
        </w:rPr>
      </w:pPr>
      <w:r>
        <w:rPr>
          <w:rFonts w:hint="eastAsia"/>
          <w:b/>
          <w:bCs/>
          <w:sz w:val="24"/>
          <w:szCs w:val="28"/>
        </w:rPr>
        <w:t>资格证明文件</w:t>
      </w:r>
    </w:p>
    <w:p w14:paraId="7209FC9B">
      <w:pPr>
        <w:numPr>
          <w:ilvl w:val="0"/>
          <w:numId w:val="2"/>
        </w:numPr>
        <w:spacing w:line="440" w:lineRule="exact"/>
        <w:rPr>
          <w:rFonts w:ascii="仿宋" w:hAnsi="仿宋" w:eastAsia="仿宋"/>
          <w:sz w:val="24"/>
          <w:szCs w:val="28"/>
        </w:rPr>
      </w:pPr>
      <w:r>
        <w:rPr>
          <w:rFonts w:hint="eastAsia" w:ascii="仿宋" w:hAnsi="仿宋" w:eastAsia="仿宋"/>
          <w:sz w:val="24"/>
          <w:szCs w:val="28"/>
        </w:rPr>
        <w:t>企业营业执照（复印件）</w:t>
      </w:r>
    </w:p>
    <w:p w14:paraId="042CB56E">
      <w:pPr>
        <w:numPr>
          <w:ilvl w:val="0"/>
          <w:numId w:val="2"/>
        </w:numPr>
        <w:spacing w:line="440" w:lineRule="exact"/>
        <w:rPr>
          <w:rFonts w:ascii="仿宋" w:hAnsi="仿宋" w:eastAsia="仿宋"/>
          <w:sz w:val="24"/>
          <w:szCs w:val="28"/>
        </w:rPr>
      </w:pPr>
      <w:r>
        <w:rPr>
          <w:rFonts w:hint="eastAsia" w:ascii="仿宋" w:hAnsi="仿宋" w:eastAsia="仿宋"/>
          <w:sz w:val="24"/>
          <w:szCs w:val="28"/>
        </w:rPr>
        <w:t>其他资格证明文件</w:t>
      </w:r>
    </w:p>
    <w:p w14:paraId="4238FED3">
      <w:pPr>
        <w:spacing w:line="440" w:lineRule="exact"/>
        <w:rPr>
          <w:rFonts w:ascii="仿宋" w:hAnsi="仿宋" w:eastAsia="仿宋"/>
          <w:sz w:val="24"/>
          <w:szCs w:val="28"/>
        </w:rPr>
      </w:pPr>
      <w:r>
        <w:rPr>
          <w:rFonts w:ascii="仿宋" w:hAnsi="仿宋" w:eastAsia="仿宋"/>
          <w:sz w:val="24"/>
          <w:szCs w:val="28"/>
        </w:rPr>
        <w:tab/>
      </w:r>
      <w:r>
        <w:rPr>
          <w:rFonts w:hint="eastAsia" w:ascii="仿宋" w:hAnsi="仿宋" w:eastAsia="仿宋"/>
          <w:sz w:val="24"/>
          <w:szCs w:val="28"/>
        </w:rPr>
        <w:t>……</w:t>
      </w:r>
    </w:p>
    <w:p w14:paraId="1F94B188">
      <w:pPr>
        <w:spacing w:line="440" w:lineRule="exact"/>
        <w:rPr>
          <w:rFonts w:ascii="仿宋" w:hAnsi="仿宋" w:eastAsia="仿宋"/>
          <w:sz w:val="24"/>
          <w:szCs w:val="28"/>
        </w:rPr>
      </w:pPr>
    </w:p>
    <w:p w14:paraId="266B6FD2">
      <w:pPr>
        <w:spacing w:line="440" w:lineRule="exact"/>
        <w:rPr>
          <w:rFonts w:ascii="仿宋" w:hAnsi="仿宋" w:eastAsia="仿宋"/>
          <w:b/>
          <w:bCs/>
          <w:sz w:val="24"/>
          <w:szCs w:val="28"/>
        </w:rPr>
      </w:pPr>
      <w:r>
        <w:rPr>
          <w:rFonts w:hint="eastAsia" w:ascii="仿宋" w:hAnsi="仿宋" w:eastAsia="仿宋"/>
          <w:b/>
          <w:bCs/>
          <w:sz w:val="24"/>
          <w:szCs w:val="28"/>
        </w:rPr>
        <w:t>注意：</w:t>
      </w:r>
    </w:p>
    <w:p w14:paraId="02AD94B9">
      <w:pPr>
        <w:spacing w:line="440" w:lineRule="exact"/>
        <w:rPr>
          <w:rFonts w:ascii="仿宋" w:hAnsi="仿宋" w:eastAsia="仿宋"/>
          <w:sz w:val="24"/>
          <w:szCs w:val="28"/>
        </w:rPr>
      </w:pPr>
      <w:r>
        <w:rPr>
          <w:rFonts w:ascii="仿宋" w:hAnsi="仿宋" w:eastAsia="仿宋"/>
          <w:sz w:val="24"/>
          <w:szCs w:val="28"/>
        </w:rPr>
        <w:t>1.</w:t>
      </w:r>
      <w:r>
        <w:rPr>
          <w:rFonts w:hint="eastAsia" w:ascii="仿宋" w:hAnsi="仿宋" w:eastAsia="仿宋"/>
          <w:sz w:val="24"/>
          <w:szCs w:val="28"/>
        </w:rPr>
        <w:t>报价供应商应提交相关证明文件，以及提供其他有关资料。</w:t>
      </w:r>
    </w:p>
    <w:p w14:paraId="582F30FB">
      <w:pPr>
        <w:spacing w:line="440" w:lineRule="exact"/>
        <w:rPr>
          <w:rFonts w:ascii="仿宋" w:hAnsi="仿宋" w:eastAsia="仿宋"/>
          <w:sz w:val="24"/>
          <w:szCs w:val="28"/>
        </w:rPr>
      </w:pPr>
      <w:r>
        <w:rPr>
          <w:rFonts w:ascii="仿宋" w:hAnsi="仿宋" w:eastAsia="仿宋"/>
          <w:sz w:val="24"/>
          <w:szCs w:val="28"/>
        </w:rPr>
        <w:t>2.</w:t>
      </w:r>
      <w:r>
        <w:rPr>
          <w:rFonts w:hint="eastAsia" w:ascii="仿宋" w:hAnsi="仿宋" w:eastAsia="仿宋"/>
          <w:sz w:val="24"/>
          <w:szCs w:val="28"/>
        </w:rPr>
        <w:t>报价供应商提供的资格文件将由采购人及买方使用，并据此进行评价和判断，确定比价供应商的资格和履约能力。</w:t>
      </w:r>
    </w:p>
    <w:p w14:paraId="2576FABC">
      <w:pPr>
        <w:spacing w:line="440" w:lineRule="exact"/>
        <w:rPr>
          <w:rFonts w:ascii="仿宋" w:hAnsi="仿宋" w:eastAsia="仿宋"/>
          <w:sz w:val="24"/>
          <w:szCs w:val="28"/>
        </w:rPr>
      </w:pPr>
      <w:r>
        <w:rPr>
          <w:rFonts w:ascii="仿宋" w:hAnsi="仿宋" w:eastAsia="仿宋"/>
          <w:sz w:val="24"/>
          <w:szCs w:val="28"/>
        </w:rPr>
        <w:t>3.</w:t>
      </w:r>
      <w:r>
        <w:rPr>
          <w:rFonts w:hint="eastAsia" w:ascii="仿宋" w:hAnsi="仿宋" w:eastAsia="仿宋"/>
          <w:sz w:val="24"/>
          <w:szCs w:val="28"/>
        </w:rPr>
        <w:t>报价供应商提交的文件将给予保密，但不退还。</w:t>
      </w:r>
    </w:p>
    <w:p w14:paraId="607DB7D7">
      <w:pPr>
        <w:spacing w:line="440" w:lineRule="exact"/>
        <w:rPr>
          <w:sz w:val="24"/>
          <w:szCs w:val="28"/>
        </w:rPr>
        <w:sectPr>
          <w:pgSz w:w="11906" w:h="16838"/>
          <w:pgMar w:top="1440" w:right="1800" w:bottom="1440" w:left="1800" w:header="851" w:footer="992" w:gutter="0"/>
          <w:cols w:space="720" w:num="1"/>
          <w:docGrid w:type="lines" w:linePitch="312" w:charSpace="0"/>
        </w:sectPr>
      </w:pPr>
    </w:p>
    <w:p w14:paraId="5202A020">
      <w:pPr>
        <w:spacing w:line="440" w:lineRule="exact"/>
        <w:rPr>
          <w:sz w:val="24"/>
          <w:szCs w:val="28"/>
        </w:rPr>
      </w:pPr>
      <w:r>
        <w:rPr>
          <w:rFonts w:hint="eastAsia"/>
          <w:sz w:val="24"/>
          <w:szCs w:val="28"/>
        </w:rPr>
        <w:t>附件</w:t>
      </w:r>
      <w:r>
        <w:rPr>
          <w:sz w:val="24"/>
          <w:szCs w:val="28"/>
        </w:rPr>
        <w:t>6</w:t>
      </w:r>
    </w:p>
    <w:p w14:paraId="49C5D07A">
      <w:pPr>
        <w:spacing w:line="440" w:lineRule="exact"/>
        <w:rPr>
          <w:b/>
          <w:sz w:val="24"/>
          <w:szCs w:val="28"/>
        </w:rPr>
      </w:pPr>
    </w:p>
    <w:p w14:paraId="44DBC4E4">
      <w:pPr>
        <w:spacing w:line="440" w:lineRule="exact"/>
        <w:jc w:val="center"/>
        <w:rPr>
          <w:sz w:val="24"/>
          <w:szCs w:val="28"/>
        </w:rPr>
      </w:pPr>
      <w:r>
        <w:rPr>
          <w:rFonts w:hint="eastAsia"/>
          <w:b/>
          <w:sz w:val="24"/>
          <w:szCs w:val="28"/>
        </w:rPr>
        <w:t>项目业绩表</w:t>
      </w:r>
      <w:r>
        <w:rPr>
          <w:rFonts w:hint="eastAsia"/>
          <w:b/>
          <w:bCs/>
          <w:sz w:val="24"/>
          <w:szCs w:val="28"/>
        </w:rPr>
        <w:t>（格式可拟定）</w:t>
      </w:r>
    </w:p>
    <w:p w14:paraId="3E1D403C">
      <w:pPr>
        <w:spacing w:line="440" w:lineRule="exact"/>
        <w:rPr>
          <w:bCs/>
          <w:sz w:val="24"/>
          <w:szCs w:val="28"/>
        </w:rPr>
      </w:pPr>
    </w:p>
    <w:tbl>
      <w:tblPr>
        <w:tblStyle w:val="16"/>
        <w:tblW w:w="5000" w:type="pct"/>
        <w:tblInd w:w="0" w:type="dxa"/>
        <w:tblLayout w:type="autofit"/>
        <w:tblCellMar>
          <w:top w:w="0" w:type="dxa"/>
          <w:left w:w="30" w:type="dxa"/>
          <w:bottom w:w="0" w:type="dxa"/>
          <w:right w:w="30" w:type="dxa"/>
        </w:tblCellMar>
      </w:tblPr>
      <w:tblGrid>
        <w:gridCol w:w="788"/>
        <w:gridCol w:w="2010"/>
        <w:gridCol w:w="3352"/>
        <w:gridCol w:w="1434"/>
        <w:gridCol w:w="1434"/>
      </w:tblGrid>
      <w:tr w14:paraId="7D304CFA">
        <w:tblPrEx>
          <w:tblCellMar>
            <w:top w:w="0" w:type="dxa"/>
            <w:left w:w="30" w:type="dxa"/>
            <w:bottom w:w="0" w:type="dxa"/>
            <w:right w:w="30" w:type="dxa"/>
          </w:tblCellMar>
        </w:tblPrEx>
        <w:trPr>
          <w:trHeight w:val="760" w:hRule="exact"/>
        </w:trPr>
        <w:tc>
          <w:tcPr>
            <w:tcW w:w="437" w:type="pct"/>
            <w:tcBorders>
              <w:top w:val="single" w:color="auto" w:sz="12" w:space="0"/>
              <w:left w:val="single" w:color="auto" w:sz="12" w:space="0"/>
              <w:bottom w:val="single" w:color="auto" w:sz="12" w:space="0"/>
              <w:right w:val="single" w:color="auto" w:sz="6" w:space="0"/>
            </w:tcBorders>
            <w:vAlign w:val="center"/>
          </w:tcPr>
          <w:p w14:paraId="03361CBC">
            <w:pPr>
              <w:spacing w:line="440" w:lineRule="exact"/>
              <w:jc w:val="center"/>
              <w:rPr>
                <w:rFonts w:ascii="仿宋" w:hAnsi="仿宋" w:eastAsia="仿宋"/>
                <w:bCs/>
                <w:sz w:val="24"/>
                <w:szCs w:val="28"/>
              </w:rPr>
            </w:pPr>
            <w:r>
              <w:rPr>
                <w:rFonts w:hint="eastAsia" w:ascii="仿宋" w:hAnsi="仿宋" w:eastAsia="仿宋"/>
                <w:bCs/>
                <w:sz w:val="24"/>
                <w:szCs w:val="28"/>
              </w:rPr>
              <w:t>序号</w:t>
            </w:r>
          </w:p>
        </w:tc>
        <w:tc>
          <w:tcPr>
            <w:tcW w:w="1114" w:type="pct"/>
            <w:tcBorders>
              <w:top w:val="single" w:color="auto" w:sz="12" w:space="0"/>
              <w:left w:val="single" w:color="auto" w:sz="6" w:space="0"/>
              <w:bottom w:val="single" w:color="auto" w:sz="12" w:space="0"/>
              <w:right w:val="single" w:color="auto" w:sz="6" w:space="0"/>
            </w:tcBorders>
            <w:vAlign w:val="center"/>
          </w:tcPr>
          <w:p w14:paraId="4DF91118">
            <w:pPr>
              <w:spacing w:line="440" w:lineRule="exact"/>
              <w:jc w:val="center"/>
              <w:rPr>
                <w:rFonts w:ascii="仿宋" w:hAnsi="仿宋" w:eastAsia="仿宋"/>
                <w:bCs/>
                <w:sz w:val="24"/>
                <w:szCs w:val="28"/>
              </w:rPr>
            </w:pPr>
            <w:r>
              <w:rPr>
                <w:rFonts w:hint="eastAsia" w:ascii="仿宋" w:hAnsi="仿宋" w:eastAsia="仿宋"/>
                <w:bCs/>
                <w:sz w:val="24"/>
                <w:szCs w:val="28"/>
              </w:rPr>
              <w:t>业主名称</w:t>
            </w:r>
          </w:p>
        </w:tc>
        <w:tc>
          <w:tcPr>
            <w:tcW w:w="1858" w:type="pct"/>
            <w:tcBorders>
              <w:top w:val="single" w:color="auto" w:sz="12" w:space="0"/>
              <w:left w:val="single" w:color="auto" w:sz="6" w:space="0"/>
              <w:bottom w:val="single" w:color="auto" w:sz="12" w:space="0"/>
              <w:right w:val="single" w:color="auto" w:sz="4" w:space="0"/>
            </w:tcBorders>
            <w:vAlign w:val="center"/>
          </w:tcPr>
          <w:p w14:paraId="6711936B">
            <w:pPr>
              <w:spacing w:line="440" w:lineRule="exact"/>
              <w:jc w:val="center"/>
              <w:rPr>
                <w:rFonts w:ascii="仿宋" w:hAnsi="仿宋" w:eastAsia="仿宋"/>
                <w:bCs/>
                <w:sz w:val="24"/>
                <w:szCs w:val="28"/>
              </w:rPr>
            </w:pPr>
            <w:r>
              <w:rPr>
                <w:rFonts w:hint="eastAsia" w:ascii="仿宋" w:hAnsi="仿宋" w:eastAsia="仿宋"/>
                <w:bCs/>
                <w:sz w:val="24"/>
                <w:szCs w:val="28"/>
              </w:rPr>
              <w:t>相关业绩</w:t>
            </w:r>
          </w:p>
        </w:tc>
        <w:tc>
          <w:tcPr>
            <w:tcW w:w="795" w:type="pct"/>
            <w:tcBorders>
              <w:top w:val="single" w:color="auto" w:sz="12" w:space="0"/>
              <w:left w:val="single" w:color="auto" w:sz="4" w:space="0"/>
              <w:bottom w:val="single" w:color="auto" w:sz="12" w:space="0"/>
              <w:right w:val="single" w:color="auto" w:sz="4" w:space="0"/>
            </w:tcBorders>
            <w:vAlign w:val="center"/>
          </w:tcPr>
          <w:p w14:paraId="28516E94">
            <w:pPr>
              <w:spacing w:line="440" w:lineRule="exact"/>
              <w:jc w:val="center"/>
              <w:rPr>
                <w:rFonts w:ascii="仿宋" w:hAnsi="仿宋" w:eastAsia="仿宋"/>
                <w:bCs/>
                <w:sz w:val="24"/>
                <w:szCs w:val="28"/>
              </w:rPr>
            </w:pPr>
            <w:r>
              <w:rPr>
                <w:rFonts w:hint="eastAsia" w:ascii="仿宋" w:hAnsi="仿宋" w:eastAsia="仿宋"/>
                <w:bCs/>
                <w:sz w:val="24"/>
                <w:szCs w:val="28"/>
              </w:rPr>
              <w:t>业绩时间</w:t>
            </w:r>
          </w:p>
        </w:tc>
        <w:tc>
          <w:tcPr>
            <w:tcW w:w="795" w:type="pct"/>
            <w:tcBorders>
              <w:top w:val="single" w:color="auto" w:sz="12" w:space="0"/>
              <w:left w:val="single" w:color="auto" w:sz="4" w:space="0"/>
              <w:bottom w:val="single" w:color="auto" w:sz="12" w:space="0"/>
              <w:right w:val="single" w:color="auto" w:sz="12" w:space="0"/>
            </w:tcBorders>
            <w:vAlign w:val="center"/>
          </w:tcPr>
          <w:p w14:paraId="570BDD29">
            <w:pPr>
              <w:spacing w:line="440" w:lineRule="exact"/>
              <w:jc w:val="center"/>
              <w:rPr>
                <w:rFonts w:ascii="仿宋" w:hAnsi="仿宋" w:eastAsia="仿宋"/>
                <w:bCs/>
                <w:sz w:val="24"/>
                <w:szCs w:val="28"/>
              </w:rPr>
            </w:pPr>
            <w:r>
              <w:rPr>
                <w:rFonts w:hint="eastAsia" w:ascii="仿宋" w:hAnsi="仿宋" w:eastAsia="仿宋"/>
                <w:bCs/>
                <w:sz w:val="24"/>
                <w:szCs w:val="28"/>
              </w:rPr>
              <w:t>备注</w:t>
            </w:r>
          </w:p>
        </w:tc>
      </w:tr>
      <w:tr w14:paraId="5C2B546A">
        <w:tblPrEx>
          <w:tblCellMar>
            <w:top w:w="0" w:type="dxa"/>
            <w:left w:w="30" w:type="dxa"/>
            <w:bottom w:w="0" w:type="dxa"/>
            <w:right w:w="30" w:type="dxa"/>
          </w:tblCellMar>
        </w:tblPrEx>
        <w:trPr>
          <w:trHeight w:val="567" w:hRule="exact"/>
        </w:trPr>
        <w:tc>
          <w:tcPr>
            <w:tcW w:w="437" w:type="pct"/>
            <w:tcBorders>
              <w:top w:val="single" w:color="auto" w:sz="12" w:space="0"/>
              <w:left w:val="single" w:color="auto" w:sz="12" w:space="0"/>
              <w:bottom w:val="single" w:color="auto" w:sz="6" w:space="0"/>
              <w:right w:val="single" w:color="auto" w:sz="6" w:space="0"/>
            </w:tcBorders>
            <w:vAlign w:val="center"/>
          </w:tcPr>
          <w:p w14:paraId="4105FFEB">
            <w:pPr>
              <w:spacing w:line="440" w:lineRule="exact"/>
              <w:rPr>
                <w:rFonts w:ascii="仿宋" w:hAnsi="仿宋" w:eastAsia="仿宋"/>
                <w:bCs/>
                <w:sz w:val="24"/>
                <w:szCs w:val="28"/>
              </w:rPr>
            </w:pPr>
          </w:p>
        </w:tc>
        <w:tc>
          <w:tcPr>
            <w:tcW w:w="1114" w:type="pct"/>
            <w:tcBorders>
              <w:top w:val="single" w:color="auto" w:sz="12" w:space="0"/>
              <w:left w:val="single" w:color="auto" w:sz="6" w:space="0"/>
              <w:bottom w:val="single" w:color="auto" w:sz="6" w:space="0"/>
              <w:right w:val="single" w:color="auto" w:sz="6" w:space="0"/>
            </w:tcBorders>
            <w:vAlign w:val="center"/>
          </w:tcPr>
          <w:p w14:paraId="1E379FD5">
            <w:pPr>
              <w:spacing w:line="440" w:lineRule="exact"/>
              <w:rPr>
                <w:rFonts w:ascii="仿宋" w:hAnsi="仿宋" w:eastAsia="仿宋"/>
                <w:bCs/>
                <w:sz w:val="24"/>
                <w:szCs w:val="28"/>
              </w:rPr>
            </w:pPr>
          </w:p>
        </w:tc>
        <w:tc>
          <w:tcPr>
            <w:tcW w:w="1858" w:type="pct"/>
            <w:tcBorders>
              <w:top w:val="single" w:color="auto" w:sz="12" w:space="0"/>
              <w:left w:val="single" w:color="auto" w:sz="6" w:space="0"/>
              <w:bottom w:val="single" w:color="auto" w:sz="6" w:space="0"/>
              <w:right w:val="single" w:color="auto" w:sz="4" w:space="0"/>
            </w:tcBorders>
            <w:vAlign w:val="center"/>
          </w:tcPr>
          <w:p w14:paraId="56FB7077">
            <w:pPr>
              <w:spacing w:line="440" w:lineRule="exact"/>
              <w:rPr>
                <w:rFonts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4" w:space="0"/>
            </w:tcBorders>
            <w:vAlign w:val="center"/>
          </w:tcPr>
          <w:p w14:paraId="07166704">
            <w:pPr>
              <w:spacing w:line="440" w:lineRule="exact"/>
              <w:rPr>
                <w:rFonts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12" w:space="0"/>
            </w:tcBorders>
            <w:vAlign w:val="center"/>
          </w:tcPr>
          <w:p w14:paraId="017AB982">
            <w:pPr>
              <w:spacing w:line="440" w:lineRule="exact"/>
              <w:rPr>
                <w:rFonts w:ascii="仿宋" w:hAnsi="仿宋" w:eastAsia="仿宋"/>
                <w:bCs/>
                <w:sz w:val="24"/>
                <w:szCs w:val="28"/>
              </w:rPr>
            </w:pPr>
          </w:p>
        </w:tc>
      </w:tr>
      <w:tr w14:paraId="0B2D9CC6">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05525C73">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3B162F9">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72EB0F8">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2547CAA6">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4E3610C1">
            <w:pPr>
              <w:spacing w:line="440" w:lineRule="exact"/>
              <w:rPr>
                <w:rFonts w:ascii="仿宋" w:hAnsi="仿宋" w:eastAsia="仿宋"/>
                <w:bCs/>
                <w:sz w:val="24"/>
                <w:szCs w:val="28"/>
              </w:rPr>
            </w:pPr>
          </w:p>
        </w:tc>
      </w:tr>
      <w:tr w14:paraId="65413B21">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6FE4178B">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1C681181">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5F744BD1">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0B8D757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4CE0C062">
            <w:pPr>
              <w:spacing w:line="440" w:lineRule="exact"/>
              <w:rPr>
                <w:rFonts w:ascii="仿宋" w:hAnsi="仿宋" w:eastAsia="仿宋"/>
                <w:bCs/>
                <w:sz w:val="24"/>
                <w:szCs w:val="28"/>
              </w:rPr>
            </w:pPr>
          </w:p>
        </w:tc>
      </w:tr>
      <w:tr w14:paraId="7A18A6C7">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2863E6D">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315A27B">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30071C15">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1BCD0B7A">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243E037D">
            <w:pPr>
              <w:spacing w:line="440" w:lineRule="exact"/>
              <w:rPr>
                <w:rFonts w:ascii="仿宋" w:hAnsi="仿宋" w:eastAsia="仿宋"/>
                <w:bCs/>
                <w:sz w:val="24"/>
                <w:szCs w:val="28"/>
              </w:rPr>
            </w:pPr>
          </w:p>
        </w:tc>
      </w:tr>
      <w:tr w14:paraId="0F25E6B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EC30E5D">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3C0AD92E">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73A99E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6E2FAEE6">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3655A84A">
            <w:pPr>
              <w:spacing w:line="440" w:lineRule="exact"/>
              <w:rPr>
                <w:rFonts w:ascii="仿宋" w:hAnsi="仿宋" w:eastAsia="仿宋"/>
                <w:bCs/>
                <w:sz w:val="24"/>
                <w:szCs w:val="28"/>
              </w:rPr>
            </w:pPr>
          </w:p>
        </w:tc>
      </w:tr>
      <w:tr w14:paraId="41477D3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3C11C1EB">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1049255F">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612B6E8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5A3CE42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6D0A5ABA">
            <w:pPr>
              <w:spacing w:line="440" w:lineRule="exact"/>
              <w:rPr>
                <w:rFonts w:ascii="仿宋" w:hAnsi="仿宋" w:eastAsia="仿宋"/>
                <w:bCs/>
                <w:sz w:val="24"/>
                <w:szCs w:val="28"/>
              </w:rPr>
            </w:pPr>
          </w:p>
        </w:tc>
      </w:tr>
    </w:tbl>
    <w:p w14:paraId="6E9C8E1C">
      <w:pPr>
        <w:spacing w:line="440" w:lineRule="exact"/>
        <w:rPr>
          <w:rFonts w:ascii="仿宋" w:hAnsi="仿宋" w:eastAsia="仿宋"/>
          <w:bCs/>
          <w:sz w:val="24"/>
          <w:szCs w:val="28"/>
        </w:rPr>
      </w:pPr>
    </w:p>
    <w:p w14:paraId="0704B92B">
      <w:pPr>
        <w:spacing w:line="440" w:lineRule="exact"/>
        <w:rPr>
          <w:rFonts w:ascii="仿宋" w:hAnsi="仿宋" w:eastAsia="仿宋"/>
          <w:bCs/>
          <w:sz w:val="24"/>
          <w:szCs w:val="28"/>
        </w:rPr>
      </w:pPr>
    </w:p>
    <w:p w14:paraId="5B4056CC">
      <w:pPr>
        <w:spacing w:line="440" w:lineRule="exact"/>
        <w:rPr>
          <w:rFonts w:ascii="仿宋" w:hAnsi="仿宋" w:eastAsia="仿宋"/>
          <w:bCs/>
          <w:sz w:val="24"/>
          <w:szCs w:val="28"/>
        </w:rPr>
      </w:pPr>
    </w:p>
    <w:p w14:paraId="4E4EC872">
      <w:pPr>
        <w:spacing w:line="440" w:lineRule="exact"/>
        <w:rPr>
          <w:rFonts w:ascii="仿宋" w:hAnsi="仿宋" w:eastAsia="仿宋"/>
          <w:bCs/>
          <w:sz w:val="24"/>
          <w:szCs w:val="28"/>
        </w:rPr>
      </w:pPr>
      <w:r>
        <w:rPr>
          <w:rFonts w:hint="eastAsia" w:ascii="仿宋" w:hAnsi="仿宋" w:eastAsia="仿宋"/>
          <w:bCs/>
          <w:sz w:val="24"/>
          <w:szCs w:val="28"/>
        </w:rPr>
        <w:t>报价供应商名称（公章）：</w:t>
      </w:r>
    </w:p>
    <w:p w14:paraId="3F6C8C50">
      <w:pPr>
        <w:spacing w:line="440" w:lineRule="exact"/>
        <w:rPr>
          <w:rFonts w:ascii="仿宋" w:hAnsi="仿宋" w:eastAsia="仿宋"/>
          <w:bCs/>
          <w:sz w:val="24"/>
          <w:szCs w:val="28"/>
        </w:rPr>
      </w:pPr>
      <w:r>
        <w:rPr>
          <w:rFonts w:hint="eastAsia" w:ascii="仿宋" w:hAnsi="仿宋" w:eastAsia="仿宋"/>
          <w:bCs/>
          <w:sz w:val="24"/>
          <w:szCs w:val="28"/>
        </w:rPr>
        <w:t>报价供应商法定代表或其授权人：（签字或盖章）</w:t>
      </w:r>
    </w:p>
    <w:p w14:paraId="424FBD2B">
      <w:pPr>
        <w:spacing w:line="440" w:lineRule="exact"/>
        <w:rPr>
          <w:rFonts w:ascii="仿宋" w:hAnsi="仿宋" w:eastAsia="仿宋"/>
          <w:sz w:val="24"/>
          <w:szCs w:val="28"/>
        </w:rPr>
      </w:pPr>
    </w:p>
    <w:p w14:paraId="0818E7E0">
      <w:pPr>
        <w:spacing w:line="440" w:lineRule="exact"/>
        <w:rPr>
          <w:rFonts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p>
    <w:p w14:paraId="3E843A44">
      <w:pPr>
        <w:spacing w:line="440" w:lineRule="exact"/>
        <w:rPr>
          <w:rFonts w:ascii="仿宋" w:hAnsi="仿宋" w:eastAsia="仿宋"/>
          <w:b/>
          <w:bCs/>
          <w:sz w:val="24"/>
          <w:szCs w:val="28"/>
        </w:rPr>
      </w:pPr>
    </w:p>
    <w:p w14:paraId="71BC1DE3">
      <w:pPr>
        <w:spacing w:line="440" w:lineRule="exact"/>
        <w:rPr>
          <w:b/>
          <w:bCs/>
          <w:sz w:val="24"/>
          <w:szCs w:val="28"/>
        </w:rPr>
        <w:sectPr>
          <w:pgSz w:w="11906" w:h="16838"/>
          <w:pgMar w:top="1247" w:right="1474" w:bottom="1247" w:left="1474" w:header="851" w:footer="992" w:gutter="0"/>
          <w:cols w:space="720" w:num="1"/>
        </w:sectPr>
      </w:pPr>
    </w:p>
    <w:p w14:paraId="58D38FD7">
      <w:pPr>
        <w:spacing w:line="440" w:lineRule="exact"/>
        <w:rPr>
          <w:sz w:val="24"/>
          <w:szCs w:val="28"/>
        </w:rPr>
      </w:pPr>
      <w:r>
        <w:rPr>
          <w:rFonts w:hint="eastAsia"/>
          <w:sz w:val="24"/>
          <w:szCs w:val="28"/>
        </w:rPr>
        <w:t>附件</w:t>
      </w:r>
      <w:r>
        <w:rPr>
          <w:sz w:val="24"/>
          <w:szCs w:val="28"/>
        </w:rPr>
        <w:t>7</w:t>
      </w:r>
    </w:p>
    <w:p w14:paraId="4742070B">
      <w:pPr>
        <w:spacing w:line="440" w:lineRule="exact"/>
        <w:rPr>
          <w:sz w:val="24"/>
          <w:szCs w:val="28"/>
        </w:rPr>
      </w:pPr>
    </w:p>
    <w:p w14:paraId="4B1505F7">
      <w:pPr>
        <w:spacing w:line="440" w:lineRule="exact"/>
        <w:jc w:val="center"/>
        <w:rPr>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0092ADD3">
      <w:pPr>
        <w:spacing w:line="440" w:lineRule="exact"/>
        <w:ind w:firstLine="480" w:firstLineChars="200"/>
        <w:rPr>
          <w:rFonts w:ascii="仿宋" w:hAnsi="仿宋" w:eastAsia="仿宋"/>
          <w:bCs/>
          <w:sz w:val="24"/>
          <w:szCs w:val="28"/>
        </w:rPr>
      </w:pPr>
      <w:r>
        <w:rPr>
          <w:rFonts w:hint="eastAsia" w:ascii="仿宋" w:hAnsi="仿宋" w:eastAsia="仿宋"/>
          <w:bCs/>
          <w:sz w:val="24"/>
          <w:szCs w:val="28"/>
        </w:rPr>
        <w:t>我单位（投标人名称）近三年内，在参加政府采购活动中没有重大违法记录，特此声明。</w:t>
      </w:r>
    </w:p>
    <w:p w14:paraId="16232A02">
      <w:pPr>
        <w:spacing w:line="440" w:lineRule="exact"/>
        <w:ind w:firstLine="480" w:firstLineChars="200"/>
        <w:rPr>
          <w:rFonts w:ascii="仿宋" w:hAnsi="仿宋" w:eastAsia="仿宋"/>
          <w:bCs/>
          <w:sz w:val="24"/>
          <w:szCs w:val="28"/>
        </w:rPr>
      </w:pPr>
      <w:r>
        <w:rPr>
          <w:rFonts w:hint="eastAsia" w:ascii="仿宋" w:hAnsi="仿宋" w:eastAsia="仿宋"/>
          <w:bCs/>
          <w:sz w:val="24"/>
          <w:szCs w:val="28"/>
        </w:rPr>
        <w:t>若采购人在本项目采购过程中发现我单位近三年内在政府采购活动中有重大违法记录，我单位将无条件地退出本项目的投标，并承担因此引起的一切后果，</w:t>
      </w:r>
    </w:p>
    <w:p w14:paraId="5E0F449A">
      <w:pPr>
        <w:spacing w:line="440" w:lineRule="exact"/>
        <w:rPr>
          <w:rFonts w:ascii="仿宋" w:hAnsi="仿宋" w:eastAsia="仿宋"/>
          <w:bCs/>
          <w:sz w:val="24"/>
          <w:szCs w:val="28"/>
        </w:rPr>
      </w:pPr>
    </w:p>
    <w:p w14:paraId="0AC79DEE">
      <w:pPr>
        <w:spacing w:line="440" w:lineRule="exact"/>
        <w:rPr>
          <w:rFonts w:ascii="仿宋" w:hAnsi="仿宋" w:eastAsia="仿宋"/>
          <w:bCs/>
          <w:sz w:val="24"/>
          <w:szCs w:val="28"/>
        </w:rPr>
      </w:pPr>
    </w:p>
    <w:p w14:paraId="27026451">
      <w:pPr>
        <w:spacing w:line="440" w:lineRule="exact"/>
        <w:rPr>
          <w:rFonts w:ascii="仿宋" w:hAnsi="仿宋" w:eastAsia="仿宋"/>
          <w:bCs/>
          <w:sz w:val="24"/>
          <w:szCs w:val="28"/>
        </w:rPr>
      </w:pPr>
    </w:p>
    <w:p w14:paraId="21CF3B63">
      <w:pPr>
        <w:spacing w:line="440" w:lineRule="exact"/>
        <w:rPr>
          <w:rFonts w:ascii="仿宋" w:hAnsi="仿宋" w:eastAsia="仿宋"/>
          <w:bCs/>
          <w:sz w:val="24"/>
          <w:szCs w:val="28"/>
        </w:rPr>
      </w:pPr>
      <w:r>
        <w:rPr>
          <w:rFonts w:hint="eastAsia" w:ascii="仿宋" w:hAnsi="仿宋" w:eastAsia="仿宋"/>
          <w:bCs/>
          <w:sz w:val="24"/>
          <w:szCs w:val="28"/>
        </w:rPr>
        <w:t>报价供应商名称（公章）：</w:t>
      </w:r>
    </w:p>
    <w:p w14:paraId="26261524">
      <w:pPr>
        <w:spacing w:line="440" w:lineRule="exact"/>
        <w:rPr>
          <w:rFonts w:ascii="仿宋" w:hAnsi="仿宋" w:eastAsia="仿宋"/>
          <w:bCs/>
          <w:sz w:val="24"/>
          <w:szCs w:val="28"/>
        </w:rPr>
      </w:pPr>
      <w:r>
        <w:rPr>
          <w:rFonts w:hint="eastAsia" w:ascii="仿宋" w:hAnsi="仿宋" w:eastAsia="仿宋"/>
          <w:bCs/>
          <w:sz w:val="24"/>
          <w:szCs w:val="28"/>
        </w:rPr>
        <w:t>报价供应商法定代表或其授权人：（签字或盖章）</w:t>
      </w:r>
    </w:p>
    <w:p w14:paraId="1E05C731">
      <w:pPr>
        <w:spacing w:line="440" w:lineRule="exact"/>
        <w:rPr>
          <w:rFonts w:ascii="仿宋" w:hAnsi="仿宋" w:eastAsia="仿宋"/>
          <w:sz w:val="24"/>
          <w:szCs w:val="28"/>
        </w:rPr>
      </w:pPr>
    </w:p>
    <w:p w14:paraId="14F12443">
      <w:pPr>
        <w:spacing w:line="360" w:lineRule="auto"/>
        <w:rPr>
          <w:rFonts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bookmarkEnd w:id="1"/>
    </w:p>
    <w:p w14:paraId="20E9ED60">
      <w:pPr>
        <w:pageBreakBefore/>
        <w:spacing w:line="440" w:lineRule="exact"/>
        <w:rPr>
          <w:rFonts w:hint="eastAsia"/>
          <w:sz w:val="24"/>
          <w:szCs w:val="28"/>
          <w:lang w:val="en-US" w:eastAsia="zh-CN"/>
        </w:rPr>
      </w:pPr>
      <w:r>
        <w:rPr>
          <w:rFonts w:hint="eastAsia"/>
          <w:sz w:val="24"/>
          <w:szCs w:val="28"/>
        </w:rPr>
        <w:t>附件</w:t>
      </w:r>
      <w:r>
        <w:rPr>
          <w:rFonts w:hint="eastAsia"/>
          <w:sz w:val="24"/>
          <w:szCs w:val="28"/>
          <w:lang w:val="en-US" w:eastAsia="zh-CN"/>
        </w:rPr>
        <w:t>8</w:t>
      </w:r>
    </w:p>
    <w:p w14:paraId="4F29AAC2">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8"/>
        </w:rPr>
      </w:pPr>
      <w:r>
        <w:rPr>
          <w:rFonts w:hint="eastAsia"/>
          <w:sz w:val="24"/>
          <w:szCs w:val="28"/>
        </w:rPr>
        <w:t>比选评标方法</w:t>
      </w:r>
      <w:bookmarkStart w:id="2" w:name="_GoBack"/>
      <w:bookmarkEnd w:id="2"/>
    </w:p>
    <w:p w14:paraId="39078CE8">
      <w:pPr>
        <w:spacing w:line="440" w:lineRule="exact"/>
        <w:rPr>
          <w:b/>
          <w:bCs/>
          <w:sz w:val="24"/>
          <w:szCs w:val="28"/>
        </w:rPr>
      </w:pPr>
    </w:p>
    <w:p w14:paraId="3863EC06">
      <w:pPr>
        <w:spacing w:line="360" w:lineRule="auto"/>
        <w:rPr>
          <w:rFonts w:ascii="仿宋" w:hAnsi="仿宋" w:eastAsia="仿宋"/>
          <w:b/>
          <w:bCs/>
          <w:sz w:val="24"/>
          <w:szCs w:val="28"/>
        </w:rPr>
      </w:pPr>
      <w:r>
        <w:rPr>
          <w:rFonts w:hint="eastAsia" w:ascii="仿宋" w:hAnsi="仿宋" w:eastAsia="仿宋"/>
          <w:b/>
          <w:bCs/>
          <w:sz w:val="24"/>
          <w:szCs w:val="28"/>
        </w:rPr>
        <w:t>（一）评标方法</w:t>
      </w:r>
    </w:p>
    <w:p w14:paraId="467F968B">
      <w:pPr>
        <w:widowControl/>
        <w:spacing w:line="360" w:lineRule="auto"/>
        <w:jc w:val="left"/>
      </w:pPr>
      <w:r>
        <w:rPr>
          <w:rFonts w:hint="eastAsia" w:ascii="仿宋" w:hAnsi="仿宋" w:eastAsia="仿宋"/>
          <w:sz w:val="24"/>
          <w:szCs w:val="28"/>
        </w:rPr>
        <w:t>根据国家相关法律法规及采购人采购相关规定，结合项目特点，本项目采用“综合评分法”评标，总分为100分。</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075"/>
        <w:gridCol w:w="4391"/>
        <w:gridCol w:w="709"/>
        <w:gridCol w:w="708"/>
        <w:gridCol w:w="738"/>
      </w:tblGrid>
      <w:tr w14:paraId="617F0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27BF26CB">
            <w:pPr>
              <w:jc w:val="center"/>
              <w:rPr>
                <w:sz w:val="24"/>
                <w:szCs w:val="28"/>
              </w:rPr>
            </w:pPr>
            <w:r>
              <w:rPr>
                <w:rFonts w:hint="eastAsia"/>
                <w:sz w:val="24"/>
                <w:szCs w:val="28"/>
              </w:rPr>
              <w:t>序号</w:t>
            </w:r>
          </w:p>
        </w:tc>
        <w:tc>
          <w:tcPr>
            <w:tcW w:w="1075" w:type="dxa"/>
            <w:vAlign w:val="center"/>
          </w:tcPr>
          <w:p w14:paraId="6B3FFA7B">
            <w:pPr>
              <w:jc w:val="center"/>
              <w:rPr>
                <w:sz w:val="24"/>
                <w:szCs w:val="28"/>
              </w:rPr>
            </w:pPr>
            <w:r>
              <w:rPr>
                <w:rFonts w:hint="eastAsia"/>
                <w:sz w:val="24"/>
                <w:szCs w:val="28"/>
              </w:rPr>
              <w:t>评分内容</w:t>
            </w:r>
          </w:p>
        </w:tc>
        <w:tc>
          <w:tcPr>
            <w:tcW w:w="4391" w:type="dxa"/>
            <w:vAlign w:val="center"/>
          </w:tcPr>
          <w:p w14:paraId="10793E7E">
            <w:pPr>
              <w:jc w:val="center"/>
              <w:rPr>
                <w:sz w:val="24"/>
                <w:szCs w:val="28"/>
              </w:rPr>
            </w:pPr>
            <w:r>
              <w:rPr>
                <w:rFonts w:hint="eastAsia"/>
                <w:sz w:val="24"/>
                <w:szCs w:val="28"/>
              </w:rPr>
              <w:t>评审标准</w:t>
            </w:r>
          </w:p>
        </w:tc>
        <w:tc>
          <w:tcPr>
            <w:tcW w:w="709" w:type="dxa"/>
            <w:vAlign w:val="center"/>
          </w:tcPr>
          <w:p w14:paraId="165F1A5A">
            <w:pPr>
              <w:jc w:val="center"/>
              <w:rPr>
                <w:sz w:val="24"/>
                <w:szCs w:val="28"/>
              </w:rPr>
            </w:pPr>
            <w:r>
              <w:rPr>
                <w:rFonts w:hint="eastAsia"/>
                <w:sz w:val="24"/>
                <w:szCs w:val="28"/>
              </w:rPr>
              <w:t>单位1</w:t>
            </w:r>
          </w:p>
        </w:tc>
        <w:tc>
          <w:tcPr>
            <w:tcW w:w="708" w:type="dxa"/>
            <w:vAlign w:val="center"/>
          </w:tcPr>
          <w:p w14:paraId="5982B979">
            <w:pPr>
              <w:jc w:val="center"/>
              <w:rPr>
                <w:sz w:val="24"/>
                <w:szCs w:val="28"/>
              </w:rPr>
            </w:pPr>
            <w:r>
              <w:rPr>
                <w:rFonts w:hint="eastAsia"/>
                <w:sz w:val="24"/>
                <w:szCs w:val="28"/>
              </w:rPr>
              <w:t>单位2</w:t>
            </w:r>
          </w:p>
        </w:tc>
        <w:tc>
          <w:tcPr>
            <w:tcW w:w="738" w:type="dxa"/>
            <w:vAlign w:val="center"/>
          </w:tcPr>
          <w:p w14:paraId="07123B71">
            <w:pPr>
              <w:jc w:val="center"/>
              <w:rPr>
                <w:sz w:val="24"/>
                <w:szCs w:val="28"/>
              </w:rPr>
            </w:pPr>
            <w:r>
              <w:rPr>
                <w:rFonts w:hint="eastAsia"/>
                <w:sz w:val="24"/>
                <w:szCs w:val="28"/>
              </w:rPr>
              <w:t>单位3</w:t>
            </w:r>
          </w:p>
        </w:tc>
      </w:tr>
      <w:tr w14:paraId="13065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596" w:type="dxa"/>
            <w:vAlign w:val="center"/>
          </w:tcPr>
          <w:p w14:paraId="60663585">
            <w:pPr>
              <w:jc w:val="center"/>
              <w:rPr>
                <w:sz w:val="24"/>
                <w:szCs w:val="24"/>
              </w:rPr>
            </w:pPr>
            <w:r>
              <w:rPr>
                <w:rFonts w:hint="eastAsia"/>
                <w:sz w:val="24"/>
                <w:szCs w:val="24"/>
              </w:rPr>
              <w:t>1</w:t>
            </w:r>
          </w:p>
        </w:tc>
        <w:tc>
          <w:tcPr>
            <w:tcW w:w="1075" w:type="dxa"/>
            <w:vAlign w:val="center"/>
          </w:tcPr>
          <w:p w14:paraId="625E8064">
            <w:pPr>
              <w:jc w:val="center"/>
              <w:rPr>
                <w:rFonts w:hint="eastAsia"/>
                <w:sz w:val="24"/>
                <w:szCs w:val="24"/>
              </w:rPr>
            </w:pPr>
            <w:r>
              <w:rPr>
                <w:rFonts w:hint="eastAsia"/>
                <w:sz w:val="24"/>
                <w:szCs w:val="24"/>
              </w:rPr>
              <w:t>价格</w:t>
            </w:r>
          </w:p>
          <w:p w14:paraId="4C200C60">
            <w:pPr>
              <w:jc w:val="center"/>
              <w:rPr>
                <w:sz w:val="24"/>
                <w:szCs w:val="24"/>
              </w:rPr>
            </w:pPr>
            <w:r>
              <w:rPr>
                <w:rFonts w:hint="eastAsia"/>
                <w:sz w:val="24"/>
                <w:szCs w:val="24"/>
              </w:rPr>
              <w:t>评分</w:t>
            </w:r>
          </w:p>
          <w:p w14:paraId="0487AFA5">
            <w:pPr>
              <w:jc w:val="center"/>
              <w:rPr>
                <w:sz w:val="24"/>
                <w:szCs w:val="24"/>
              </w:rPr>
            </w:pPr>
            <w:r>
              <w:rPr>
                <w:rFonts w:hint="eastAsia"/>
                <w:sz w:val="24"/>
                <w:szCs w:val="24"/>
              </w:rPr>
              <w:t>20分</w:t>
            </w:r>
          </w:p>
        </w:tc>
        <w:tc>
          <w:tcPr>
            <w:tcW w:w="4391" w:type="dxa"/>
          </w:tcPr>
          <w:p w14:paraId="646A0E94">
            <w:pPr>
              <w:jc w:val="left"/>
              <w:rPr>
                <w:sz w:val="22"/>
                <w:szCs w:val="24"/>
              </w:rPr>
            </w:pPr>
            <w:r>
              <w:rPr>
                <w:rFonts w:hint="eastAsia"/>
                <w:sz w:val="22"/>
                <w:szCs w:val="24"/>
              </w:rPr>
              <w:t>（1）满足招标文件要求且投标价格最低的投标报价为评标基准价，得满分。</w:t>
            </w:r>
          </w:p>
          <w:p w14:paraId="53BE2219">
            <w:pPr>
              <w:jc w:val="left"/>
              <w:rPr>
                <w:sz w:val="22"/>
                <w:szCs w:val="24"/>
              </w:rPr>
            </w:pPr>
            <w:r>
              <w:rPr>
                <w:rFonts w:hint="eastAsia"/>
                <w:sz w:val="22"/>
                <w:szCs w:val="24"/>
              </w:rPr>
              <w:t>（2）计算得分：投标报价得分＝（评标基准价/投标报价）×价格权值</w:t>
            </w:r>
          </w:p>
        </w:tc>
        <w:tc>
          <w:tcPr>
            <w:tcW w:w="709" w:type="dxa"/>
            <w:vAlign w:val="center"/>
          </w:tcPr>
          <w:p w14:paraId="402F0D39">
            <w:pPr>
              <w:jc w:val="center"/>
              <w:rPr>
                <w:sz w:val="28"/>
                <w:szCs w:val="28"/>
              </w:rPr>
            </w:pPr>
          </w:p>
        </w:tc>
        <w:tc>
          <w:tcPr>
            <w:tcW w:w="708" w:type="dxa"/>
            <w:vAlign w:val="center"/>
          </w:tcPr>
          <w:p w14:paraId="681B0C03">
            <w:pPr>
              <w:jc w:val="center"/>
              <w:rPr>
                <w:sz w:val="28"/>
                <w:szCs w:val="28"/>
              </w:rPr>
            </w:pPr>
          </w:p>
        </w:tc>
        <w:tc>
          <w:tcPr>
            <w:tcW w:w="738" w:type="dxa"/>
            <w:vAlign w:val="center"/>
          </w:tcPr>
          <w:p w14:paraId="70A8B3CA">
            <w:pPr>
              <w:jc w:val="center"/>
              <w:rPr>
                <w:sz w:val="28"/>
                <w:szCs w:val="28"/>
              </w:rPr>
            </w:pPr>
          </w:p>
        </w:tc>
      </w:tr>
      <w:tr w14:paraId="4276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596" w:type="dxa"/>
            <w:vAlign w:val="center"/>
          </w:tcPr>
          <w:p w14:paraId="746CDFF6">
            <w:pPr>
              <w:jc w:val="center"/>
              <w:rPr>
                <w:sz w:val="24"/>
                <w:szCs w:val="24"/>
              </w:rPr>
            </w:pPr>
            <w:r>
              <w:rPr>
                <w:rFonts w:hint="eastAsia"/>
                <w:sz w:val="24"/>
                <w:szCs w:val="24"/>
              </w:rPr>
              <w:t>2</w:t>
            </w:r>
          </w:p>
        </w:tc>
        <w:tc>
          <w:tcPr>
            <w:tcW w:w="1075" w:type="dxa"/>
            <w:vAlign w:val="center"/>
          </w:tcPr>
          <w:p w14:paraId="0FD8C586">
            <w:pPr>
              <w:jc w:val="center"/>
              <w:rPr>
                <w:sz w:val="24"/>
                <w:szCs w:val="24"/>
              </w:rPr>
            </w:pPr>
            <w:r>
              <w:rPr>
                <w:rFonts w:hint="eastAsia" w:ascii="宋体" w:hAnsi="宋体"/>
                <w:sz w:val="24"/>
                <w:szCs w:val="24"/>
              </w:rPr>
              <w:t>服务实施方案</w:t>
            </w:r>
          </w:p>
          <w:p w14:paraId="0A1E618D">
            <w:pPr>
              <w:jc w:val="center"/>
              <w:rPr>
                <w:sz w:val="24"/>
                <w:szCs w:val="24"/>
              </w:rPr>
            </w:pPr>
            <w:r>
              <w:rPr>
                <w:rFonts w:hint="eastAsia"/>
                <w:sz w:val="24"/>
                <w:szCs w:val="24"/>
              </w:rPr>
              <w:t>40分</w:t>
            </w:r>
          </w:p>
        </w:tc>
        <w:tc>
          <w:tcPr>
            <w:tcW w:w="4391" w:type="dxa"/>
          </w:tcPr>
          <w:p w14:paraId="4A9116B8">
            <w:pPr>
              <w:jc w:val="left"/>
              <w:rPr>
                <w:sz w:val="22"/>
                <w:szCs w:val="24"/>
              </w:rPr>
            </w:pPr>
            <w:r>
              <w:rPr>
                <w:rFonts w:hint="eastAsia"/>
                <w:sz w:val="22"/>
                <w:szCs w:val="24"/>
              </w:rPr>
              <w:t>（1）提供方案与本项目需求的吻合程度较高，对项目需求理解透彻，重点难点把握正确，实施方案、方法与程序科学，实施计划安排合理，应急处置措施和培训计划到位。具有较好的合理性、可行性及前瞻性的，得31-40分。</w:t>
            </w:r>
          </w:p>
          <w:p w14:paraId="3B216909">
            <w:pPr>
              <w:jc w:val="left"/>
              <w:rPr>
                <w:sz w:val="22"/>
                <w:szCs w:val="24"/>
              </w:rPr>
            </w:pPr>
            <w:r>
              <w:rPr>
                <w:rFonts w:hint="eastAsia"/>
                <w:sz w:val="22"/>
                <w:szCs w:val="24"/>
              </w:rPr>
              <w:t>（2）提供方案与本项目需求有一定的吻合度，在需求理解、方案方法与程序、计划安排、应急处置措施及培训计划上体现出一定的科学性、合理性、先进性，但存在部分欠缺的，得21-30分。</w:t>
            </w:r>
          </w:p>
          <w:p w14:paraId="0BC75018">
            <w:pPr>
              <w:jc w:val="left"/>
              <w:rPr>
                <w:sz w:val="22"/>
                <w:szCs w:val="24"/>
              </w:rPr>
            </w:pPr>
            <w:r>
              <w:rPr>
                <w:rFonts w:hint="eastAsia"/>
                <w:sz w:val="22"/>
                <w:szCs w:val="24"/>
              </w:rPr>
              <w:t>（3）提供方案与本项目需求吻合度一般，在需求理解、方案方法与程序、计划安排、应急处置措施及培训计划上也存在一定不足、体现出方案部分科学性与先进性的，得11-20分。</w:t>
            </w:r>
          </w:p>
          <w:p w14:paraId="785869AE">
            <w:pPr>
              <w:jc w:val="left"/>
              <w:rPr>
                <w:sz w:val="22"/>
                <w:szCs w:val="24"/>
              </w:rPr>
            </w:pPr>
            <w:r>
              <w:rPr>
                <w:rFonts w:hint="eastAsia"/>
                <w:sz w:val="22"/>
                <w:szCs w:val="24"/>
              </w:rPr>
              <w:t>（4）提供方案与本项目需求吻合度较差，在需求理解、方案方法与程序、计划安排、应急处置措施及培训计划上存在较大不足、未能体现出方案科学性与先进性的，得0-10分。</w:t>
            </w:r>
          </w:p>
        </w:tc>
        <w:tc>
          <w:tcPr>
            <w:tcW w:w="709" w:type="dxa"/>
            <w:vAlign w:val="center"/>
          </w:tcPr>
          <w:p w14:paraId="72DB248E">
            <w:pPr>
              <w:jc w:val="center"/>
              <w:rPr>
                <w:sz w:val="28"/>
                <w:szCs w:val="28"/>
              </w:rPr>
            </w:pPr>
          </w:p>
        </w:tc>
        <w:tc>
          <w:tcPr>
            <w:tcW w:w="708" w:type="dxa"/>
            <w:vAlign w:val="center"/>
          </w:tcPr>
          <w:p w14:paraId="5C164E99">
            <w:pPr>
              <w:jc w:val="center"/>
              <w:rPr>
                <w:sz w:val="28"/>
                <w:szCs w:val="28"/>
              </w:rPr>
            </w:pPr>
          </w:p>
        </w:tc>
        <w:tc>
          <w:tcPr>
            <w:tcW w:w="738" w:type="dxa"/>
            <w:vAlign w:val="center"/>
          </w:tcPr>
          <w:p w14:paraId="5ED23CE4">
            <w:pPr>
              <w:jc w:val="center"/>
              <w:rPr>
                <w:sz w:val="28"/>
                <w:szCs w:val="28"/>
              </w:rPr>
            </w:pPr>
          </w:p>
        </w:tc>
      </w:tr>
      <w:tr w14:paraId="780C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596" w:type="dxa"/>
            <w:vAlign w:val="center"/>
          </w:tcPr>
          <w:p w14:paraId="63A01CBF">
            <w:pPr>
              <w:jc w:val="center"/>
              <w:rPr>
                <w:sz w:val="24"/>
                <w:szCs w:val="24"/>
              </w:rPr>
            </w:pPr>
            <w:r>
              <w:rPr>
                <w:rFonts w:hint="eastAsia"/>
                <w:sz w:val="24"/>
                <w:szCs w:val="24"/>
              </w:rPr>
              <w:t>3</w:t>
            </w:r>
          </w:p>
        </w:tc>
        <w:tc>
          <w:tcPr>
            <w:tcW w:w="1075" w:type="dxa"/>
            <w:vAlign w:val="center"/>
          </w:tcPr>
          <w:p w14:paraId="1B580B3D">
            <w:pPr>
              <w:jc w:val="center"/>
              <w:rPr>
                <w:rFonts w:hint="eastAsia" w:eastAsia="等线"/>
                <w:sz w:val="24"/>
                <w:szCs w:val="24"/>
                <w:lang w:val="en-US" w:eastAsia="zh-CN"/>
              </w:rPr>
            </w:pPr>
            <w:r>
              <w:rPr>
                <w:rFonts w:hint="eastAsia"/>
                <w:sz w:val="24"/>
                <w:szCs w:val="24"/>
                <w:lang w:val="en-US" w:eastAsia="zh-CN"/>
              </w:rPr>
              <w:t>维护</w:t>
            </w:r>
          </w:p>
          <w:p w14:paraId="107BC3E0">
            <w:pPr>
              <w:jc w:val="center"/>
              <w:rPr>
                <w:sz w:val="24"/>
                <w:szCs w:val="24"/>
              </w:rPr>
            </w:pPr>
            <w:r>
              <w:rPr>
                <w:rFonts w:hint="eastAsia"/>
                <w:sz w:val="24"/>
                <w:szCs w:val="24"/>
              </w:rPr>
              <w:t>服务</w:t>
            </w:r>
          </w:p>
          <w:p w14:paraId="77161ED8">
            <w:pPr>
              <w:jc w:val="center"/>
              <w:rPr>
                <w:sz w:val="24"/>
                <w:szCs w:val="24"/>
              </w:rPr>
            </w:pPr>
            <w:r>
              <w:rPr>
                <w:rFonts w:hint="eastAsia"/>
                <w:sz w:val="24"/>
                <w:szCs w:val="24"/>
              </w:rPr>
              <w:t>10分</w:t>
            </w:r>
          </w:p>
        </w:tc>
        <w:tc>
          <w:tcPr>
            <w:tcW w:w="4391" w:type="dxa"/>
          </w:tcPr>
          <w:p w14:paraId="26AA46B2">
            <w:pPr>
              <w:jc w:val="left"/>
              <w:rPr>
                <w:sz w:val="22"/>
                <w:szCs w:val="24"/>
              </w:rPr>
            </w:pPr>
            <w:r>
              <w:rPr>
                <w:rFonts w:hint="eastAsia"/>
                <w:sz w:val="22"/>
                <w:szCs w:val="24"/>
              </w:rPr>
              <w:t>对</w:t>
            </w:r>
            <w:r>
              <w:rPr>
                <w:rFonts w:hint="eastAsia"/>
                <w:sz w:val="22"/>
                <w:szCs w:val="24"/>
                <w:lang w:val="en-US" w:eastAsia="zh-CN"/>
              </w:rPr>
              <w:t>维护</w:t>
            </w:r>
            <w:r>
              <w:rPr>
                <w:rFonts w:hint="eastAsia"/>
                <w:sz w:val="22"/>
                <w:szCs w:val="24"/>
              </w:rPr>
              <w:t>服务方案（例如：故障响应时间、故障解决方案、服务保障措施）进行综合评价。</w:t>
            </w:r>
            <w:r>
              <w:rPr>
                <w:rFonts w:hint="eastAsia"/>
                <w:sz w:val="22"/>
                <w:szCs w:val="24"/>
                <w:lang w:val="en-US" w:eastAsia="zh-CN"/>
              </w:rPr>
              <w:t>维护</w:t>
            </w:r>
            <w:r>
              <w:rPr>
                <w:rFonts w:hint="eastAsia"/>
                <w:sz w:val="22"/>
                <w:szCs w:val="24"/>
              </w:rPr>
              <w:t>服务方案完善、维护能力强的，得6-10分；方案欠佳、维护能力较弱的，得0-5分。</w:t>
            </w:r>
          </w:p>
        </w:tc>
        <w:tc>
          <w:tcPr>
            <w:tcW w:w="709" w:type="dxa"/>
            <w:vAlign w:val="center"/>
          </w:tcPr>
          <w:p w14:paraId="6D66E8D0">
            <w:pPr>
              <w:jc w:val="center"/>
              <w:rPr>
                <w:sz w:val="28"/>
                <w:szCs w:val="28"/>
              </w:rPr>
            </w:pPr>
          </w:p>
        </w:tc>
        <w:tc>
          <w:tcPr>
            <w:tcW w:w="708" w:type="dxa"/>
            <w:vAlign w:val="center"/>
          </w:tcPr>
          <w:p w14:paraId="1FFE5EB6">
            <w:pPr>
              <w:jc w:val="center"/>
              <w:rPr>
                <w:sz w:val="28"/>
                <w:szCs w:val="28"/>
              </w:rPr>
            </w:pPr>
          </w:p>
        </w:tc>
        <w:tc>
          <w:tcPr>
            <w:tcW w:w="738" w:type="dxa"/>
            <w:vAlign w:val="center"/>
          </w:tcPr>
          <w:p w14:paraId="7C843C5D">
            <w:pPr>
              <w:jc w:val="center"/>
              <w:rPr>
                <w:sz w:val="28"/>
                <w:szCs w:val="28"/>
              </w:rPr>
            </w:pPr>
          </w:p>
        </w:tc>
      </w:tr>
      <w:tr w14:paraId="7C92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96" w:type="dxa"/>
            <w:vAlign w:val="center"/>
          </w:tcPr>
          <w:p w14:paraId="18EB6963">
            <w:pPr>
              <w:jc w:val="center"/>
              <w:rPr>
                <w:sz w:val="24"/>
                <w:szCs w:val="24"/>
              </w:rPr>
            </w:pPr>
            <w:r>
              <w:rPr>
                <w:rFonts w:hint="eastAsia"/>
                <w:sz w:val="24"/>
                <w:szCs w:val="24"/>
              </w:rPr>
              <w:t>4</w:t>
            </w:r>
          </w:p>
        </w:tc>
        <w:tc>
          <w:tcPr>
            <w:tcW w:w="1075" w:type="dxa"/>
            <w:vAlign w:val="center"/>
          </w:tcPr>
          <w:p w14:paraId="1A36A740">
            <w:pPr>
              <w:jc w:val="center"/>
              <w:rPr>
                <w:sz w:val="24"/>
                <w:szCs w:val="24"/>
              </w:rPr>
            </w:pPr>
            <w:r>
              <w:rPr>
                <w:rFonts w:hint="eastAsia"/>
                <w:sz w:val="24"/>
                <w:szCs w:val="24"/>
              </w:rPr>
              <w:t>项目人员配备</w:t>
            </w:r>
          </w:p>
          <w:p w14:paraId="3DBB0323">
            <w:pPr>
              <w:jc w:val="center"/>
              <w:rPr>
                <w:sz w:val="24"/>
                <w:szCs w:val="24"/>
              </w:rPr>
            </w:pPr>
            <w:r>
              <w:rPr>
                <w:rFonts w:hint="eastAsia"/>
                <w:sz w:val="24"/>
                <w:szCs w:val="24"/>
              </w:rPr>
              <w:t>10分</w:t>
            </w:r>
          </w:p>
        </w:tc>
        <w:tc>
          <w:tcPr>
            <w:tcW w:w="4391" w:type="dxa"/>
          </w:tcPr>
          <w:p w14:paraId="4A743B18">
            <w:pPr>
              <w:spacing w:line="276" w:lineRule="auto"/>
              <w:rPr>
                <w:sz w:val="22"/>
                <w:szCs w:val="24"/>
              </w:rPr>
            </w:pPr>
            <w:r>
              <w:rPr>
                <w:rFonts w:hint="eastAsia"/>
                <w:sz w:val="22"/>
                <w:szCs w:val="24"/>
              </w:rPr>
              <w:t>项目</w:t>
            </w:r>
            <w:r>
              <w:rPr>
                <w:rFonts w:hint="eastAsia"/>
                <w:sz w:val="22"/>
                <w:szCs w:val="24"/>
                <w:lang w:val="en-US" w:eastAsia="zh-CN"/>
              </w:rPr>
              <w:t>开展</w:t>
            </w:r>
            <w:r>
              <w:rPr>
                <w:rFonts w:hint="eastAsia"/>
                <w:sz w:val="22"/>
                <w:szCs w:val="24"/>
              </w:rPr>
              <w:t>期间，公司技术人员配备，针对本项目拟派的人员配备进行综合评价。</w:t>
            </w:r>
          </w:p>
          <w:p w14:paraId="680BD857">
            <w:pPr>
              <w:spacing w:line="276" w:lineRule="auto"/>
              <w:rPr>
                <w:sz w:val="22"/>
                <w:szCs w:val="24"/>
              </w:rPr>
            </w:pPr>
            <w:r>
              <w:rPr>
                <w:rFonts w:hint="eastAsia"/>
                <w:sz w:val="22"/>
                <w:szCs w:val="24"/>
              </w:rPr>
              <w:t>1）人员配备合理、到位，得8-10分；</w:t>
            </w:r>
          </w:p>
          <w:p w14:paraId="29776C88">
            <w:pPr>
              <w:spacing w:line="276" w:lineRule="auto"/>
              <w:rPr>
                <w:sz w:val="22"/>
                <w:szCs w:val="24"/>
              </w:rPr>
            </w:pPr>
            <w:r>
              <w:rPr>
                <w:rFonts w:hint="eastAsia"/>
                <w:sz w:val="22"/>
                <w:szCs w:val="24"/>
              </w:rPr>
              <w:t>2）人员配备比较合理、到位，得4-7分；</w:t>
            </w:r>
          </w:p>
          <w:p w14:paraId="658B5899">
            <w:pPr>
              <w:spacing w:line="276" w:lineRule="auto"/>
              <w:rPr>
                <w:sz w:val="22"/>
                <w:szCs w:val="24"/>
              </w:rPr>
            </w:pPr>
            <w:r>
              <w:rPr>
                <w:rFonts w:hint="eastAsia"/>
                <w:sz w:val="22"/>
                <w:szCs w:val="24"/>
              </w:rPr>
              <w:t>3）人员配备不明确、不合理，得0-3分。</w:t>
            </w:r>
          </w:p>
        </w:tc>
        <w:tc>
          <w:tcPr>
            <w:tcW w:w="709" w:type="dxa"/>
            <w:vAlign w:val="center"/>
          </w:tcPr>
          <w:p w14:paraId="2DD2D274">
            <w:pPr>
              <w:jc w:val="center"/>
              <w:rPr>
                <w:sz w:val="28"/>
                <w:szCs w:val="28"/>
              </w:rPr>
            </w:pPr>
          </w:p>
        </w:tc>
        <w:tc>
          <w:tcPr>
            <w:tcW w:w="708" w:type="dxa"/>
            <w:vAlign w:val="center"/>
          </w:tcPr>
          <w:p w14:paraId="0BE08310">
            <w:pPr>
              <w:jc w:val="center"/>
              <w:rPr>
                <w:sz w:val="28"/>
                <w:szCs w:val="28"/>
              </w:rPr>
            </w:pPr>
          </w:p>
        </w:tc>
        <w:tc>
          <w:tcPr>
            <w:tcW w:w="738" w:type="dxa"/>
            <w:vAlign w:val="center"/>
          </w:tcPr>
          <w:p w14:paraId="3F10A4E6">
            <w:pPr>
              <w:jc w:val="center"/>
              <w:rPr>
                <w:sz w:val="28"/>
                <w:szCs w:val="28"/>
              </w:rPr>
            </w:pPr>
          </w:p>
        </w:tc>
      </w:tr>
      <w:tr w14:paraId="15A2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596" w:type="dxa"/>
            <w:vAlign w:val="center"/>
          </w:tcPr>
          <w:p w14:paraId="2B7CB999">
            <w:pPr>
              <w:jc w:val="center"/>
              <w:rPr>
                <w:sz w:val="24"/>
                <w:szCs w:val="24"/>
              </w:rPr>
            </w:pPr>
            <w:r>
              <w:rPr>
                <w:rFonts w:hint="eastAsia"/>
                <w:sz w:val="24"/>
                <w:szCs w:val="24"/>
              </w:rPr>
              <w:t>5</w:t>
            </w:r>
          </w:p>
        </w:tc>
        <w:tc>
          <w:tcPr>
            <w:tcW w:w="1075" w:type="dxa"/>
            <w:vAlign w:val="center"/>
          </w:tcPr>
          <w:p w14:paraId="6AE8DE4C">
            <w:pPr>
              <w:jc w:val="center"/>
              <w:rPr>
                <w:sz w:val="24"/>
                <w:szCs w:val="24"/>
              </w:rPr>
            </w:pPr>
            <w:r>
              <w:rPr>
                <w:rFonts w:hint="eastAsia" w:ascii="宋体" w:hAnsi="宋体"/>
                <w:szCs w:val="21"/>
              </w:rPr>
              <w:t>类似项目业绩</w:t>
            </w:r>
          </w:p>
          <w:p w14:paraId="02A500E6">
            <w:pPr>
              <w:jc w:val="center"/>
              <w:rPr>
                <w:sz w:val="24"/>
                <w:szCs w:val="24"/>
              </w:rPr>
            </w:pPr>
            <w:r>
              <w:rPr>
                <w:rFonts w:hint="eastAsia"/>
                <w:sz w:val="24"/>
                <w:szCs w:val="24"/>
              </w:rPr>
              <w:t>10分</w:t>
            </w:r>
          </w:p>
        </w:tc>
        <w:tc>
          <w:tcPr>
            <w:tcW w:w="4391" w:type="dxa"/>
          </w:tcPr>
          <w:p w14:paraId="0F2031A1">
            <w:pPr>
              <w:spacing w:line="276" w:lineRule="auto"/>
              <w:rPr>
                <w:sz w:val="22"/>
                <w:szCs w:val="24"/>
              </w:rPr>
            </w:pPr>
            <w:r>
              <w:rPr>
                <w:rFonts w:hint="eastAsia"/>
                <w:sz w:val="22"/>
                <w:szCs w:val="24"/>
              </w:rPr>
              <w:t>近三年，具有类似项目业绩，以提供的合同或中标通知书为准：每提供1个得2分，满分10分。</w:t>
            </w:r>
          </w:p>
        </w:tc>
        <w:tc>
          <w:tcPr>
            <w:tcW w:w="709" w:type="dxa"/>
            <w:vAlign w:val="center"/>
          </w:tcPr>
          <w:p w14:paraId="611C9833">
            <w:pPr>
              <w:jc w:val="center"/>
              <w:rPr>
                <w:sz w:val="28"/>
                <w:szCs w:val="28"/>
              </w:rPr>
            </w:pPr>
          </w:p>
        </w:tc>
        <w:tc>
          <w:tcPr>
            <w:tcW w:w="708" w:type="dxa"/>
            <w:vAlign w:val="center"/>
          </w:tcPr>
          <w:p w14:paraId="2107BB8A">
            <w:pPr>
              <w:jc w:val="center"/>
              <w:rPr>
                <w:sz w:val="28"/>
                <w:szCs w:val="28"/>
              </w:rPr>
            </w:pPr>
          </w:p>
        </w:tc>
        <w:tc>
          <w:tcPr>
            <w:tcW w:w="738" w:type="dxa"/>
            <w:vAlign w:val="center"/>
          </w:tcPr>
          <w:p w14:paraId="40B25CE6">
            <w:pPr>
              <w:jc w:val="center"/>
              <w:rPr>
                <w:sz w:val="28"/>
                <w:szCs w:val="28"/>
              </w:rPr>
            </w:pPr>
          </w:p>
        </w:tc>
      </w:tr>
      <w:tr w14:paraId="3A6E5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596" w:type="dxa"/>
            <w:vAlign w:val="center"/>
          </w:tcPr>
          <w:p w14:paraId="1CD8D96E">
            <w:pPr>
              <w:jc w:val="center"/>
              <w:rPr>
                <w:sz w:val="24"/>
                <w:szCs w:val="24"/>
              </w:rPr>
            </w:pPr>
            <w:r>
              <w:rPr>
                <w:rFonts w:hint="eastAsia"/>
                <w:sz w:val="24"/>
                <w:szCs w:val="24"/>
              </w:rPr>
              <w:t>6</w:t>
            </w:r>
          </w:p>
        </w:tc>
        <w:tc>
          <w:tcPr>
            <w:tcW w:w="1075" w:type="dxa"/>
            <w:vAlign w:val="center"/>
          </w:tcPr>
          <w:p w14:paraId="461A0FE7">
            <w:pPr>
              <w:jc w:val="center"/>
              <w:rPr>
                <w:rFonts w:hint="default" w:eastAsia="等线"/>
                <w:sz w:val="24"/>
                <w:szCs w:val="24"/>
                <w:lang w:val="en-US" w:eastAsia="zh-CN"/>
              </w:rPr>
            </w:pPr>
            <w:r>
              <w:rPr>
                <w:rFonts w:hint="eastAsia"/>
                <w:sz w:val="24"/>
                <w:szCs w:val="24"/>
                <w:lang w:val="en-US" w:eastAsia="zh-CN"/>
              </w:rPr>
              <w:t>额外服务</w:t>
            </w:r>
          </w:p>
          <w:p w14:paraId="70E0DA92">
            <w:pPr>
              <w:jc w:val="center"/>
              <w:rPr>
                <w:sz w:val="24"/>
                <w:szCs w:val="24"/>
              </w:rPr>
            </w:pPr>
            <w:r>
              <w:rPr>
                <w:rFonts w:hint="eastAsia"/>
                <w:sz w:val="24"/>
                <w:szCs w:val="24"/>
              </w:rPr>
              <w:t>10分</w:t>
            </w:r>
          </w:p>
        </w:tc>
        <w:tc>
          <w:tcPr>
            <w:tcW w:w="4391" w:type="dxa"/>
          </w:tcPr>
          <w:p w14:paraId="7D2E0214">
            <w:pPr>
              <w:spacing w:line="276" w:lineRule="auto"/>
              <w:rPr>
                <w:rFonts w:hint="eastAsia"/>
                <w:sz w:val="22"/>
                <w:szCs w:val="24"/>
                <w:lang w:val="en-US" w:eastAsia="zh-CN"/>
              </w:rPr>
            </w:pPr>
            <w:r>
              <w:rPr>
                <w:rFonts w:hint="eastAsia"/>
                <w:sz w:val="22"/>
                <w:szCs w:val="24"/>
                <w:lang w:val="en-US" w:eastAsia="zh-CN"/>
              </w:rPr>
              <w:t>在项目基础之上，提供额外服务的，根据服务内容的契合度、具体度进行综合评价。</w:t>
            </w:r>
          </w:p>
          <w:p w14:paraId="604D6677">
            <w:pPr>
              <w:numPr>
                <w:ilvl w:val="0"/>
                <w:numId w:val="3"/>
              </w:numPr>
              <w:spacing w:line="276" w:lineRule="auto"/>
              <w:rPr>
                <w:rFonts w:hint="eastAsia"/>
                <w:sz w:val="22"/>
                <w:szCs w:val="24"/>
                <w:lang w:val="en-US" w:eastAsia="zh-CN"/>
              </w:rPr>
            </w:pPr>
            <w:r>
              <w:rPr>
                <w:rFonts w:hint="eastAsia"/>
                <w:sz w:val="22"/>
                <w:szCs w:val="24"/>
                <w:lang w:val="en-US" w:eastAsia="zh-CN"/>
              </w:rPr>
              <w:t>具体完整、和项目契合度高，得6-10分；</w:t>
            </w:r>
          </w:p>
          <w:p w14:paraId="0BDA79C9">
            <w:pPr>
              <w:numPr>
                <w:ilvl w:val="0"/>
                <w:numId w:val="3"/>
              </w:numPr>
              <w:spacing w:line="276" w:lineRule="auto"/>
              <w:rPr>
                <w:rFonts w:hint="default"/>
                <w:sz w:val="22"/>
                <w:szCs w:val="24"/>
                <w:lang w:val="en-US" w:eastAsia="zh-CN"/>
              </w:rPr>
            </w:pPr>
            <w:r>
              <w:rPr>
                <w:rFonts w:hint="eastAsia"/>
                <w:sz w:val="22"/>
                <w:szCs w:val="24"/>
                <w:lang w:val="en-US" w:eastAsia="zh-CN"/>
              </w:rPr>
              <w:t>项目契合度较高，得1-5分；</w:t>
            </w:r>
          </w:p>
          <w:p w14:paraId="49D481F6">
            <w:pPr>
              <w:numPr>
                <w:ilvl w:val="0"/>
                <w:numId w:val="3"/>
              </w:numPr>
              <w:spacing w:line="276" w:lineRule="auto"/>
              <w:rPr>
                <w:rFonts w:hint="default"/>
                <w:sz w:val="22"/>
                <w:szCs w:val="24"/>
                <w:lang w:val="en-US" w:eastAsia="zh-CN"/>
              </w:rPr>
            </w:pPr>
            <w:r>
              <w:rPr>
                <w:rFonts w:hint="eastAsia"/>
                <w:sz w:val="22"/>
                <w:szCs w:val="24"/>
                <w:lang w:val="en-US" w:eastAsia="zh-CN"/>
              </w:rPr>
              <w:t>无，不得分。</w:t>
            </w:r>
          </w:p>
        </w:tc>
        <w:tc>
          <w:tcPr>
            <w:tcW w:w="709" w:type="dxa"/>
            <w:vAlign w:val="center"/>
          </w:tcPr>
          <w:p w14:paraId="6912C0F5">
            <w:pPr>
              <w:jc w:val="center"/>
              <w:rPr>
                <w:sz w:val="28"/>
                <w:szCs w:val="28"/>
              </w:rPr>
            </w:pPr>
          </w:p>
        </w:tc>
        <w:tc>
          <w:tcPr>
            <w:tcW w:w="708" w:type="dxa"/>
            <w:vAlign w:val="center"/>
          </w:tcPr>
          <w:p w14:paraId="0F817569">
            <w:pPr>
              <w:jc w:val="center"/>
              <w:rPr>
                <w:sz w:val="28"/>
                <w:szCs w:val="28"/>
              </w:rPr>
            </w:pPr>
          </w:p>
        </w:tc>
        <w:tc>
          <w:tcPr>
            <w:tcW w:w="738" w:type="dxa"/>
            <w:vAlign w:val="center"/>
          </w:tcPr>
          <w:p w14:paraId="74820107">
            <w:pPr>
              <w:jc w:val="center"/>
              <w:rPr>
                <w:sz w:val="28"/>
                <w:szCs w:val="28"/>
              </w:rPr>
            </w:pPr>
          </w:p>
        </w:tc>
      </w:tr>
      <w:tr w14:paraId="6E2A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96" w:type="dxa"/>
            <w:vAlign w:val="center"/>
          </w:tcPr>
          <w:p w14:paraId="365D72D8">
            <w:pPr>
              <w:jc w:val="center"/>
              <w:rPr>
                <w:sz w:val="24"/>
                <w:szCs w:val="24"/>
              </w:rPr>
            </w:pPr>
            <w:r>
              <w:rPr>
                <w:rFonts w:hint="eastAsia"/>
                <w:sz w:val="24"/>
                <w:szCs w:val="24"/>
              </w:rPr>
              <w:t>7</w:t>
            </w:r>
          </w:p>
        </w:tc>
        <w:tc>
          <w:tcPr>
            <w:tcW w:w="1075" w:type="dxa"/>
            <w:vAlign w:val="center"/>
          </w:tcPr>
          <w:p w14:paraId="3A0BA2FC">
            <w:pPr>
              <w:jc w:val="center"/>
              <w:rPr>
                <w:sz w:val="24"/>
                <w:szCs w:val="24"/>
              </w:rPr>
            </w:pPr>
            <w:r>
              <w:rPr>
                <w:rFonts w:hint="eastAsia"/>
                <w:sz w:val="24"/>
                <w:szCs w:val="24"/>
              </w:rPr>
              <w:t>总分</w:t>
            </w:r>
          </w:p>
        </w:tc>
        <w:tc>
          <w:tcPr>
            <w:tcW w:w="4391" w:type="dxa"/>
          </w:tcPr>
          <w:p w14:paraId="6B786134">
            <w:pPr>
              <w:jc w:val="left"/>
              <w:rPr>
                <w:sz w:val="24"/>
                <w:szCs w:val="24"/>
              </w:rPr>
            </w:pPr>
          </w:p>
        </w:tc>
        <w:tc>
          <w:tcPr>
            <w:tcW w:w="709" w:type="dxa"/>
            <w:vAlign w:val="center"/>
          </w:tcPr>
          <w:p w14:paraId="043608EC">
            <w:pPr>
              <w:jc w:val="center"/>
              <w:rPr>
                <w:sz w:val="28"/>
                <w:szCs w:val="28"/>
              </w:rPr>
            </w:pPr>
          </w:p>
        </w:tc>
        <w:tc>
          <w:tcPr>
            <w:tcW w:w="708" w:type="dxa"/>
            <w:vAlign w:val="center"/>
          </w:tcPr>
          <w:p w14:paraId="2800F11F">
            <w:pPr>
              <w:jc w:val="center"/>
              <w:rPr>
                <w:sz w:val="28"/>
                <w:szCs w:val="28"/>
              </w:rPr>
            </w:pPr>
          </w:p>
        </w:tc>
        <w:tc>
          <w:tcPr>
            <w:tcW w:w="738" w:type="dxa"/>
            <w:vAlign w:val="center"/>
          </w:tcPr>
          <w:p w14:paraId="472EEC42">
            <w:pPr>
              <w:jc w:val="center"/>
              <w:rPr>
                <w:sz w:val="28"/>
                <w:szCs w:val="28"/>
              </w:rPr>
            </w:pPr>
          </w:p>
        </w:tc>
      </w:tr>
    </w:tbl>
    <w:p w14:paraId="5C3E1D4A">
      <w:pPr>
        <w:spacing w:line="360" w:lineRule="auto"/>
        <w:rPr>
          <w:rFonts w:hint="eastAsia" w:ascii="仿宋" w:hAnsi="仿宋" w:eastAsia="仿宋"/>
          <w:b/>
          <w:bCs/>
          <w:sz w:val="24"/>
          <w:szCs w:val="28"/>
        </w:rPr>
      </w:pPr>
    </w:p>
    <w:p w14:paraId="11406AFA">
      <w:pPr>
        <w:spacing w:line="360" w:lineRule="auto"/>
        <w:rPr>
          <w:rFonts w:ascii="仿宋" w:hAnsi="仿宋" w:eastAsia="仿宋"/>
          <w:b/>
          <w:bCs/>
          <w:sz w:val="24"/>
          <w:szCs w:val="28"/>
        </w:rPr>
      </w:pPr>
      <w:r>
        <w:rPr>
          <w:rFonts w:hint="eastAsia" w:ascii="仿宋" w:hAnsi="仿宋" w:eastAsia="仿宋"/>
          <w:b/>
          <w:bCs/>
          <w:sz w:val="24"/>
          <w:szCs w:val="28"/>
        </w:rPr>
        <w:t>（二）评标结果</w:t>
      </w:r>
    </w:p>
    <w:p w14:paraId="6F54B356">
      <w:pPr>
        <w:widowControl/>
        <w:spacing w:line="360" w:lineRule="auto"/>
        <w:jc w:val="left"/>
        <w:rPr>
          <w:rFonts w:ascii="仿宋" w:hAnsi="仿宋" w:eastAsia="仿宋"/>
          <w:sz w:val="24"/>
          <w:szCs w:val="28"/>
        </w:rPr>
      </w:pPr>
      <w:r>
        <w:rPr>
          <w:rFonts w:hint="eastAsia" w:ascii="仿宋" w:hAnsi="仿宋" w:eastAsia="仿宋"/>
          <w:sz w:val="24"/>
          <w:szCs w:val="28"/>
        </w:rPr>
        <w:t>1、本项目按各响应人总得分由高到低依次排序，推荐排名第1名作为成交候选人。原则上确定总得分最高的第一成交候选人为成交单位，成交单位若因其他不可抗力不能履行成交义务的，则由排名第二的成交候选人成交，以此类推。</w:t>
      </w:r>
    </w:p>
    <w:p w14:paraId="581EC175">
      <w:pPr>
        <w:spacing w:line="360" w:lineRule="auto"/>
        <w:rPr>
          <w:rFonts w:ascii="仿宋" w:hAnsi="仿宋" w:eastAsia="仿宋"/>
          <w:sz w:val="24"/>
          <w:szCs w:val="28"/>
        </w:rPr>
      </w:pPr>
      <w:r>
        <w:rPr>
          <w:rFonts w:hint="eastAsia" w:ascii="仿宋" w:hAnsi="仿宋" w:eastAsia="仿宋"/>
          <w:sz w:val="24"/>
          <w:szCs w:val="28"/>
        </w:rPr>
        <w:t>2、如前款出现总得分相同的，则以投标报价低者优先；如投标报价也相同的，则由评标委员会以简单多数方式记名投票决定成交人或成交候选人排名顺序。</w:t>
      </w:r>
    </w:p>
    <w:p w14:paraId="23FF47D5">
      <w:pPr>
        <w:spacing w:line="360" w:lineRule="auto"/>
        <w:rPr>
          <w:rFonts w:ascii="仿宋" w:hAnsi="仿宋" w:eastAsia="仿宋"/>
          <w:sz w:val="24"/>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872714"/>
    <w:multiLevelType w:val="multilevel"/>
    <w:tmpl w:val="3D872714"/>
    <w:lvl w:ilvl="0" w:tentative="0">
      <w:start w:val="1"/>
      <w:numFmt w:val="decimal"/>
      <w:lvlText w:val="%1"/>
      <w:lvlJc w:val="left"/>
      <w:pPr>
        <w:tabs>
          <w:tab w:val="left" w:pos="929"/>
        </w:tabs>
        <w:ind w:left="929" w:hanging="480"/>
      </w:pPr>
    </w:lvl>
    <w:lvl w:ilvl="1" w:tentative="0">
      <w:start w:val="1"/>
      <w:numFmt w:val="lowerLetter"/>
      <w:lvlText w:val="%2)"/>
      <w:lvlJc w:val="left"/>
      <w:pPr>
        <w:tabs>
          <w:tab w:val="left" w:pos="1289"/>
        </w:tabs>
        <w:ind w:left="1289" w:hanging="420"/>
      </w:pPr>
    </w:lvl>
    <w:lvl w:ilvl="2" w:tentative="0">
      <w:start w:val="1"/>
      <w:numFmt w:val="lowerRoman"/>
      <w:lvlText w:val="%3."/>
      <w:lvlJc w:val="right"/>
      <w:pPr>
        <w:tabs>
          <w:tab w:val="left" w:pos="1709"/>
        </w:tabs>
        <w:ind w:left="1709" w:hanging="420"/>
      </w:pPr>
    </w:lvl>
    <w:lvl w:ilvl="3" w:tentative="0">
      <w:start w:val="1"/>
      <w:numFmt w:val="decimal"/>
      <w:lvlText w:val="%4."/>
      <w:lvlJc w:val="left"/>
      <w:pPr>
        <w:tabs>
          <w:tab w:val="left" w:pos="2129"/>
        </w:tabs>
        <w:ind w:left="2129" w:hanging="420"/>
      </w:pPr>
    </w:lvl>
    <w:lvl w:ilvl="4" w:tentative="0">
      <w:start w:val="1"/>
      <w:numFmt w:val="lowerLetter"/>
      <w:lvlText w:val="%5)"/>
      <w:lvlJc w:val="left"/>
      <w:pPr>
        <w:tabs>
          <w:tab w:val="left" w:pos="2549"/>
        </w:tabs>
        <w:ind w:left="2549" w:hanging="420"/>
      </w:pPr>
    </w:lvl>
    <w:lvl w:ilvl="5" w:tentative="0">
      <w:start w:val="1"/>
      <w:numFmt w:val="lowerRoman"/>
      <w:lvlText w:val="%6."/>
      <w:lvlJc w:val="right"/>
      <w:pPr>
        <w:tabs>
          <w:tab w:val="left" w:pos="2969"/>
        </w:tabs>
        <w:ind w:left="2969" w:hanging="420"/>
      </w:pPr>
    </w:lvl>
    <w:lvl w:ilvl="6" w:tentative="0">
      <w:start w:val="1"/>
      <w:numFmt w:val="decimal"/>
      <w:lvlText w:val="%7."/>
      <w:lvlJc w:val="left"/>
      <w:pPr>
        <w:tabs>
          <w:tab w:val="left" w:pos="3389"/>
        </w:tabs>
        <w:ind w:left="3389" w:hanging="420"/>
      </w:pPr>
    </w:lvl>
    <w:lvl w:ilvl="7" w:tentative="0">
      <w:start w:val="1"/>
      <w:numFmt w:val="lowerLetter"/>
      <w:lvlText w:val="%8)"/>
      <w:lvlJc w:val="left"/>
      <w:pPr>
        <w:tabs>
          <w:tab w:val="left" w:pos="3809"/>
        </w:tabs>
        <w:ind w:left="3809" w:hanging="420"/>
      </w:pPr>
    </w:lvl>
    <w:lvl w:ilvl="8" w:tentative="0">
      <w:start w:val="1"/>
      <w:numFmt w:val="lowerRoman"/>
      <w:lvlText w:val="%9."/>
      <w:lvlJc w:val="right"/>
      <w:pPr>
        <w:tabs>
          <w:tab w:val="left" w:pos="4229"/>
        </w:tabs>
        <w:ind w:left="4229" w:hanging="420"/>
      </w:pPr>
    </w:lvl>
  </w:abstractNum>
  <w:abstractNum w:abstractNumId="1">
    <w:nsid w:val="61862777"/>
    <w:multiLevelType w:val="multilevel"/>
    <w:tmpl w:val="61862777"/>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780"/>
        </w:tabs>
        <w:ind w:left="780" w:hanging="420"/>
      </w:pPr>
    </w:lvl>
    <w:lvl w:ilvl="2" w:tentative="0">
      <w:start w:val="1"/>
      <w:numFmt w:val="lowerRoman"/>
      <w:lvlText w:val="%3."/>
      <w:lvlJc w:val="right"/>
      <w:pPr>
        <w:tabs>
          <w:tab w:val="left" w:pos="1200"/>
        </w:tabs>
        <w:ind w:left="1200" w:hanging="420"/>
      </w:pPr>
    </w:lvl>
    <w:lvl w:ilvl="3" w:tentative="0">
      <w:start w:val="1"/>
      <w:numFmt w:val="decimal"/>
      <w:lvlText w:val="%4."/>
      <w:lvlJc w:val="left"/>
      <w:pPr>
        <w:tabs>
          <w:tab w:val="left" w:pos="1620"/>
        </w:tabs>
        <w:ind w:left="1620" w:hanging="420"/>
      </w:pPr>
    </w:lvl>
    <w:lvl w:ilvl="4" w:tentative="0">
      <w:start w:val="1"/>
      <w:numFmt w:val="lowerLetter"/>
      <w:lvlText w:val="%5)"/>
      <w:lvlJc w:val="left"/>
      <w:pPr>
        <w:tabs>
          <w:tab w:val="left" w:pos="2040"/>
        </w:tabs>
        <w:ind w:left="2040" w:hanging="420"/>
      </w:pPr>
    </w:lvl>
    <w:lvl w:ilvl="5" w:tentative="0">
      <w:start w:val="1"/>
      <w:numFmt w:val="lowerRoman"/>
      <w:lvlText w:val="%6."/>
      <w:lvlJc w:val="right"/>
      <w:pPr>
        <w:tabs>
          <w:tab w:val="left" w:pos="2460"/>
        </w:tabs>
        <w:ind w:left="2460" w:hanging="420"/>
      </w:pPr>
    </w:lvl>
    <w:lvl w:ilvl="6" w:tentative="0">
      <w:start w:val="1"/>
      <w:numFmt w:val="decimal"/>
      <w:lvlText w:val="%7."/>
      <w:lvlJc w:val="left"/>
      <w:pPr>
        <w:tabs>
          <w:tab w:val="left" w:pos="2880"/>
        </w:tabs>
        <w:ind w:left="2880" w:hanging="420"/>
      </w:pPr>
    </w:lvl>
    <w:lvl w:ilvl="7" w:tentative="0">
      <w:start w:val="1"/>
      <w:numFmt w:val="lowerLetter"/>
      <w:lvlText w:val="%8)"/>
      <w:lvlJc w:val="left"/>
      <w:pPr>
        <w:tabs>
          <w:tab w:val="left" w:pos="3300"/>
        </w:tabs>
        <w:ind w:left="3300" w:hanging="420"/>
      </w:pPr>
    </w:lvl>
    <w:lvl w:ilvl="8" w:tentative="0">
      <w:start w:val="1"/>
      <w:numFmt w:val="lowerRoman"/>
      <w:lvlText w:val="%9."/>
      <w:lvlJc w:val="right"/>
      <w:pPr>
        <w:tabs>
          <w:tab w:val="left" w:pos="3720"/>
        </w:tabs>
        <w:ind w:left="3720" w:hanging="420"/>
      </w:pPr>
    </w:lvl>
  </w:abstractNum>
  <w:abstractNum w:abstractNumId="2">
    <w:nsid w:val="7578263B"/>
    <w:multiLevelType w:val="singleLevel"/>
    <w:tmpl w:val="7578263B"/>
    <w:lvl w:ilvl="0" w:tentative="0">
      <w:start w:val="1"/>
      <w:numFmt w:val="decimal"/>
      <w:suff w:val="nothing"/>
      <w:lvlText w:val="%1）"/>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F22"/>
    <w:rsid w:val="002F2CEE"/>
    <w:rsid w:val="00491A89"/>
    <w:rsid w:val="005711B7"/>
    <w:rsid w:val="007C23C7"/>
    <w:rsid w:val="00894202"/>
    <w:rsid w:val="00965647"/>
    <w:rsid w:val="00A62F22"/>
    <w:rsid w:val="00AE0A69"/>
    <w:rsid w:val="00D60D0A"/>
    <w:rsid w:val="00DE7408"/>
    <w:rsid w:val="00E2015B"/>
    <w:rsid w:val="00E210A7"/>
    <w:rsid w:val="00E44532"/>
    <w:rsid w:val="00EB1D35"/>
    <w:rsid w:val="00ED3A2F"/>
    <w:rsid w:val="00F23EA1"/>
    <w:rsid w:val="00FA081A"/>
    <w:rsid w:val="0DBF06AB"/>
    <w:rsid w:val="28A42AAF"/>
    <w:rsid w:val="2DBF27C1"/>
    <w:rsid w:val="333C7F24"/>
    <w:rsid w:val="3460298F"/>
    <w:rsid w:val="485E04E5"/>
    <w:rsid w:val="5ECA3D86"/>
    <w:rsid w:val="6E835AF1"/>
    <w:rsid w:val="70200EA9"/>
    <w:rsid w:val="7DC75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1"/>
    <w:basedOn w:val="1"/>
    <w:next w:val="1"/>
    <w:link w:val="20"/>
    <w:qFormat/>
    <w:uiPriority w:val="9"/>
    <w:pPr>
      <w:keepNext/>
      <w:keepLines/>
      <w:spacing w:before="480" w:after="80"/>
      <w:outlineLvl w:val="0"/>
    </w:pPr>
    <w:rPr>
      <w:rFonts w:ascii="等线 Light" w:hAnsi="等线 Light" w:eastAsia="等线 Light"/>
      <w:color w:val="0F4761"/>
      <w:sz w:val="48"/>
      <w:szCs w:val="48"/>
    </w:rPr>
  </w:style>
  <w:style w:type="paragraph" w:styleId="3">
    <w:name w:val="heading 2"/>
    <w:basedOn w:val="1"/>
    <w:next w:val="1"/>
    <w:link w:val="21"/>
    <w:qFormat/>
    <w:uiPriority w:val="9"/>
    <w:pPr>
      <w:keepNext/>
      <w:keepLines/>
      <w:spacing w:before="160" w:after="80"/>
      <w:outlineLvl w:val="1"/>
    </w:pPr>
    <w:rPr>
      <w:rFonts w:ascii="等线 Light" w:hAnsi="等线 Light" w:eastAsia="等线 Light"/>
      <w:color w:val="0F4761"/>
      <w:sz w:val="40"/>
      <w:szCs w:val="40"/>
    </w:rPr>
  </w:style>
  <w:style w:type="paragraph" w:styleId="4">
    <w:name w:val="heading 3"/>
    <w:basedOn w:val="1"/>
    <w:next w:val="1"/>
    <w:link w:val="22"/>
    <w:qFormat/>
    <w:uiPriority w:val="9"/>
    <w:pPr>
      <w:keepNext/>
      <w:keepLines/>
      <w:spacing w:before="160" w:after="80"/>
      <w:outlineLvl w:val="2"/>
    </w:pPr>
    <w:rPr>
      <w:rFonts w:ascii="等线 Light" w:hAnsi="等线 Light" w:eastAsia="等线 Light"/>
      <w:color w:val="0F4761"/>
      <w:sz w:val="32"/>
      <w:szCs w:val="32"/>
    </w:rPr>
  </w:style>
  <w:style w:type="paragraph" w:styleId="5">
    <w:name w:val="heading 4"/>
    <w:basedOn w:val="1"/>
    <w:next w:val="1"/>
    <w:link w:val="23"/>
    <w:qFormat/>
    <w:uiPriority w:val="9"/>
    <w:pPr>
      <w:keepNext/>
      <w:keepLines/>
      <w:spacing w:before="80" w:after="40"/>
      <w:outlineLvl w:val="3"/>
    </w:pPr>
    <w:rPr>
      <w:color w:val="0F4761"/>
      <w:sz w:val="28"/>
      <w:szCs w:val="28"/>
    </w:rPr>
  </w:style>
  <w:style w:type="paragraph" w:styleId="6">
    <w:name w:val="heading 5"/>
    <w:basedOn w:val="1"/>
    <w:next w:val="1"/>
    <w:link w:val="24"/>
    <w:qFormat/>
    <w:uiPriority w:val="9"/>
    <w:pPr>
      <w:keepNext/>
      <w:keepLines/>
      <w:spacing w:before="80" w:after="40"/>
      <w:outlineLvl w:val="4"/>
    </w:pPr>
    <w:rPr>
      <w:color w:val="0F4761"/>
      <w:sz w:val="24"/>
      <w:szCs w:val="24"/>
    </w:rPr>
  </w:style>
  <w:style w:type="paragraph" w:styleId="7">
    <w:name w:val="heading 6"/>
    <w:basedOn w:val="1"/>
    <w:next w:val="1"/>
    <w:link w:val="25"/>
    <w:qFormat/>
    <w:uiPriority w:val="9"/>
    <w:pPr>
      <w:keepNext/>
      <w:keepLines/>
      <w:spacing w:before="40"/>
      <w:outlineLvl w:val="5"/>
    </w:pPr>
    <w:rPr>
      <w:b/>
      <w:bCs/>
      <w:color w:val="0F4761"/>
    </w:rPr>
  </w:style>
  <w:style w:type="paragraph" w:styleId="8">
    <w:name w:val="heading 7"/>
    <w:basedOn w:val="1"/>
    <w:next w:val="1"/>
    <w:link w:val="26"/>
    <w:qFormat/>
    <w:uiPriority w:val="9"/>
    <w:pPr>
      <w:keepNext/>
      <w:keepLines/>
      <w:spacing w:before="40"/>
      <w:outlineLvl w:val="6"/>
    </w:pPr>
    <w:rPr>
      <w:b/>
      <w:bCs/>
      <w:color w:val="595959"/>
    </w:rPr>
  </w:style>
  <w:style w:type="paragraph" w:styleId="9">
    <w:name w:val="heading 8"/>
    <w:basedOn w:val="1"/>
    <w:next w:val="1"/>
    <w:link w:val="27"/>
    <w:qFormat/>
    <w:uiPriority w:val="9"/>
    <w:pPr>
      <w:keepNext/>
      <w:keepLines/>
      <w:outlineLvl w:val="7"/>
    </w:pPr>
    <w:rPr>
      <w:color w:val="595959"/>
    </w:rPr>
  </w:style>
  <w:style w:type="paragraph" w:styleId="10">
    <w:name w:val="heading 9"/>
    <w:basedOn w:val="1"/>
    <w:next w:val="1"/>
    <w:link w:val="28"/>
    <w:qFormat/>
    <w:uiPriority w:val="9"/>
    <w:pPr>
      <w:keepNext/>
      <w:keepLines/>
      <w:outlineLvl w:val="8"/>
    </w:pPr>
    <w:rPr>
      <w:rFonts w:eastAsia="等线 Light"/>
      <w:color w:val="595959"/>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semiHidden/>
    <w:unhideWhenUsed/>
    <w:qFormat/>
    <w:uiPriority w:val="99"/>
    <w:pPr>
      <w:jc w:val="left"/>
    </w:pPr>
  </w:style>
  <w:style w:type="paragraph" w:styleId="12">
    <w:name w:val="Balloon Text"/>
    <w:basedOn w:val="1"/>
    <w:link w:val="40"/>
    <w:semiHidden/>
    <w:unhideWhenUsed/>
    <w:qFormat/>
    <w:uiPriority w:val="99"/>
    <w:rPr>
      <w:sz w:val="18"/>
      <w:szCs w:val="18"/>
    </w:rPr>
  </w:style>
  <w:style w:type="paragraph" w:styleId="13">
    <w:name w:val="Subtitle"/>
    <w:basedOn w:val="1"/>
    <w:next w:val="1"/>
    <w:link w:val="30"/>
    <w:qFormat/>
    <w:uiPriority w:val="11"/>
    <w:pPr>
      <w:spacing w:after="160"/>
      <w:jc w:val="center"/>
    </w:pPr>
    <w:rPr>
      <w:rFonts w:ascii="等线 Light" w:hAnsi="等线 Light" w:eastAsia="等线 Light"/>
      <w:color w:val="595959"/>
      <w:spacing w:val="15"/>
      <w:sz w:val="28"/>
      <w:szCs w:val="28"/>
    </w:rPr>
  </w:style>
  <w:style w:type="paragraph" w:styleId="14">
    <w:name w:val="Title"/>
    <w:basedOn w:val="1"/>
    <w:next w:val="1"/>
    <w:link w:val="29"/>
    <w:qFormat/>
    <w:uiPriority w:val="10"/>
    <w:pPr>
      <w:spacing w:after="80"/>
      <w:contextualSpacing/>
      <w:jc w:val="center"/>
    </w:pPr>
    <w:rPr>
      <w:rFonts w:ascii="等线 Light" w:hAnsi="等线 Light" w:eastAsia="等线 Light"/>
      <w:spacing w:val="-10"/>
      <w:kern w:val="28"/>
      <w:sz w:val="56"/>
      <w:szCs w:val="56"/>
    </w:rPr>
  </w:style>
  <w:style w:type="paragraph" w:styleId="15">
    <w:name w:val="annotation subject"/>
    <w:basedOn w:val="11"/>
    <w:next w:val="11"/>
    <w:link w:val="39"/>
    <w:semiHidden/>
    <w:unhideWhenUsed/>
    <w:qFormat/>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annotation reference"/>
    <w:basedOn w:val="18"/>
    <w:semiHidden/>
    <w:unhideWhenUsed/>
    <w:qFormat/>
    <w:uiPriority w:val="99"/>
    <w:rPr>
      <w:sz w:val="21"/>
      <w:szCs w:val="21"/>
    </w:rPr>
  </w:style>
  <w:style w:type="character" w:customStyle="1" w:styleId="20">
    <w:name w:val="标题 1 Char"/>
    <w:basedOn w:val="18"/>
    <w:link w:val="2"/>
    <w:qFormat/>
    <w:uiPriority w:val="9"/>
    <w:rPr>
      <w:rFonts w:ascii="等线 Light" w:hAnsi="等线 Light" w:eastAsia="等线 Light" w:cs="宋体"/>
      <w:color w:val="0F4761"/>
      <w:sz w:val="48"/>
      <w:szCs w:val="48"/>
    </w:rPr>
  </w:style>
  <w:style w:type="character" w:customStyle="1" w:styleId="21">
    <w:name w:val="标题 2 Char"/>
    <w:basedOn w:val="18"/>
    <w:link w:val="3"/>
    <w:qFormat/>
    <w:uiPriority w:val="9"/>
    <w:rPr>
      <w:rFonts w:ascii="等线 Light" w:hAnsi="等线 Light" w:eastAsia="等线 Light" w:cs="宋体"/>
      <w:color w:val="0F4761"/>
      <w:sz w:val="40"/>
      <w:szCs w:val="40"/>
    </w:rPr>
  </w:style>
  <w:style w:type="character" w:customStyle="1" w:styleId="22">
    <w:name w:val="标题 3 Char"/>
    <w:basedOn w:val="18"/>
    <w:link w:val="4"/>
    <w:qFormat/>
    <w:uiPriority w:val="9"/>
    <w:rPr>
      <w:rFonts w:ascii="等线 Light" w:hAnsi="等线 Light" w:eastAsia="等线 Light" w:cs="宋体"/>
      <w:color w:val="0F4761"/>
      <w:sz w:val="32"/>
      <w:szCs w:val="32"/>
    </w:rPr>
  </w:style>
  <w:style w:type="character" w:customStyle="1" w:styleId="23">
    <w:name w:val="标题 4 Char"/>
    <w:basedOn w:val="18"/>
    <w:link w:val="5"/>
    <w:qFormat/>
    <w:uiPriority w:val="9"/>
    <w:rPr>
      <w:rFonts w:cs="宋体"/>
      <w:color w:val="0F4761"/>
      <w:sz w:val="28"/>
      <w:szCs w:val="28"/>
    </w:rPr>
  </w:style>
  <w:style w:type="character" w:customStyle="1" w:styleId="24">
    <w:name w:val="标题 5 Char"/>
    <w:basedOn w:val="18"/>
    <w:link w:val="6"/>
    <w:qFormat/>
    <w:uiPriority w:val="9"/>
    <w:rPr>
      <w:rFonts w:cs="宋体"/>
      <w:color w:val="0F4761"/>
      <w:sz w:val="24"/>
      <w:szCs w:val="24"/>
    </w:rPr>
  </w:style>
  <w:style w:type="character" w:customStyle="1" w:styleId="25">
    <w:name w:val="标题 6 Char"/>
    <w:basedOn w:val="18"/>
    <w:link w:val="7"/>
    <w:qFormat/>
    <w:uiPriority w:val="9"/>
    <w:rPr>
      <w:rFonts w:cs="宋体"/>
      <w:b/>
      <w:bCs/>
      <w:color w:val="0F4761"/>
    </w:rPr>
  </w:style>
  <w:style w:type="character" w:customStyle="1" w:styleId="26">
    <w:name w:val="标题 7 Char"/>
    <w:basedOn w:val="18"/>
    <w:link w:val="8"/>
    <w:qFormat/>
    <w:uiPriority w:val="9"/>
    <w:rPr>
      <w:rFonts w:cs="宋体"/>
      <w:b/>
      <w:bCs/>
      <w:color w:val="595959"/>
    </w:rPr>
  </w:style>
  <w:style w:type="character" w:customStyle="1" w:styleId="27">
    <w:name w:val="标题 8 Char"/>
    <w:basedOn w:val="18"/>
    <w:link w:val="9"/>
    <w:qFormat/>
    <w:uiPriority w:val="9"/>
    <w:rPr>
      <w:rFonts w:cs="宋体"/>
      <w:color w:val="595959"/>
    </w:rPr>
  </w:style>
  <w:style w:type="character" w:customStyle="1" w:styleId="28">
    <w:name w:val="标题 9 Char"/>
    <w:basedOn w:val="18"/>
    <w:link w:val="10"/>
    <w:qFormat/>
    <w:uiPriority w:val="9"/>
    <w:rPr>
      <w:rFonts w:eastAsia="等线 Light" w:cs="宋体"/>
      <w:color w:val="595959"/>
    </w:rPr>
  </w:style>
  <w:style w:type="character" w:customStyle="1" w:styleId="29">
    <w:name w:val="标题 Char"/>
    <w:basedOn w:val="18"/>
    <w:link w:val="14"/>
    <w:qFormat/>
    <w:uiPriority w:val="10"/>
    <w:rPr>
      <w:rFonts w:ascii="等线 Light" w:hAnsi="等线 Light" w:eastAsia="等线 Light" w:cs="宋体"/>
      <w:spacing w:val="-10"/>
      <w:kern w:val="28"/>
      <w:sz w:val="56"/>
      <w:szCs w:val="56"/>
    </w:rPr>
  </w:style>
  <w:style w:type="character" w:customStyle="1" w:styleId="30">
    <w:name w:val="副标题 Char"/>
    <w:basedOn w:val="18"/>
    <w:link w:val="13"/>
    <w:qFormat/>
    <w:uiPriority w:val="11"/>
    <w:rPr>
      <w:rFonts w:ascii="等线 Light" w:hAnsi="等线 Light" w:eastAsia="等线 Light" w:cs="宋体"/>
      <w:color w:val="595959"/>
      <w:spacing w:val="15"/>
      <w:sz w:val="28"/>
      <w:szCs w:val="28"/>
    </w:rPr>
  </w:style>
  <w:style w:type="paragraph" w:styleId="31">
    <w:name w:val="Quote"/>
    <w:basedOn w:val="1"/>
    <w:next w:val="1"/>
    <w:link w:val="32"/>
    <w:qFormat/>
    <w:uiPriority w:val="29"/>
    <w:pPr>
      <w:spacing w:before="160" w:after="160"/>
      <w:jc w:val="center"/>
    </w:pPr>
    <w:rPr>
      <w:i/>
      <w:iCs/>
      <w:color w:val="404040"/>
    </w:rPr>
  </w:style>
  <w:style w:type="character" w:customStyle="1" w:styleId="32">
    <w:name w:val="引用 Char"/>
    <w:basedOn w:val="18"/>
    <w:link w:val="31"/>
    <w:qFormat/>
    <w:uiPriority w:val="29"/>
    <w:rPr>
      <w:i/>
      <w:iCs/>
      <w:color w:val="404040"/>
    </w:rPr>
  </w:style>
  <w:style w:type="paragraph" w:styleId="33">
    <w:name w:val="List Paragraph"/>
    <w:basedOn w:val="1"/>
    <w:qFormat/>
    <w:uiPriority w:val="34"/>
    <w:pPr>
      <w:ind w:left="720"/>
      <w:contextualSpacing/>
    </w:pPr>
  </w:style>
  <w:style w:type="character" w:customStyle="1" w:styleId="34">
    <w:name w:val="明显强调1"/>
    <w:basedOn w:val="18"/>
    <w:qFormat/>
    <w:uiPriority w:val="21"/>
    <w:rPr>
      <w:i/>
      <w:iCs/>
      <w:color w:val="0F4761"/>
    </w:rPr>
  </w:style>
  <w:style w:type="paragraph" w:styleId="35">
    <w:name w:val="Intense Quote"/>
    <w:basedOn w:val="1"/>
    <w:next w:val="1"/>
    <w:link w:val="36"/>
    <w:qFormat/>
    <w:uiPriority w:val="30"/>
    <w:pPr>
      <w:pBdr>
        <w:top w:val="single" w:color="0F4761" w:sz="4" w:space="10"/>
        <w:bottom w:val="single" w:color="0F4761" w:sz="4" w:space="10"/>
      </w:pBdr>
      <w:spacing w:before="360" w:after="360"/>
      <w:ind w:left="864" w:right="864"/>
      <w:jc w:val="center"/>
    </w:pPr>
    <w:rPr>
      <w:i/>
      <w:iCs/>
      <w:color w:val="0F4761"/>
    </w:rPr>
  </w:style>
  <w:style w:type="character" w:customStyle="1" w:styleId="36">
    <w:name w:val="明显引用 Char"/>
    <w:basedOn w:val="18"/>
    <w:link w:val="35"/>
    <w:qFormat/>
    <w:uiPriority w:val="30"/>
    <w:rPr>
      <w:i/>
      <w:iCs/>
      <w:color w:val="0F4761"/>
    </w:rPr>
  </w:style>
  <w:style w:type="character" w:customStyle="1" w:styleId="37">
    <w:name w:val="明显参考1"/>
    <w:basedOn w:val="18"/>
    <w:qFormat/>
    <w:uiPriority w:val="32"/>
    <w:rPr>
      <w:b/>
      <w:bCs/>
      <w:smallCaps/>
      <w:color w:val="0F4761"/>
      <w:spacing w:val="5"/>
    </w:rPr>
  </w:style>
  <w:style w:type="character" w:customStyle="1" w:styleId="38">
    <w:name w:val="批注文字 Char"/>
    <w:basedOn w:val="18"/>
    <w:link w:val="11"/>
    <w:semiHidden/>
    <w:qFormat/>
    <w:uiPriority w:val="99"/>
    <w:rPr>
      <w:kern w:val="2"/>
      <w:sz w:val="21"/>
      <w:szCs w:val="22"/>
    </w:rPr>
  </w:style>
  <w:style w:type="character" w:customStyle="1" w:styleId="39">
    <w:name w:val="批注主题 Char"/>
    <w:basedOn w:val="38"/>
    <w:link w:val="15"/>
    <w:semiHidden/>
    <w:qFormat/>
    <w:uiPriority w:val="99"/>
    <w:rPr>
      <w:b/>
      <w:bCs/>
      <w:kern w:val="2"/>
      <w:sz w:val="21"/>
      <w:szCs w:val="22"/>
    </w:rPr>
  </w:style>
  <w:style w:type="character" w:customStyle="1" w:styleId="40">
    <w:name w:val="批注框文本 Char"/>
    <w:basedOn w:val="18"/>
    <w:link w:val="12"/>
    <w:semiHidden/>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1891</Words>
  <Characters>2006</Characters>
  <Lines>15</Lines>
  <Paragraphs>4</Paragraphs>
  <TotalTime>0</TotalTime>
  <ScaleCrop>false</ScaleCrop>
  <LinksUpToDate>false</LinksUpToDate>
  <CharactersWithSpaces>2013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2025-10-20T04:51:00Z</dcterms:created>
  <dc:creator>佳靓 钱</dc:creator>
  <cp:lastModifiedBy>KK</cp:lastModifiedBy>
  <dcterms:modified xsi:type="dcterms:W3CDTF">2025-10-31T00:37:10Z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4A295622D522464CA833BC625A3BE822_13</vt:lpwstr>
  </property>
  <property fmtid="{D5CDD505-2E9C-101B-9397-08002B2CF9AE}" pid="3" name="KSOTemplateDocerSaveRecord">
    <vt:lpwstr>eyJoZGlkIjoiMmE0Njc2MjM1ODRkODNkOGM1ZDBjYTQxYTM0MWFiMWEiLCJ1c2VySWQiOiI0MzM5ODA5NTEifQ==</vt:lpwstr>
  </property>
  <property fmtid="{D5CDD505-2E9C-101B-9397-08002B2CF9AE}" pid="4" name="KSOProductBuildVer">
    <vt:lpwstr>2052-12.1.0.23125</vt:lpwstr>
  </property>
</Properties>
</file>