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上海市工商外国语学校2026年市级骨干教师培训项目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上海市工商外国语学校2026年市级骨干教师培训项目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上海市工商外国语学校2026年市级骨干教师培训项目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JSCS26040287-N38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13.2万元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cs="宋体"/>
          <w:sz w:val="21"/>
          <w:szCs w:val="21"/>
          <w:lang w:eastAsia="zh-CN"/>
        </w:rPr>
        <w:t>按照采购需求各对应时间节点供货。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上海市工商外国语学校2026年市级骨干教师培训项目</w:t>
      </w:r>
    </w:p>
    <w:p w14:paraId="09CDBDA9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1.服务内容：</w:t>
      </w:r>
    </w:p>
    <w:p w14:paraId="674616E0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1.1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</w:rPr>
        <w:t>培训课程设计和安排</w:t>
      </w:r>
    </w:p>
    <w:p w14:paraId="5567290D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紧扣课程改革与教材建设中数字化转型赋能教学诊改、在线开放课程建设等方向，设置三阶段五大模块培训内容：第一阶段为数字化教学意识强化（模块一），第二阶段聚焦智能技术应用实操（模块二、三、四），第三阶段开展数字化融合深度应用案例与成果转化（模块五）；其中模块一围绕数智化背景与AI助力课程思政融合展开，模块二聚焦AI助力商务外语课程资源开发与利用，模块三针对AI赋能的商务外语教学设计与实施，模块四聚焦AI辅助的商务外语课程与教学研究，模块五开展数智化专业场景研学实践与成果展示。培训采用专家讲座+体验式工作坊+企业研学+成果优化+结业考核的融合模式，邀请高校专家、企业技术骨干及市级骨干教师授课，并组织企业实地研学；同时建立成果转化机制，要求参训教师完成AI融合型教学资源包、40分钟AI融合型课堂教学设计方案、省部级/市级课题申报书初稿等成果，通过分享交流纳入学校成果库，推动培训成效辐射延伸与资源共享。</w:t>
      </w:r>
    </w:p>
    <w:p w14:paraId="56117053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1.2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</w:rPr>
        <w:t>设备租赁服务</w:t>
      </w:r>
    </w:p>
    <w:p w14:paraId="1D459261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租赁培训所需教学设备，满足9天30名学员实操教学使用。</w:t>
      </w:r>
    </w:p>
    <w:p w14:paraId="6A529878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1.3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</w:rPr>
        <w:t>培训资料设计打印、视频拍摄制作服务</w:t>
      </w:r>
    </w:p>
    <w:p w14:paraId="507A41AE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培训资料设计、印制；培训全过程视频拍摄、照片采集、后期剪辑制作。</w:t>
      </w:r>
    </w:p>
    <w:p w14:paraId="13278A5A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1.4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</w:rPr>
        <w:t>培训保障与综合管理服务</w:t>
      </w:r>
    </w:p>
    <w:p w14:paraId="08CADA06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培训共计9天，为30名学员、3名工作人员、2名授课师资合计35人提供市内交通保障；为35人按三类培训标准提供1次住宿服务；为35人提供9天工作日餐食，餐标80元/人/天；为35人购买培训期间保险并提供防暑降温等劳保用品；同时提供训前调研、学习平台运维、现场班主任管理、成果整理归档、新闻稿撰写及总结报告编制等培训综合管理服务，全方位保障培训有序、安全、高效开展。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4EA65D1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20F3AE4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12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left="503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年4月29日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年5月8日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JSCS26040287-N38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JSCS26040287-N38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23" w:right="37" w:firstLine="48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26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60" w:lineRule="auto"/>
        <w:ind w:left="26" w:right="99" w:firstLine="494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left="506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left="507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left="521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left="506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  <w:bookmarkStart w:id="0" w:name="_GoBack"/>
      <w:bookmarkEnd w:id="0"/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203E359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b/>
          <w:bCs/>
          <w:spacing w:val="-4"/>
          <w:sz w:val="21"/>
          <w:szCs w:val="21"/>
        </w:rPr>
      </w:pP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钱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5925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134" w:right="998" w:bottom="1134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9770A"/>
    <w:rsid w:val="12DF135C"/>
    <w:rsid w:val="14A81E98"/>
    <w:rsid w:val="1A072B9A"/>
    <w:rsid w:val="274B74D8"/>
    <w:rsid w:val="28AD6347"/>
    <w:rsid w:val="39687ECB"/>
    <w:rsid w:val="3A930267"/>
    <w:rsid w:val="3E8B6399"/>
    <w:rsid w:val="4C9E7102"/>
    <w:rsid w:val="6CE16182"/>
    <w:rsid w:val="787E69C5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1558</Words>
  <Characters>1822</Characters>
  <TotalTime>2</TotalTime>
  <ScaleCrop>false</ScaleCrop>
  <LinksUpToDate>false</LinksUpToDate>
  <CharactersWithSpaces>1933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2026-04-28T06:42:52Z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E172F8AD52804CCDB1F1FE911C846477_13</vt:lpwstr>
  </property>
</Properties>
</file>