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spacing w:line="360" w:lineRule="auto"/>
        <w:ind w:firstLine="1687" w:firstLineChars="600"/>
        <w:rPr>
          <w:rFonts w:ascii="仿宋" w:hAnsi="仿宋" w:eastAsia="仿宋"/>
          <w:sz w:val="24"/>
          <w:szCs w:val="28"/>
        </w:rPr>
      </w:pPr>
      <w:r>
        <w:rPr>
          <w:rFonts w:hint="eastAsia" w:ascii="黑体" w:hAnsi="黑体" w:eastAsia="黑体"/>
          <w:b/>
          <w:bCs/>
          <w:sz w:val="28"/>
          <w:szCs w:val="32"/>
        </w:rPr>
        <w:t>迎新系统与零星采购功能优化项目采购需求</w:t>
      </w:r>
    </w:p>
    <w:p w14:paraId="65B03A48">
      <w:pPr>
        <w:ind w:firstLine="3373" w:firstLineChars="1200"/>
        <w:rPr>
          <w:b/>
          <w:bCs/>
          <w:sz w:val="24"/>
          <w:szCs w:val="28"/>
        </w:rPr>
      </w:pPr>
      <w:r>
        <w:rPr>
          <w:rFonts w:hint="eastAsia" w:ascii="黑体" w:hAnsi="黑体" w:eastAsia="黑体"/>
          <w:b/>
          <w:bCs/>
          <w:sz w:val="28"/>
          <w:szCs w:val="32"/>
        </w:rPr>
        <w:t>(服务类)</w:t>
      </w:r>
    </w:p>
    <w:p w14:paraId="34B8C49B">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ascii="仿宋" w:hAnsi="仿宋" w:eastAsia="仿宋"/>
          <w:sz w:val="24"/>
          <w:szCs w:val="28"/>
        </w:rPr>
      </w:pPr>
      <w:bookmarkStart w:id="0" w:name="OLE_LINK2"/>
      <w:bookmarkStart w:id="1" w:name="OLE_LINK1"/>
      <w:r>
        <w:rPr>
          <w:rFonts w:hint="eastAsia" w:ascii="仿宋" w:hAnsi="仿宋" w:eastAsia="仿宋"/>
          <w:sz w:val="24"/>
          <w:szCs w:val="28"/>
        </w:rPr>
        <w:t>迎新系统与零星采购功能优化</w:t>
      </w:r>
    </w:p>
    <w:bookmarkEnd w:id="0"/>
    <w:bookmarkEnd w:id="1"/>
    <w:p w14:paraId="5D1C5DC4">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ascii="仿宋" w:hAnsi="仿宋" w:eastAsia="仿宋"/>
          <w:sz w:val="24"/>
          <w:szCs w:val="28"/>
        </w:rPr>
      </w:pPr>
      <w:r>
        <w:rPr>
          <w:rFonts w:ascii="仿宋" w:hAnsi="仿宋" w:eastAsia="仿宋"/>
          <w:sz w:val="24"/>
          <w:szCs w:val="28"/>
        </w:rPr>
        <w:t>4.92</w:t>
      </w:r>
      <w:r>
        <w:rPr>
          <w:rFonts w:hint="eastAsia" w:ascii="仿宋" w:hAnsi="仿宋" w:eastAsia="仿宋"/>
          <w:sz w:val="24"/>
          <w:szCs w:val="28"/>
        </w:rPr>
        <w:t>万人民币（大写：肆万玖仟贰佰元整）</w:t>
      </w:r>
    </w:p>
    <w:p w14:paraId="303E89D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ascii="仿宋" w:hAnsi="仿宋" w:eastAsia="仿宋"/>
          <w:b/>
          <w:bCs/>
          <w:sz w:val="24"/>
          <w:szCs w:val="28"/>
        </w:rPr>
      </w:pPr>
      <w:r>
        <w:rPr>
          <w:rFonts w:hint="eastAsia" w:ascii="仿宋" w:hAnsi="仿宋" w:eastAsia="仿宋"/>
          <w:b/>
          <w:bCs/>
          <w:sz w:val="24"/>
          <w:szCs w:val="28"/>
        </w:rPr>
        <w:t>四、服务要求</w:t>
      </w:r>
    </w:p>
    <w:p w14:paraId="411DD070">
      <w:pPr>
        <w:spacing w:line="360" w:lineRule="auto"/>
        <w:rPr>
          <w:rFonts w:hint="eastAsia" w:ascii="仿宋" w:hAnsi="仿宋" w:eastAsia="仿宋"/>
          <w:sz w:val="24"/>
          <w:szCs w:val="28"/>
        </w:rPr>
      </w:pPr>
      <w:r>
        <w:rPr>
          <w:rFonts w:hint="eastAsia" w:ascii="仿宋" w:hAnsi="仿宋" w:eastAsia="仿宋"/>
          <w:sz w:val="24"/>
          <w:szCs w:val="28"/>
        </w:rPr>
        <w:t>1、服务内容、要求、质量</w:t>
      </w:r>
    </w:p>
    <w:p w14:paraId="607069B6">
      <w:pPr>
        <w:spacing w:line="360" w:lineRule="auto"/>
        <w:rPr>
          <w:rFonts w:ascii="仿宋" w:hAnsi="仿宋" w:eastAsia="仿宋"/>
          <w:sz w:val="24"/>
          <w:szCs w:val="28"/>
        </w:rPr>
      </w:pPr>
      <w:r>
        <w:rPr>
          <w:rFonts w:hint="eastAsia" w:ascii="仿宋" w:hAnsi="仿宋" w:eastAsia="仿宋"/>
          <w:sz w:val="24"/>
          <w:szCs w:val="28"/>
        </w:rPr>
        <w:t>供应商需完成对迎新系统与零星采购功能优化，具体如下:</w:t>
      </w:r>
    </w:p>
    <w:p w14:paraId="553A8AF6">
      <w:pPr>
        <w:spacing w:line="360" w:lineRule="auto"/>
        <w:rPr>
          <w:rFonts w:ascii="仿宋" w:hAnsi="仿宋" w:eastAsia="仿宋"/>
          <w:sz w:val="24"/>
          <w:szCs w:val="28"/>
        </w:rPr>
      </w:pPr>
      <w:r>
        <w:rPr>
          <w:rFonts w:hint="eastAsia" w:ascii="仿宋" w:hAnsi="仿宋" w:eastAsia="仿宋"/>
          <w:sz w:val="24"/>
          <w:szCs w:val="28"/>
        </w:rPr>
        <w:t>1.1迎新系统增加学生信息采集</w:t>
      </w:r>
      <w:r>
        <w:rPr>
          <w:rFonts w:ascii="仿宋" w:hAnsi="仿宋" w:eastAsia="仿宋"/>
          <w:sz w:val="24"/>
          <w:szCs w:val="28"/>
        </w:rPr>
        <w:t>功能满足上海市学籍系统要求和</w:t>
      </w:r>
      <w:r>
        <w:rPr>
          <w:rFonts w:ascii="仿宋" w:hAnsi="仿宋" w:eastAsia="仿宋"/>
          <w:sz w:val="24"/>
        </w:rPr>
        <w:t>全国职业教育智慧大脑院校中台</w:t>
      </w:r>
      <w:r>
        <w:rPr>
          <w:rFonts w:ascii="仿宋" w:hAnsi="仿宋" w:eastAsia="仿宋"/>
          <w:sz w:val="24"/>
          <w:szCs w:val="28"/>
        </w:rPr>
        <w:t>要求</w:t>
      </w:r>
      <w:r>
        <w:rPr>
          <w:rFonts w:hint="eastAsia" w:ascii="仿宋" w:hAnsi="仿宋" w:eastAsia="仿宋"/>
          <w:sz w:val="24"/>
          <w:szCs w:val="28"/>
        </w:rPr>
        <w:t>，</w:t>
      </w:r>
      <w:r>
        <w:rPr>
          <w:rFonts w:ascii="仿宋" w:hAnsi="仿宋" w:eastAsia="仿宋"/>
          <w:sz w:val="24"/>
          <w:szCs w:val="28"/>
        </w:rPr>
        <w:t>全国中职系统学生信息要求</w:t>
      </w:r>
      <w:r>
        <w:rPr>
          <w:rFonts w:hint="eastAsia" w:ascii="仿宋" w:hAnsi="仿宋" w:eastAsia="仿宋"/>
          <w:sz w:val="24"/>
          <w:szCs w:val="28"/>
        </w:rPr>
        <w:t>。</w:t>
      </w:r>
    </w:p>
    <w:p w14:paraId="18A15733">
      <w:pPr>
        <w:spacing w:line="360" w:lineRule="auto"/>
        <w:rPr>
          <w:rFonts w:ascii="仿宋" w:hAnsi="仿宋" w:eastAsia="仿宋"/>
          <w:sz w:val="24"/>
          <w:szCs w:val="28"/>
        </w:rPr>
      </w:pPr>
      <w:r>
        <w:rPr>
          <w:rFonts w:hint="eastAsia" w:ascii="仿宋" w:hAnsi="仿宋" w:eastAsia="仿宋"/>
          <w:sz w:val="24"/>
          <w:szCs w:val="28"/>
        </w:rPr>
        <w:t>1.2迎新系统增加学籍照片上传满足上海市学籍系统要求及和学校一卡通进行对接。</w:t>
      </w:r>
    </w:p>
    <w:p w14:paraId="38B4BE39">
      <w:pPr>
        <w:spacing w:line="360" w:lineRule="auto"/>
        <w:rPr>
          <w:rFonts w:ascii="仿宋" w:hAnsi="仿宋" w:eastAsia="仿宋"/>
          <w:sz w:val="24"/>
          <w:szCs w:val="28"/>
        </w:rPr>
      </w:pPr>
      <w:r>
        <w:rPr>
          <w:rFonts w:hint="eastAsia" w:ascii="仿宋" w:hAnsi="仿宋" w:eastAsia="仿宋"/>
          <w:sz w:val="24"/>
          <w:szCs w:val="28"/>
        </w:rPr>
        <w:t>1.3迎新系统增加根据专业录取人数进行专业自动录取。</w:t>
      </w:r>
    </w:p>
    <w:p w14:paraId="5D482F38">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.4迎新系统增加对学生信息填报情况管理及照片上传管理</w:t>
      </w:r>
      <w:r>
        <w:rPr>
          <w:rFonts w:hint="eastAsia" w:ascii="仿宋" w:hAnsi="仿宋" w:eastAsia="仿宋"/>
          <w:sz w:val="24"/>
          <w:szCs w:val="28"/>
        </w:rPr>
        <w:t>。</w:t>
      </w:r>
    </w:p>
    <w:p w14:paraId="7245DE99">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.5</w:t>
      </w:r>
      <w:r>
        <w:rPr>
          <w:rFonts w:hint="eastAsia" w:ascii="仿宋" w:hAnsi="仿宋" w:eastAsia="仿宋"/>
          <w:sz w:val="24"/>
          <w:szCs w:val="28"/>
        </w:rPr>
        <w:t>零星</w:t>
      </w:r>
      <w:r>
        <w:rPr>
          <w:rFonts w:ascii="仿宋" w:hAnsi="仿宋" w:eastAsia="仿宋"/>
          <w:sz w:val="24"/>
          <w:szCs w:val="28"/>
        </w:rPr>
        <w:t>采购流程</w:t>
      </w:r>
      <w:r>
        <w:rPr>
          <w:rFonts w:hint="eastAsia" w:ascii="仿宋" w:hAnsi="仿宋" w:eastAsia="仿宋"/>
          <w:sz w:val="24"/>
          <w:szCs w:val="28"/>
          <w:lang w:val="en-US" w:eastAsia="zh-CN"/>
        </w:rPr>
        <w:t>优化修改</w:t>
      </w:r>
      <w:r>
        <w:rPr>
          <w:rFonts w:ascii="仿宋" w:hAnsi="仿宋" w:eastAsia="仿宋"/>
          <w:sz w:val="24"/>
          <w:szCs w:val="28"/>
        </w:rPr>
        <w:t>流程及统计查看功能</w:t>
      </w:r>
      <w:r>
        <w:rPr>
          <w:rFonts w:hint="eastAsia" w:ascii="仿宋" w:hAnsi="仿宋" w:eastAsia="仿宋"/>
          <w:sz w:val="24"/>
          <w:szCs w:val="28"/>
        </w:rPr>
        <w:t>。</w:t>
      </w:r>
    </w:p>
    <w:p w14:paraId="518F6BA7">
      <w:pPr>
        <w:spacing w:line="360" w:lineRule="auto"/>
        <w:rPr>
          <w:rFonts w:ascii="仿宋" w:hAnsi="仿宋" w:eastAsia="仿宋"/>
          <w:sz w:val="24"/>
          <w:szCs w:val="28"/>
        </w:rPr>
      </w:pPr>
    </w:p>
    <w:p w14:paraId="6540D48A">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.6</w:t>
      </w:r>
      <w:r>
        <w:rPr>
          <w:rFonts w:hint="eastAsia" w:ascii="仿宋" w:hAnsi="仿宋" w:eastAsia="仿宋"/>
          <w:sz w:val="24"/>
          <w:szCs w:val="28"/>
        </w:rPr>
        <w:t>项目实施与培训服务：供应商完成迎新系统与零星采购功能优化升级以后，并制定详细实施计划确保按期交付；需提供不少于2次的项目培训。</w:t>
      </w:r>
    </w:p>
    <w:p w14:paraId="7A922D15">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.7</w:t>
      </w:r>
      <w:r>
        <w:rPr>
          <w:rFonts w:hint="eastAsia" w:ascii="仿宋" w:hAnsi="仿宋" w:eastAsia="仿宋"/>
          <w:sz w:val="24"/>
          <w:szCs w:val="28"/>
        </w:rPr>
        <w:t>运维与售后支持服务：供应商需自项目验收合格起提供不少于1年的免费质保与技术支援，提供7x24小时技术支持热线。</w:t>
      </w:r>
    </w:p>
    <w:p w14:paraId="1523E2F1">
      <w:pPr>
        <w:spacing w:line="360" w:lineRule="auto"/>
        <w:rPr>
          <w:rFonts w:ascii="仿宋" w:hAnsi="仿宋" w:eastAsia="仿宋"/>
          <w:sz w:val="24"/>
          <w:szCs w:val="28"/>
        </w:rPr>
      </w:pPr>
      <w:r>
        <w:rPr>
          <w:rFonts w:hint="eastAsia" w:ascii="仿宋" w:hAnsi="仿宋" w:eastAsia="仿宋"/>
          <w:sz w:val="24"/>
          <w:szCs w:val="28"/>
        </w:rPr>
        <w:t>2、交付成果</w:t>
      </w:r>
    </w:p>
    <w:p w14:paraId="07897900">
      <w:pPr>
        <w:spacing w:line="360" w:lineRule="auto"/>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.1迎新系统增加学生信息采集</w:t>
      </w:r>
      <w:r>
        <w:rPr>
          <w:rFonts w:ascii="仿宋" w:hAnsi="仿宋" w:eastAsia="仿宋"/>
          <w:sz w:val="24"/>
          <w:szCs w:val="28"/>
        </w:rPr>
        <w:t>功能满足上海市学籍系统要求和</w:t>
      </w:r>
      <w:r>
        <w:rPr>
          <w:rFonts w:ascii="仿宋" w:hAnsi="仿宋" w:eastAsia="仿宋"/>
          <w:sz w:val="24"/>
        </w:rPr>
        <w:t>全国职业教育智慧大脑院校中台</w:t>
      </w:r>
      <w:r>
        <w:rPr>
          <w:rFonts w:ascii="仿宋" w:hAnsi="仿宋" w:eastAsia="仿宋"/>
          <w:sz w:val="24"/>
          <w:szCs w:val="28"/>
        </w:rPr>
        <w:t>要求</w:t>
      </w:r>
      <w:r>
        <w:rPr>
          <w:rFonts w:hint="eastAsia" w:ascii="仿宋" w:hAnsi="仿宋" w:eastAsia="仿宋"/>
          <w:sz w:val="24"/>
          <w:szCs w:val="28"/>
        </w:rPr>
        <w:t>，</w:t>
      </w:r>
      <w:r>
        <w:rPr>
          <w:rFonts w:ascii="仿宋" w:hAnsi="仿宋" w:eastAsia="仿宋"/>
          <w:sz w:val="24"/>
          <w:szCs w:val="28"/>
        </w:rPr>
        <w:t>全国中职系统学生信息要求</w:t>
      </w:r>
      <w:r>
        <w:rPr>
          <w:rFonts w:hint="eastAsia" w:ascii="仿宋" w:hAnsi="仿宋" w:eastAsia="仿宋"/>
          <w:sz w:val="24"/>
          <w:szCs w:val="28"/>
        </w:rPr>
        <w:t>。</w:t>
      </w:r>
    </w:p>
    <w:p w14:paraId="3FF3A5B4">
      <w:pPr>
        <w:spacing w:line="360" w:lineRule="auto"/>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.2迎新系统增加学籍照片上传满足上海市学籍系统要求及和学校一卡通进行对接。</w:t>
      </w:r>
    </w:p>
    <w:p w14:paraId="0128C6C8">
      <w:pPr>
        <w:spacing w:line="360" w:lineRule="auto"/>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.3迎新系统增加根据专业录取人数进行专业自动录取。。</w:t>
      </w:r>
    </w:p>
    <w:p w14:paraId="145E98B6">
      <w:pPr>
        <w:spacing w:line="360" w:lineRule="auto"/>
        <w:rPr>
          <w:rFonts w:ascii="仿宋" w:hAnsi="仿宋" w:eastAsia="仿宋"/>
          <w:sz w:val="24"/>
          <w:szCs w:val="28"/>
        </w:rPr>
      </w:pPr>
      <w:r>
        <w:rPr>
          <w:rFonts w:ascii="仿宋" w:hAnsi="仿宋" w:eastAsia="仿宋"/>
          <w:sz w:val="24"/>
          <w:szCs w:val="28"/>
        </w:rPr>
        <w:t>2.4迎新系统增加对学生信息填报情况管理及照片上传管理</w:t>
      </w:r>
      <w:r>
        <w:rPr>
          <w:rFonts w:hint="eastAsia" w:ascii="仿宋" w:hAnsi="仿宋" w:eastAsia="仿宋"/>
          <w:sz w:val="24"/>
          <w:szCs w:val="28"/>
        </w:rPr>
        <w:t>。</w:t>
      </w:r>
    </w:p>
    <w:p w14:paraId="0C153E7C">
      <w:pPr>
        <w:spacing w:line="360" w:lineRule="auto"/>
        <w:rPr>
          <w:rFonts w:ascii="仿宋" w:hAnsi="仿宋" w:eastAsia="仿宋"/>
          <w:sz w:val="24"/>
          <w:szCs w:val="28"/>
        </w:rPr>
      </w:pPr>
      <w:r>
        <w:rPr>
          <w:rFonts w:ascii="仿宋" w:hAnsi="仿宋" w:eastAsia="仿宋"/>
          <w:sz w:val="24"/>
          <w:szCs w:val="28"/>
        </w:rPr>
        <w:t>2.5</w:t>
      </w:r>
      <w:r>
        <w:rPr>
          <w:rFonts w:hint="eastAsia" w:ascii="仿宋" w:hAnsi="仿宋" w:eastAsia="仿宋"/>
          <w:sz w:val="24"/>
          <w:szCs w:val="28"/>
        </w:rPr>
        <w:t>零星</w:t>
      </w:r>
      <w:r>
        <w:rPr>
          <w:rFonts w:ascii="仿宋" w:hAnsi="仿宋" w:eastAsia="仿宋"/>
          <w:sz w:val="24"/>
          <w:szCs w:val="28"/>
        </w:rPr>
        <w:t>采购流程定制开发重构零星采购流程及统计查看功能</w:t>
      </w:r>
      <w:r>
        <w:rPr>
          <w:rFonts w:hint="eastAsia" w:ascii="仿宋" w:hAnsi="仿宋" w:eastAsia="仿宋"/>
          <w:sz w:val="24"/>
          <w:szCs w:val="28"/>
        </w:rPr>
        <w:t>。</w:t>
      </w:r>
    </w:p>
    <w:p w14:paraId="55AFDF25">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Fonts w:ascii="仿宋" w:hAnsi="仿宋" w:eastAsia="仿宋"/>
          <w:sz w:val="24"/>
          <w:szCs w:val="28"/>
        </w:rPr>
      </w:pPr>
      <w:r>
        <w:rPr>
          <w:rFonts w:hint="eastAsia" w:ascii="仿宋" w:hAnsi="仿宋" w:eastAsia="仿宋"/>
          <w:sz w:val="24"/>
          <w:szCs w:val="28"/>
        </w:rPr>
        <w:t>1、服务期限及地点: 项目服务期限自合同签订之日起</w:t>
      </w:r>
      <w:r>
        <w:rPr>
          <w:rFonts w:ascii="仿宋" w:hAnsi="仿宋" w:eastAsia="仿宋"/>
          <w:sz w:val="24"/>
          <w:szCs w:val="28"/>
        </w:rPr>
        <w:t>30</w:t>
      </w:r>
      <w:r>
        <w:rPr>
          <w:rFonts w:hint="eastAsia" w:ascii="仿宋" w:hAnsi="仿宋" w:eastAsia="仿宋"/>
          <w:sz w:val="24"/>
          <w:szCs w:val="28"/>
        </w:rPr>
        <w:t>个工作日内完成项目交付；服务地点：上海市徐汇区百色支路35号。</w:t>
      </w:r>
    </w:p>
    <w:p w14:paraId="2BE1FF4E">
      <w:pPr>
        <w:spacing w:line="360" w:lineRule="auto"/>
        <w:rPr>
          <w:rFonts w:ascii="仿宋" w:hAnsi="仿宋" w:eastAsia="仿宋"/>
          <w:sz w:val="24"/>
          <w:szCs w:val="28"/>
        </w:rPr>
      </w:pPr>
      <w:r>
        <w:rPr>
          <w:rFonts w:hint="eastAsia" w:ascii="仿宋" w:hAnsi="仿宋" w:eastAsia="仿宋"/>
          <w:sz w:val="24"/>
          <w:szCs w:val="28"/>
        </w:rPr>
        <w:t>2、付款方式:</w:t>
      </w:r>
    </w:p>
    <w:p w14:paraId="180C0F95">
      <w:pPr>
        <w:spacing w:line="360" w:lineRule="auto"/>
        <w:rPr>
          <w:rFonts w:ascii="仿宋" w:hAnsi="仿宋" w:eastAsia="仿宋"/>
          <w:sz w:val="24"/>
          <w:szCs w:val="28"/>
        </w:rPr>
      </w:pPr>
      <w:r>
        <w:rPr>
          <w:rFonts w:hint="eastAsia" w:ascii="仿宋" w:hAnsi="仿宋" w:eastAsia="仿宋"/>
          <w:sz w:val="24"/>
          <w:szCs w:val="28"/>
        </w:rPr>
        <w:t>合同正式生效后_</w:t>
      </w:r>
      <w:r>
        <w:rPr>
          <w:rFonts w:ascii="仿宋" w:hAnsi="仿宋" w:eastAsia="仿宋"/>
          <w:sz w:val="24"/>
          <w:szCs w:val="28"/>
        </w:rPr>
        <w:t>7</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w:t>
      </w:r>
      <w:r>
        <w:rPr>
          <w:rFonts w:ascii="仿宋" w:hAnsi="仿宋" w:eastAsia="仿宋"/>
          <w:sz w:val="24"/>
          <w:szCs w:val="28"/>
          <w:u w:val="single"/>
        </w:rPr>
        <w:t>30</w:t>
      </w:r>
      <w:r>
        <w:rPr>
          <w:rFonts w:hint="eastAsia" w:ascii="仿宋" w:hAnsi="仿宋" w:eastAsia="仿宋"/>
          <w:sz w:val="24"/>
          <w:szCs w:val="28"/>
          <w:u w:val="single"/>
        </w:rPr>
        <w:t xml:space="preserve"> </w:t>
      </w:r>
      <w:r>
        <w:rPr>
          <w:rFonts w:hint="eastAsia" w:ascii="仿宋" w:hAnsi="仿宋" w:eastAsia="仿宋"/>
          <w:sz w:val="24"/>
          <w:szCs w:val="28"/>
        </w:rPr>
        <w:t>%；验收通过后_</w:t>
      </w:r>
      <w:r>
        <w:rPr>
          <w:rFonts w:ascii="仿宋" w:hAnsi="仿宋" w:eastAsia="仿宋"/>
          <w:sz w:val="24"/>
          <w:szCs w:val="28"/>
        </w:rPr>
        <w:t>7</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w:t>
      </w:r>
      <w:r>
        <w:rPr>
          <w:rFonts w:ascii="仿宋" w:hAnsi="仿宋" w:eastAsia="仿宋"/>
          <w:sz w:val="24"/>
          <w:szCs w:val="28"/>
          <w:u w:val="single"/>
        </w:rPr>
        <w:t>70</w:t>
      </w:r>
      <w:r>
        <w:rPr>
          <w:rFonts w:hint="eastAsia" w:ascii="仿宋" w:hAnsi="仿宋" w:eastAsia="仿宋"/>
          <w:sz w:val="24"/>
          <w:szCs w:val="28"/>
          <w:u w:val="single"/>
        </w:rPr>
        <w:t xml:space="preserve"> </w:t>
      </w:r>
      <w:r>
        <w:rPr>
          <w:rFonts w:hint="eastAsia" w:ascii="仿宋" w:hAnsi="仿宋" w:eastAsia="仿宋"/>
          <w:sz w:val="24"/>
          <w:szCs w:val="28"/>
        </w:rPr>
        <w:t>%。</w:t>
      </w:r>
    </w:p>
    <w:p w14:paraId="21BE7C1B">
      <w:pPr>
        <w:spacing w:line="360" w:lineRule="auto"/>
        <w:rPr>
          <w:rFonts w:ascii="仿宋" w:hAnsi="仿宋" w:eastAsia="仿宋"/>
          <w:sz w:val="24"/>
          <w:szCs w:val="28"/>
        </w:rPr>
      </w:pPr>
      <w:r>
        <w:rPr>
          <w:rFonts w:hint="eastAsia" w:ascii="仿宋" w:hAnsi="仿宋" w:eastAsia="仿宋"/>
          <w:sz w:val="24"/>
          <w:szCs w:val="28"/>
        </w:rPr>
        <w:t>3、验收要求或评价标准:验收时需按项目交付要求内容，现场功能演示。</w:t>
      </w:r>
    </w:p>
    <w:p w14:paraId="7409C02A">
      <w:pPr>
        <w:spacing w:line="360" w:lineRule="auto"/>
        <w:rPr>
          <w:rFonts w:ascii="仿宋" w:hAnsi="仿宋" w:eastAsia="仿宋"/>
          <w:sz w:val="24"/>
          <w:szCs w:val="28"/>
        </w:rPr>
      </w:pP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2"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sz w:val="24"/>
          <w:szCs w:val="28"/>
        </w:rPr>
      </w:pPr>
      <w:r>
        <w:rPr>
          <w:rFonts w:hint="eastAsia"/>
          <w:b/>
          <w:sz w:val="24"/>
          <w:szCs w:val="28"/>
        </w:rPr>
        <w:t>项目业绩表</w:t>
      </w:r>
      <w:r>
        <w:rPr>
          <w:rFonts w:hint="eastAsia"/>
          <w:b/>
          <w:bCs/>
          <w:sz w:val="24"/>
          <w:szCs w:val="28"/>
        </w:rPr>
        <w:t>（格式可拟定）</w:t>
      </w:r>
    </w:p>
    <w:p w14:paraId="3E1D403C">
      <w:pPr>
        <w:spacing w:line="440" w:lineRule="exact"/>
        <w:rPr>
          <w:bCs/>
          <w:sz w:val="24"/>
          <w:szCs w:val="28"/>
        </w:rPr>
      </w:pPr>
    </w:p>
    <w:tbl>
      <w:tblPr>
        <w:tblStyle w:val="17"/>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2"/>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lang w:val="en-US" w:eastAsia="zh-CN"/>
        </w:rPr>
      </w:pPr>
      <w:r>
        <w:rPr>
          <w:rFonts w:hint="eastAsia" w:ascii="等线" w:hAnsi="等线" w:eastAsia="等线" w:cs="宋体"/>
          <w:sz w:val="24"/>
          <w:szCs w:val="28"/>
          <w:lang w:val="en-US" w:eastAsia="zh-CN"/>
        </w:rPr>
        <w:t>附件8</w:t>
      </w:r>
    </w:p>
    <w:p w14:paraId="4F29AAC2">
      <w:pPr>
        <w:spacing w:line="440" w:lineRule="exact"/>
        <w:rPr>
          <w:rFonts w:hint="eastAsia" w:ascii="等线" w:hAnsi="等线" w:eastAsia="等线" w:cs="宋体"/>
          <w:sz w:val="24"/>
          <w:szCs w:val="28"/>
        </w:rPr>
      </w:pPr>
      <w:r>
        <w:rPr>
          <w:rFonts w:hint="eastAsia" w:ascii="等线" w:hAnsi="等线" w:eastAsia="等线" w:cs="宋体"/>
          <w:sz w:val="24"/>
          <w:szCs w:val="28"/>
          <w:lang w:val="en-US" w:eastAsia="zh-CN"/>
        </w:rPr>
        <w:t>比选评标方法</w:t>
      </w:r>
    </w:p>
    <w:p w14:paraId="39078CE8">
      <w:pPr>
        <w:spacing w:line="440" w:lineRule="exact"/>
        <w:rPr>
          <w:rFonts w:hint="eastAsia" w:ascii="等线" w:hAnsi="等线" w:eastAsia="等线" w:cs="宋体"/>
          <w:b/>
          <w:bCs/>
          <w:sz w:val="24"/>
          <w:szCs w:val="28"/>
        </w:rPr>
      </w:pPr>
    </w:p>
    <w:p w14:paraId="3863EC06">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（一）评标方法</w:t>
      </w:r>
    </w:p>
    <w:p w14:paraId="467F968B">
      <w:pPr>
        <w:widowControl/>
        <w:spacing w:line="360" w:lineRule="auto"/>
        <w:jc w:val="left"/>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5"/>
        <w:gridCol w:w="4391"/>
        <w:gridCol w:w="709"/>
        <w:gridCol w:w="708"/>
        <w:gridCol w:w="738"/>
      </w:tblGrid>
      <w:tr w14:paraId="617F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7BF26CB">
            <w:pPr>
              <w:jc w:val="center"/>
              <w:rPr>
                <w:sz w:val="24"/>
                <w:szCs w:val="28"/>
              </w:rPr>
            </w:pPr>
            <w:r>
              <w:rPr>
                <w:rFonts w:hint="eastAsia"/>
                <w:sz w:val="24"/>
                <w:szCs w:val="28"/>
              </w:rPr>
              <w:t>序号</w:t>
            </w:r>
          </w:p>
        </w:tc>
        <w:tc>
          <w:tcPr>
            <w:tcW w:w="1075" w:type="dxa"/>
            <w:vAlign w:val="center"/>
          </w:tcPr>
          <w:p w14:paraId="6B3FFA7B">
            <w:pPr>
              <w:jc w:val="center"/>
              <w:rPr>
                <w:sz w:val="24"/>
                <w:szCs w:val="28"/>
              </w:rPr>
            </w:pPr>
            <w:r>
              <w:rPr>
                <w:rFonts w:hint="eastAsia"/>
                <w:sz w:val="24"/>
                <w:szCs w:val="28"/>
              </w:rPr>
              <w:t>评分内容</w:t>
            </w:r>
          </w:p>
        </w:tc>
        <w:tc>
          <w:tcPr>
            <w:tcW w:w="4391" w:type="dxa"/>
            <w:vAlign w:val="center"/>
          </w:tcPr>
          <w:p w14:paraId="10793E7E">
            <w:pPr>
              <w:jc w:val="center"/>
              <w:rPr>
                <w:sz w:val="24"/>
                <w:szCs w:val="28"/>
              </w:rPr>
            </w:pPr>
            <w:r>
              <w:rPr>
                <w:rFonts w:hint="eastAsia"/>
                <w:sz w:val="24"/>
                <w:szCs w:val="28"/>
              </w:rPr>
              <w:t>评审标准</w:t>
            </w:r>
          </w:p>
        </w:tc>
        <w:tc>
          <w:tcPr>
            <w:tcW w:w="709" w:type="dxa"/>
            <w:vAlign w:val="center"/>
          </w:tcPr>
          <w:p w14:paraId="165F1A5A">
            <w:pPr>
              <w:jc w:val="center"/>
              <w:rPr>
                <w:sz w:val="24"/>
                <w:szCs w:val="28"/>
              </w:rPr>
            </w:pPr>
            <w:r>
              <w:rPr>
                <w:rFonts w:hint="eastAsia"/>
                <w:sz w:val="24"/>
                <w:szCs w:val="28"/>
              </w:rPr>
              <w:t>单位1</w:t>
            </w:r>
          </w:p>
        </w:tc>
        <w:tc>
          <w:tcPr>
            <w:tcW w:w="708" w:type="dxa"/>
            <w:vAlign w:val="center"/>
          </w:tcPr>
          <w:p w14:paraId="5982B979">
            <w:pPr>
              <w:jc w:val="center"/>
              <w:rPr>
                <w:sz w:val="24"/>
                <w:szCs w:val="28"/>
              </w:rPr>
            </w:pPr>
            <w:r>
              <w:rPr>
                <w:rFonts w:hint="eastAsia"/>
                <w:sz w:val="24"/>
                <w:szCs w:val="28"/>
              </w:rPr>
              <w:t>单位2</w:t>
            </w:r>
          </w:p>
        </w:tc>
        <w:tc>
          <w:tcPr>
            <w:tcW w:w="738" w:type="dxa"/>
            <w:vAlign w:val="center"/>
          </w:tcPr>
          <w:p w14:paraId="07123B71">
            <w:pPr>
              <w:jc w:val="center"/>
              <w:rPr>
                <w:sz w:val="24"/>
                <w:szCs w:val="28"/>
              </w:rPr>
            </w:pPr>
            <w:r>
              <w:rPr>
                <w:rFonts w:hint="eastAsia"/>
                <w:sz w:val="24"/>
                <w:szCs w:val="28"/>
              </w:rPr>
              <w:t>单位3</w:t>
            </w:r>
          </w:p>
        </w:tc>
      </w:tr>
      <w:tr w14:paraId="130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96" w:type="dxa"/>
            <w:vAlign w:val="center"/>
          </w:tcPr>
          <w:p w14:paraId="60663585">
            <w:pPr>
              <w:jc w:val="center"/>
              <w:rPr>
                <w:sz w:val="24"/>
                <w:szCs w:val="24"/>
              </w:rPr>
            </w:pPr>
            <w:r>
              <w:rPr>
                <w:rFonts w:hint="eastAsia"/>
                <w:sz w:val="24"/>
                <w:szCs w:val="24"/>
              </w:rPr>
              <w:t>1</w:t>
            </w:r>
          </w:p>
        </w:tc>
        <w:tc>
          <w:tcPr>
            <w:tcW w:w="1075" w:type="dxa"/>
            <w:vAlign w:val="center"/>
          </w:tcPr>
          <w:p w14:paraId="4C200C60">
            <w:pPr>
              <w:jc w:val="center"/>
              <w:rPr>
                <w:rFonts w:hint="eastAsia" w:ascii="等线" w:hAnsi="等线" w:eastAsia="等线" w:cs="等线"/>
                <w:sz w:val="22"/>
                <w:szCs w:val="22"/>
              </w:rPr>
            </w:pPr>
            <w:r>
              <w:rPr>
                <w:rFonts w:hint="eastAsia" w:ascii="等线" w:hAnsi="等线" w:eastAsia="等线" w:cs="等线"/>
                <w:sz w:val="22"/>
                <w:szCs w:val="22"/>
              </w:rPr>
              <w:t>价格评分</w:t>
            </w:r>
          </w:p>
          <w:p w14:paraId="0487AFA5">
            <w:pPr>
              <w:jc w:val="center"/>
              <w:rPr>
                <w:sz w:val="24"/>
                <w:szCs w:val="24"/>
              </w:rPr>
            </w:pPr>
            <w:r>
              <w:rPr>
                <w:rFonts w:hint="eastAsia" w:ascii="等线" w:hAnsi="等线" w:eastAsia="等线" w:cs="等线"/>
                <w:sz w:val="22"/>
                <w:szCs w:val="22"/>
              </w:rPr>
              <w:t>20分</w:t>
            </w:r>
          </w:p>
        </w:tc>
        <w:tc>
          <w:tcPr>
            <w:tcW w:w="4391" w:type="dxa"/>
          </w:tcPr>
          <w:p w14:paraId="646A0E94">
            <w:pPr>
              <w:jc w:val="left"/>
              <w:rPr>
                <w:sz w:val="22"/>
                <w:szCs w:val="24"/>
              </w:rPr>
            </w:pPr>
            <w:r>
              <w:rPr>
                <w:rFonts w:hint="eastAsia"/>
                <w:sz w:val="22"/>
                <w:szCs w:val="24"/>
              </w:rPr>
              <w:t>（1）满足招标文件要求且投标价格最低的投标报价为评标基准价，得满分。</w:t>
            </w:r>
          </w:p>
          <w:p w14:paraId="53BE2219">
            <w:pPr>
              <w:jc w:val="left"/>
              <w:rPr>
                <w:sz w:val="22"/>
                <w:szCs w:val="24"/>
              </w:rPr>
            </w:pPr>
            <w:r>
              <w:rPr>
                <w:rFonts w:hint="eastAsia"/>
                <w:sz w:val="22"/>
                <w:szCs w:val="24"/>
              </w:rPr>
              <w:t>（2）计算得分：投标报价得分＝（评标基准价/投标报价）×价格权值</w:t>
            </w:r>
          </w:p>
        </w:tc>
        <w:tc>
          <w:tcPr>
            <w:tcW w:w="709" w:type="dxa"/>
            <w:vAlign w:val="center"/>
          </w:tcPr>
          <w:p w14:paraId="402F0D39">
            <w:pPr>
              <w:jc w:val="center"/>
              <w:rPr>
                <w:sz w:val="28"/>
                <w:szCs w:val="28"/>
              </w:rPr>
            </w:pPr>
          </w:p>
        </w:tc>
        <w:tc>
          <w:tcPr>
            <w:tcW w:w="708" w:type="dxa"/>
            <w:vAlign w:val="center"/>
          </w:tcPr>
          <w:p w14:paraId="681B0C03">
            <w:pPr>
              <w:jc w:val="center"/>
              <w:rPr>
                <w:sz w:val="28"/>
                <w:szCs w:val="28"/>
              </w:rPr>
            </w:pPr>
          </w:p>
        </w:tc>
        <w:tc>
          <w:tcPr>
            <w:tcW w:w="738" w:type="dxa"/>
            <w:vAlign w:val="center"/>
          </w:tcPr>
          <w:p w14:paraId="70A8B3CA">
            <w:pPr>
              <w:jc w:val="center"/>
              <w:rPr>
                <w:sz w:val="28"/>
                <w:szCs w:val="28"/>
              </w:rPr>
            </w:pPr>
          </w:p>
        </w:tc>
      </w:tr>
      <w:tr w14:paraId="4276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96" w:type="dxa"/>
            <w:vAlign w:val="center"/>
          </w:tcPr>
          <w:p w14:paraId="746CDFF6">
            <w:pPr>
              <w:jc w:val="center"/>
              <w:rPr>
                <w:sz w:val="24"/>
                <w:szCs w:val="24"/>
              </w:rPr>
            </w:pPr>
            <w:r>
              <w:rPr>
                <w:rFonts w:hint="eastAsia"/>
                <w:sz w:val="24"/>
                <w:szCs w:val="24"/>
              </w:rPr>
              <w:t>2</w:t>
            </w:r>
          </w:p>
        </w:tc>
        <w:tc>
          <w:tcPr>
            <w:tcW w:w="1075" w:type="dxa"/>
            <w:shd w:val="clear"/>
            <w:vAlign w:val="center"/>
          </w:tcPr>
          <w:p w14:paraId="7E0927E8">
            <w:pPr>
              <w:jc w:val="center"/>
              <w:rPr>
                <w:rFonts w:hint="default" w:ascii="等线" w:hAnsi="等线" w:eastAsia="等线" w:cs="等线"/>
                <w:sz w:val="22"/>
                <w:szCs w:val="22"/>
                <w:lang w:val="en-US" w:eastAsia="zh-CN"/>
              </w:rPr>
            </w:pPr>
            <w:r>
              <w:rPr>
                <w:rFonts w:hint="eastAsia" w:ascii="等线" w:hAnsi="等线" w:eastAsia="等线" w:cs="等线"/>
                <w:sz w:val="22"/>
                <w:szCs w:val="22"/>
                <w:lang w:val="en-US" w:eastAsia="zh-CN"/>
              </w:rPr>
              <w:t>服务契合度评分</w:t>
            </w:r>
          </w:p>
          <w:p w14:paraId="272B19C0">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30分</w:t>
            </w:r>
          </w:p>
          <w:p w14:paraId="5B530ED3">
            <w:pPr>
              <w:jc w:val="center"/>
              <w:rPr>
                <w:rFonts w:hint="eastAsia" w:ascii="等线" w:hAnsi="等线" w:eastAsia="等线" w:cs="等线"/>
                <w:kern w:val="2"/>
                <w:sz w:val="22"/>
                <w:szCs w:val="22"/>
                <w:lang w:val="en-US" w:eastAsia="zh-CN" w:bidi="ar-SA"/>
              </w:rPr>
            </w:pPr>
          </w:p>
        </w:tc>
        <w:tc>
          <w:tcPr>
            <w:tcW w:w="4391" w:type="dxa"/>
            <w:shd w:val="clear" w:color="auto" w:fill="auto"/>
            <w:vAlign w:val="center"/>
          </w:tcPr>
          <w:p w14:paraId="6084E228">
            <w:pPr>
              <w:jc w:val="left"/>
              <w:rPr>
                <w:rFonts w:hint="eastAsia"/>
                <w:sz w:val="22"/>
                <w:szCs w:val="24"/>
              </w:rPr>
            </w:pPr>
            <w:r>
              <w:rPr>
                <w:rFonts w:hint="eastAsia"/>
                <w:sz w:val="22"/>
                <w:szCs w:val="24"/>
              </w:rPr>
              <w:t>（1）对采购项目需求的理解准确到位，对现状了解正确，对采购项目的特点、重点、难点有针对性的切实可行的解决方法，措施科学全面的得20-30分；</w:t>
            </w:r>
          </w:p>
          <w:p w14:paraId="66D17F81">
            <w:pPr>
              <w:jc w:val="left"/>
              <w:rPr>
                <w:rFonts w:hint="eastAsia"/>
                <w:sz w:val="22"/>
                <w:szCs w:val="24"/>
              </w:rPr>
            </w:pPr>
            <w:r>
              <w:rPr>
                <w:rFonts w:hint="eastAsia"/>
                <w:sz w:val="22"/>
                <w:szCs w:val="24"/>
              </w:rPr>
              <w:t>（2）对采购项目需求的理解基本准确，对现状基本了解，对采购项目的特点、重点、难点的解决办法有一定的针对性，措施基本合理的得10-19分；</w:t>
            </w:r>
          </w:p>
          <w:p w14:paraId="7BE8BA53">
            <w:pPr>
              <w:jc w:val="left"/>
              <w:rPr>
                <w:rFonts w:hint="eastAsia"/>
                <w:sz w:val="22"/>
                <w:szCs w:val="24"/>
              </w:rPr>
            </w:pPr>
            <w:r>
              <w:rPr>
                <w:rFonts w:hint="eastAsia"/>
                <w:sz w:val="22"/>
                <w:szCs w:val="24"/>
              </w:rPr>
              <w:t>（3）对采购项目需求不够理解，对现状不了解，对需求的特点、重点、难点的解决方法无针对性，措施不具体，错误较多的得0-9分。</w:t>
            </w:r>
          </w:p>
          <w:p w14:paraId="54766964">
            <w:pPr>
              <w:jc w:val="left"/>
              <w:rPr>
                <w:rFonts w:hint="eastAsia" w:asciiTheme="minorHAnsi" w:hAnsiTheme="minorHAnsi" w:eastAsiaTheme="minorEastAsia" w:cstheme="minorBidi"/>
                <w:kern w:val="2"/>
                <w:sz w:val="22"/>
                <w:szCs w:val="24"/>
                <w:lang w:val="en-US" w:eastAsia="zh-CN" w:bidi="ar-SA"/>
              </w:rPr>
            </w:pPr>
            <w:r>
              <w:rPr>
                <w:rFonts w:hint="eastAsia"/>
                <w:sz w:val="22"/>
                <w:szCs w:val="24"/>
              </w:rPr>
              <w:t>（4）未提供相应内容的不得分。</w:t>
            </w:r>
          </w:p>
        </w:tc>
        <w:tc>
          <w:tcPr>
            <w:tcW w:w="709" w:type="dxa"/>
            <w:vAlign w:val="center"/>
          </w:tcPr>
          <w:p w14:paraId="72DB248E">
            <w:pPr>
              <w:jc w:val="center"/>
              <w:rPr>
                <w:sz w:val="28"/>
                <w:szCs w:val="28"/>
              </w:rPr>
            </w:pPr>
          </w:p>
        </w:tc>
        <w:tc>
          <w:tcPr>
            <w:tcW w:w="708" w:type="dxa"/>
            <w:vAlign w:val="center"/>
          </w:tcPr>
          <w:p w14:paraId="5C164E99">
            <w:pPr>
              <w:jc w:val="center"/>
              <w:rPr>
                <w:sz w:val="28"/>
                <w:szCs w:val="28"/>
              </w:rPr>
            </w:pPr>
          </w:p>
        </w:tc>
        <w:tc>
          <w:tcPr>
            <w:tcW w:w="738" w:type="dxa"/>
            <w:vAlign w:val="center"/>
          </w:tcPr>
          <w:p w14:paraId="5ED23CE4">
            <w:pPr>
              <w:jc w:val="center"/>
              <w:rPr>
                <w:sz w:val="28"/>
                <w:szCs w:val="28"/>
              </w:rPr>
            </w:pPr>
          </w:p>
        </w:tc>
      </w:tr>
      <w:tr w14:paraId="780C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596" w:type="dxa"/>
            <w:vAlign w:val="center"/>
          </w:tcPr>
          <w:p w14:paraId="63A01CBF">
            <w:pPr>
              <w:jc w:val="center"/>
              <w:rPr>
                <w:sz w:val="24"/>
                <w:szCs w:val="24"/>
              </w:rPr>
            </w:pPr>
            <w:r>
              <w:rPr>
                <w:rFonts w:hint="eastAsia"/>
                <w:sz w:val="24"/>
                <w:szCs w:val="24"/>
              </w:rPr>
              <w:t>3</w:t>
            </w:r>
          </w:p>
        </w:tc>
        <w:tc>
          <w:tcPr>
            <w:tcW w:w="1075" w:type="dxa"/>
            <w:shd w:val="clear"/>
            <w:vAlign w:val="center"/>
          </w:tcPr>
          <w:p w14:paraId="459FCBF7">
            <w:pPr>
              <w:jc w:val="center"/>
              <w:rPr>
                <w:rFonts w:hint="default" w:ascii="等线" w:hAnsi="等线" w:eastAsia="等线" w:cs="等线"/>
                <w:sz w:val="22"/>
                <w:szCs w:val="22"/>
                <w:lang w:val="en-US" w:eastAsia="zh-CN"/>
              </w:rPr>
            </w:pPr>
            <w:r>
              <w:rPr>
                <w:rFonts w:hint="eastAsia" w:ascii="等线" w:hAnsi="等线" w:eastAsia="等线" w:cs="等线"/>
                <w:sz w:val="22"/>
                <w:szCs w:val="22"/>
                <w:lang w:val="en-US" w:eastAsia="zh-CN"/>
              </w:rPr>
              <w:t>方案评分</w:t>
            </w:r>
          </w:p>
          <w:p w14:paraId="25EE1D1E">
            <w:pPr>
              <w:jc w:val="center"/>
              <w:rPr>
                <w:rFonts w:hint="eastAsia" w:ascii="等线" w:hAnsi="等线" w:eastAsia="等线" w:cs="等线"/>
                <w:kern w:val="2"/>
                <w:sz w:val="22"/>
                <w:szCs w:val="22"/>
                <w:lang w:val="en-US" w:eastAsia="zh-CN" w:bidi="ar-SA"/>
              </w:rPr>
            </w:pPr>
            <w:r>
              <w:rPr>
                <w:rFonts w:hint="eastAsia" w:ascii="等线" w:hAnsi="等线" w:eastAsia="等线" w:cs="等线"/>
                <w:sz w:val="22"/>
                <w:szCs w:val="22"/>
                <w:lang w:val="en-US" w:eastAsia="zh-CN"/>
              </w:rPr>
              <w:t>20分</w:t>
            </w:r>
          </w:p>
        </w:tc>
        <w:tc>
          <w:tcPr>
            <w:tcW w:w="4391" w:type="dxa"/>
            <w:shd w:val="clear" w:color="auto" w:fill="auto"/>
            <w:vAlign w:val="center"/>
          </w:tcPr>
          <w:p w14:paraId="078985FA">
            <w:pPr>
              <w:jc w:val="left"/>
              <w:rPr>
                <w:rFonts w:hint="eastAsia"/>
                <w:sz w:val="22"/>
                <w:szCs w:val="24"/>
              </w:rPr>
            </w:pPr>
            <w:r>
              <w:rPr>
                <w:rFonts w:hint="eastAsia"/>
                <w:sz w:val="22"/>
                <w:szCs w:val="24"/>
              </w:rPr>
              <w:t>报价方案与本项目需求的吻合程度，执行的标准、规范恰当，能达到最佳的运行效率，系统日常控制操作，方便方案的科学性、先进性和合理性等。包括投标方案是否充分考虑用户的日常用途和需求，是否落实兼容要求、安全性、扩展要求，建设内容是否有技术亮点，界面的控制、操作和使用方便，验收标准和方案是否合理等。</w:t>
            </w:r>
          </w:p>
          <w:p w14:paraId="1C20306F">
            <w:pPr>
              <w:jc w:val="left"/>
              <w:rPr>
                <w:rFonts w:hint="eastAsia"/>
                <w:sz w:val="22"/>
                <w:szCs w:val="24"/>
              </w:rPr>
            </w:pPr>
            <w:r>
              <w:rPr>
                <w:rFonts w:hint="eastAsia"/>
                <w:sz w:val="22"/>
                <w:szCs w:val="24"/>
              </w:rPr>
              <w:t>（1）方案完整合理，具有较强的针对性和可操作性的为16-20分；</w:t>
            </w:r>
          </w:p>
          <w:p w14:paraId="75218D2B">
            <w:pPr>
              <w:jc w:val="left"/>
              <w:rPr>
                <w:rFonts w:hint="eastAsia"/>
                <w:sz w:val="22"/>
                <w:szCs w:val="24"/>
              </w:rPr>
            </w:pPr>
            <w:r>
              <w:rPr>
                <w:rFonts w:hint="eastAsia"/>
                <w:sz w:val="22"/>
                <w:szCs w:val="24"/>
              </w:rPr>
              <w:t>（2）方案基本合理，针对性和可操作性一般的为8-15分；</w:t>
            </w:r>
          </w:p>
          <w:p w14:paraId="6FBD09FE">
            <w:pPr>
              <w:jc w:val="left"/>
              <w:rPr>
                <w:rFonts w:hint="eastAsia"/>
                <w:sz w:val="22"/>
                <w:szCs w:val="24"/>
              </w:rPr>
            </w:pPr>
            <w:r>
              <w:rPr>
                <w:rFonts w:hint="eastAsia"/>
                <w:sz w:val="22"/>
                <w:szCs w:val="24"/>
              </w:rPr>
              <w:t>（3）方案较为简单，针对性和可操作性欠缺的为0-7分；</w:t>
            </w:r>
          </w:p>
          <w:p w14:paraId="17AB8373">
            <w:pPr>
              <w:jc w:val="left"/>
              <w:rPr>
                <w:rFonts w:hint="eastAsia" w:asciiTheme="minorHAnsi" w:hAnsiTheme="minorHAnsi" w:eastAsiaTheme="minorEastAsia" w:cstheme="minorBidi"/>
                <w:kern w:val="2"/>
                <w:sz w:val="22"/>
                <w:szCs w:val="24"/>
                <w:lang w:val="en-US" w:eastAsia="zh-CN" w:bidi="ar-SA"/>
              </w:rPr>
            </w:pPr>
            <w:r>
              <w:rPr>
                <w:rFonts w:hint="eastAsia"/>
                <w:sz w:val="22"/>
                <w:szCs w:val="24"/>
              </w:rPr>
              <w:t>（4）未提供相应内容的不得分。</w:t>
            </w:r>
          </w:p>
        </w:tc>
        <w:tc>
          <w:tcPr>
            <w:tcW w:w="709" w:type="dxa"/>
            <w:vAlign w:val="center"/>
          </w:tcPr>
          <w:p w14:paraId="6D66E8D0">
            <w:pPr>
              <w:jc w:val="center"/>
              <w:rPr>
                <w:sz w:val="28"/>
                <w:szCs w:val="28"/>
              </w:rPr>
            </w:pPr>
          </w:p>
        </w:tc>
        <w:tc>
          <w:tcPr>
            <w:tcW w:w="708" w:type="dxa"/>
            <w:vAlign w:val="center"/>
          </w:tcPr>
          <w:p w14:paraId="1FFE5EB6">
            <w:pPr>
              <w:jc w:val="center"/>
              <w:rPr>
                <w:sz w:val="28"/>
                <w:szCs w:val="28"/>
              </w:rPr>
            </w:pPr>
          </w:p>
        </w:tc>
        <w:tc>
          <w:tcPr>
            <w:tcW w:w="738" w:type="dxa"/>
            <w:vAlign w:val="center"/>
          </w:tcPr>
          <w:p w14:paraId="7C843C5D">
            <w:pPr>
              <w:jc w:val="center"/>
              <w:rPr>
                <w:sz w:val="28"/>
                <w:szCs w:val="28"/>
              </w:rPr>
            </w:pPr>
          </w:p>
        </w:tc>
      </w:tr>
      <w:tr w14:paraId="7C92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6" w:type="dxa"/>
            <w:vAlign w:val="center"/>
          </w:tcPr>
          <w:p w14:paraId="18EB6963">
            <w:pPr>
              <w:jc w:val="center"/>
              <w:rPr>
                <w:sz w:val="24"/>
                <w:szCs w:val="24"/>
              </w:rPr>
            </w:pPr>
            <w:r>
              <w:rPr>
                <w:rFonts w:hint="eastAsia"/>
                <w:sz w:val="24"/>
                <w:szCs w:val="24"/>
              </w:rPr>
              <w:t>4</w:t>
            </w:r>
          </w:p>
        </w:tc>
        <w:tc>
          <w:tcPr>
            <w:tcW w:w="1075" w:type="dxa"/>
            <w:shd w:val="clear"/>
            <w:vAlign w:val="center"/>
          </w:tcPr>
          <w:p w14:paraId="51994F5A">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项目团队</w:t>
            </w:r>
          </w:p>
          <w:p w14:paraId="73A75815">
            <w:pPr>
              <w:jc w:val="center"/>
              <w:rPr>
                <w:rFonts w:hint="eastAsia" w:ascii="等线" w:hAnsi="等线" w:eastAsia="等线" w:cs="等线"/>
                <w:kern w:val="2"/>
                <w:sz w:val="22"/>
                <w:szCs w:val="22"/>
                <w:lang w:val="en-US" w:eastAsia="zh-CN" w:bidi="ar-SA"/>
              </w:rPr>
            </w:pPr>
            <w:r>
              <w:rPr>
                <w:rFonts w:hint="eastAsia" w:ascii="等线" w:hAnsi="等线" w:eastAsia="等线" w:cs="等线"/>
                <w:sz w:val="22"/>
                <w:szCs w:val="22"/>
                <w:lang w:val="en-US" w:eastAsia="zh-CN"/>
              </w:rPr>
              <w:t>10分</w:t>
            </w:r>
          </w:p>
        </w:tc>
        <w:tc>
          <w:tcPr>
            <w:tcW w:w="4391" w:type="dxa"/>
            <w:shd w:val="clear" w:color="auto" w:fill="auto"/>
            <w:vAlign w:val="center"/>
          </w:tcPr>
          <w:p w14:paraId="4070212F">
            <w:pPr>
              <w:jc w:val="left"/>
              <w:rPr>
                <w:rFonts w:hint="eastAsia"/>
                <w:sz w:val="22"/>
                <w:szCs w:val="24"/>
              </w:rPr>
            </w:pPr>
            <w:r>
              <w:rPr>
                <w:rFonts w:hint="eastAsia"/>
                <w:sz w:val="22"/>
                <w:szCs w:val="24"/>
              </w:rPr>
              <w:t>根据各供应商所提供的项目负责人和专业技术人员的专业背景、专业职称、工作经验及资格证书、紧急情况可调动的技术人员数量和技术能力等内容进行综合评审：</w:t>
            </w:r>
          </w:p>
          <w:p w14:paraId="1C2F7C5F">
            <w:pPr>
              <w:jc w:val="left"/>
              <w:rPr>
                <w:rFonts w:hint="eastAsia"/>
                <w:sz w:val="22"/>
                <w:szCs w:val="24"/>
              </w:rPr>
            </w:pPr>
            <w:r>
              <w:rPr>
                <w:rFonts w:hint="eastAsia"/>
                <w:sz w:val="22"/>
                <w:szCs w:val="24"/>
              </w:rPr>
              <w:t>1、项目负责人具有PMP证书的得2分</w:t>
            </w:r>
          </w:p>
          <w:p w14:paraId="42C0684E">
            <w:pPr>
              <w:jc w:val="left"/>
              <w:rPr>
                <w:rFonts w:hint="eastAsia"/>
                <w:sz w:val="22"/>
                <w:szCs w:val="24"/>
              </w:rPr>
            </w:pPr>
            <w:r>
              <w:rPr>
                <w:rFonts w:hint="eastAsia"/>
                <w:sz w:val="22"/>
                <w:szCs w:val="24"/>
              </w:rPr>
              <w:t>2、项目组人员配备充足合理、资格证书齐全，项目负责人和专业技术人员具有与项目完全吻合的专业背景、专业职称及工作经验并能较好地胜任本项目，人员筛选标准细化程度高、合理性强，人员经验、人员管理、培训、考核和激励等能有效保证项目实施的得7-8分；</w:t>
            </w:r>
          </w:p>
          <w:p w14:paraId="5241CEF3">
            <w:pPr>
              <w:jc w:val="left"/>
              <w:rPr>
                <w:rFonts w:hint="eastAsia"/>
                <w:sz w:val="22"/>
                <w:szCs w:val="24"/>
              </w:rPr>
            </w:pPr>
            <w:r>
              <w:rPr>
                <w:rFonts w:hint="eastAsia"/>
                <w:sz w:val="22"/>
                <w:szCs w:val="24"/>
              </w:rPr>
              <w:t>3、项目组人员配备、资格证书基本满足项目要求、项目负责人和专业技术人员具有与项目相关的专业背景、专业职称及工作经验，但存在部分不足与缺陷，有人员筛选标准、合理性一般，但人员经验、人员管理、培训、考核和激励等有部分欠缺的得4-6分；</w:t>
            </w:r>
          </w:p>
          <w:p w14:paraId="74984FF0">
            <w:pPr>
              <w:jc w:val="left"/>
              <w:rPr>
                <w:rFonts w:hint="eastAsia"/>
                <w:sz w:val="22"/>
                <w:szCs w:val="24"/>
              </w:rPr>
            </w:pPr>
            <w:r>
              <w:rPr>
                <w:rFonts w:hint="eastAsia"/>
                <w:sz w:val="22"/>
                <w:szCs w:val="24"/>
              </w:rPr>
              <w:t>4、项目组人员配备、资格证书有缺失、项目负责人和专业技术人员专业背景、专业职称及工作经验与项目关联度不大，预计难以胜任本项目，人员筛选标准欠缺、合理性较差，人员经验、人员管理、培训、考核和激励等内容欠缺较多的得1-3分。</w:t>
            </w:r>
          </w:p>
          <w:p w14:paraId="229E5C8A">
            <w:pPr>
              <w:jc w:val="left"/>
              <w:rPr>
                <w:rFonts w:hint="eastAsia" w:asciiTheme="minorHAnsi" w:hAnsiTheme="minorHAnsi" w:eastAsiaTheme="minorEastAsia" w:cstheme="minorBidi"/>
                <w:kern w:val="2"/>
                <w:sz w:val="22"/>
                <w:szCs w:val="24"/>
                <w:lang w:val="en-US" w:eastAsia="zh-CN" w:bidi="ar-SA"/>
              </w:rPr>
            </w:pPr>
            <w:r>
              <w:rPr>
                <w:rFonts w:hint="eastAsia"/>
                <w:sz w:val="22"/>
                <w:szCs w:val="24"/>
              </w:rPr>
              <w:t>5、未提供相应内容的不得分。</w:t>
            </w:r>
          </w:p>
        </w:tc>
        <w:tc>
          <w:tcPr>
            <w:tcW w:w="709" w:type="dxa"/>
            <w:vAlign w:val="center"/>
          </w:tcPr>
          <w:p w14:paraId="2DD2D274">
            <w:pPr>
              <w:jc w:val="center"/>
              <w:rPr>
                <w:sz w:val="28"/>
                <w:szCs w:val="28"/>
              </w:rPr>
            </w:pPr>
          </w:p>
        </w:tc>
        <w:tc>
          <w:tcPr>
            <w:tcW w:w="708" w:type="dxa"/>
            <w:vAlign w:val="center"/>
          </w:tcPr>
          <w:p w14:paraId="0BE08310">
            <w:pPr>
              <w:jc w:val="center"/>
              <w:rPr>
                <w:sz w:val="28"/>
                <w:szCs w:val="28"/>
              </w:rPr>
            </w:pPr>
          </w:p>
        </w:tc>
        <w:tc>
          <w:tcPr>
            <w:tcW w:w="738" w:type="dxa"/>
            <w:vAlign w:val="center"/>
          </w:tcPr>
          <w:p w14:paraId="3F10A4E6">
            <w:pPr>
              <w:jc w:val="center"/>
              <w:rPr>
                <w:sz w:val="28"/>
                <w:szCs w:val="28"/>
              </w:rPr>
            </w:pPr>
          </w:p>
        </w:tc>
      </w:tr>
      <w:tr w14:paraId="15A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596" w:type="dxa"/>
            <w:vAlign w:val="center"/>
          </w:tcPr>
          <w:p w14:paraId="2B7CB999">
            <w:pPr>
              <w:jc w:val="center"/>
              <w:rPr>
                <w:sz w:val="24"/>
                <w:szCs w:val="24"/>
              </w:rPr>
            </w:pPr>
            <w:r>
              <w:rPr>
                <w:rFonts w:hint="eastAsia"/>
                <w:sz w:val="24"/>
                <w:szCs w:val="24"/>
              </w:rPr>
              <w:t>5</w:t>
            </w:r>
          </w:p>
        </w:tc>
        <w:tc>
          <w:tcPr>
            <w:tcW w:w="1075" w:type="dxa"/>
            <w:shd w:val="clear"/>
            <w:vAlign w:val="center"/>
          </w:tcPr>
          <w:p w14:paraId="7AA0E8A5">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服务承诺及保障措施</w:t>
            </w:r>
          </w:p>
          <w:p w14:paraId="67FA0928">
            <w:pPr>
              <w:jc w:val="center"/>
              <w:rPr>
                <w:rFonts w:hint="eastAsia" w:ascii="等线" w:hAnsi="等线" w:eastAsia="等线" w:cs="等线"/>
                <w:kern w:val="2"/>
                <w:sz w:val="22"/>
                <w:szCs w:val="22"/>
                <w:lang w:val="en-US" w:eastAsia="zh-CN" w:bidi="ar-SA"/>
              </w:rPr>
            </w:pPr>
            <w:r>
              <w:rPr>
                <w:rFonts w:hint="eastAsia" w:ascii="等线" w:hAnsi="等线" w:eastAsia="等线" w:cs="等线"/>
                <w:sz w:val="22"/>
                <w:szCs w:val="22"/>
                <w:lang w:val="en-US" w:eastAsia="zh-CN"/>
              </w:rPr>
              <w:t>10分</w:t>
            </w:r>
          </w:p>
        </w:tc>
        <w:tc>
          <w:tcPr>
            <w:tcW w:w="4391" w:type="dxa"/>
            <w:shd w:val="clear" w:color="auto" w:fill="auto"/>
            <w:vAlign w:val="center"/>
          </w:tcPr>
          <w:p w14:paraId="6ACEACF4">
            <w:pPr>
              <w:jc w:val="left"/>
              <w:rPr>
                <w:rFonts w:hint="eastAsia"/>
                <w:sz w:val="22"/>
                <w:szCs w:val="24"/>
              </w:rPr>
            </w:pPr>
            <w:r>
              <w:rPr>
                <w:rFonts w:hint="eastAsia"/>
                <w:sz w:val="22"/>
                <w:szCs w:val="24"/>
              </w:rPr>
              <w:t>1.售后响应时间、修复时间、应急预案等；2.售后服务人员配备及管理措施；3.是否具有延伸服务、便利等特色服务；4.保障措施是否有利可行。</w:t>
            </w:r>
          </w:p>
          <w:p w14:paraId="0A705905">
            <w:pPr>
              <w:jc w:val="left"/>
              <w:rPr>
                <w:rFonts w:hint="eastAsia"/>
                <w:sz w:val="22"/>
                <w:szCs w:val="24"/>
              </w:rPr>
            </w:pPr>
            <w:r>
              <w:rPr>
                <w:rFonts w:hint="eastAsia"/>
                <w:sz w:val="22"/>
                <w:szCs w:val="24"/>
              </w:rPr>
              <w:t>根据报价人提供项目内容，评审内容考量报价人服务承诺及保障措施的优劣，并对所有合格报价人的服务承诺及保障措施进行评审：</w:t>
            </w:r>
          </w:p>
          <w:p w14:paraId="3C945C8C">
            <w:pPr>
              <w:jc w:val="left"/>
              <w:rPr>
                <w:rFonts w:hint="eastAsia"/>
                <w:sz w:val="22"/>
                <w:szCs w:val="24"/>
              </w:rPr>
            </w:pPr>
            <w:r>
              <w:rPr>
                <w:rFonts w:hint="eastAsia"/>
                <w:sz w:val="22"/>
                <w:szCs w:val="24"/>
              </w:rPr>
              <w:t>（1）承诺的各项服务质量指标能较好的满足采购文件要求，能针对用户的实际需要提供延伸服务、便利服务等特色服务，有其他优惠承诺的得7-10分。</w:t>
            </w:r>
          </w:p>
          <w:p w14:paraId="79596EB2">
            <w:pPr>
              <w:jc w:val="left"/>
              <w:rPr>
                <w:rFonts w:hint="eastAsia"/>
                <w:sz w:val="22"/>
                <w:szCs w:val="24"/>
              </w:rPr>
            </w:pPr>
            <w:r>
              <w:rPr>
                <w:rFonts w:hint="eastAsia"/>
                <w:sz w:val="22"/>
                <w:szCs w:val="24"/>
              </w:rPr>
              <w:t>（2）承诺的各项服务质量指标符合招标文件要求，有针对用户的实际需要提供延伸服务、便利服务及其他优惠承诺，但存在欠缺的得5-6分。</w:t>
            </w:r>
          </w:p>
          <w:p w14:paraId="5A13805F">
            <w:pPr>
              <w:jc w:val="left"/>
              <w:rPr>
                <w:rFonts w:hint="eastAsia"/>
                <w:sz w:val="22"/>
                <w:szCs w:val="24"/>
              </w:rPr>
            </w:pPr>
            <w:r>
              <w:rPr>
                <w:rFonts w:hint="eastAsia"/>
                <w:sz w:val="22"/>
                <w:szCs w:val="24"/>
              </w:rPr>
              <w:t>（3）承诺的各项服务质量指标基本能符合招标文件要求，有部分延伸服务、便利服务及其他优惠承诺，但可行性较差欠缺较多的得3-4分。</w:t>
            </w:r>
          </w:p>
          <w:p w14:paraId="0CA5E82B">
            <w:pPr>
              <w:jc w:val="left"/>
              <w:rPr>
                <w:rFonts w:hint="eastAsia"/>
                <w:sz w:val="22"/>
                <w:szCs w:val="24"/>
              </w:rPr>
            </w:pPr>
            <w:r>
              <w:rPr>
                <w:rFonts w:hint="eastAsia"/>
                <w:sz w:val="22"/>
                <w:szCs w:val="24"/>
              </w:rPr>
              <w:t>（4）承诺的各项服务质量指标不能完全符合招标文件要求，未能针对用户的实际需要提供延伸服务、便利服务及其他优惠承诺的得1-2分。</w:t>
            </w:r>
          </w:p>
          <w:p w14:paraId="1DF5EF82">
            <w:pPr>
              <w:jc w:val="left"/>
              <w:rPr>
                <w:rFonts w:hint="eastAsia" w:asciiTheme="minorHAnsi" w:hAnsiTheme="minorHAnsi" w:eastAsiaTheme="minorEastAsia" w:cstheme="minorBidi"/>
                <w:kern w:val="2"/>
                <w:sz w:val="22"/>
                <w:szCs w:val="24"/>
                <w:lang w:val="en-US" w:eastAsia="zh-CN" w:bidi="ar-SA"/>
              </w:rPr>
            </w:pPr>
            <w:r>
              <w:rPr>
                <w:rFonts w:hint="eastAsia"/>
                <w:sz w:val="22"/>
                <w:szCs w:val="24"/>
              </w:rPr>
              <w:t>（5）未提供相应内容的不得分。</w:t>
            </w:r>
          </w:p>
        </w:tc>
        <w:tc>
          <w:tcPr>
            <w:tcW w:w="709" w:type="dxa"/>
            <w:vAlign w:val="center"/>
          </w:tcPr>
          <w:p w14:paraId="611C9833">
            <w:pPr>
              <w:jc w:val="center"/>
              <w:rPr>
                <w:sz w:val="28"/>
                <w:szCs w:val="28"/>
              </w:rPr>
            </w:pPr>
          </w:p>
        </w:tc>
        <w:tc>
          <w:tcPr>
            <w:tcW w:w="708" w:type="dxa"/>
            <w:vAlign w:val="center"/>
          </w:tcPr>
          <w:p w14:paraId="2107BB8A">
            <w:pPr>
              <w:jc w:val="center"/>
              <w:rPr>
                <w:sz w:val="28"/>
                <w:szCs w:val="28"/>
              </w:rPr>
            </w:pPr>
          </w:p>
        </w:tc>
        <w:tc>
          <w:tcPr>
            <w:tcW w:w="738" w:type="dxa"/>
            <w:vAlign w:val="center"/>
          </w:tcPr>
          <w:p w14:paraId="40B25CE6">
            <w:pPr>
              <w:jc w:val="center"/>
              <w:rPr>
                <w:sz w:val="28"/>
                <w:szCs w:val="28"/>
              </w:rPr>
            </w:pPr>
          </w:p>
        </w:tc>
      </w:tr>
      <w:tr w14:paraId="3A6E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96" w:type="dxa"/>
            <w:vAlign w:val="center"/>
          </w:tcPr>
          <w:p w14:paraId="1CD8D96E">
            <w:pPr>
              <w:jc w:val="center"/>
              <w:rPr>
                <w:sz w:val="24"/>
                <w:szCs w:val="24"/>
              </w:rPr>
            </w:pPr>
            <w:r>
              <w:rPr>
                <w:rFonts w:hint="eastAsia"/>
                <w:sz w:val="24"/>
                <w:szCs w:val="24"/>
              </w:rPr>
              <w:t>6</w:t>
            </w:r>
          </w:p>
        </w:tc>
        <w:tc>
          <w:tcPr>
            <w:tcW w:w="1075" w:type="dxa"/>
            <w:shd w:val="clear"/>
            <w:vAlign w:val="center"/>
          </w:tcPr>
          <w:p w14:paraId="3D0A5B86">
            <w:pPr>
              <w:jc w:val="center"/>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类似业绩</w:t>
            </w:r>
          </w:p>
          <w:p w14:paraId="69E8D070">
            <w:pPr>
              <w:jc w:val="center"/>
              <w:rPr>
                <w:rFonts w:hint="eastAsia" w:ascii="等线" w:hAnsi="等线" w:eastAsia="等线" w:cs="等线"/>
                <w:kern w:val="2"/>
                <w:sz w:val="22"/>
                <w:szCs w:val="22"/>
                <w:lang w:val="en-US" w:eastAsia="zh-CN" w:bidi="ar-SA"/>
              </w:rPr>
            </w:pPr>
            <w:r>
              <w:rPr>
                <w:rFonts w:hint="eastAsia" w:ascii="等线" w:hAnsi="等线" w:eastAsia="等线" w:cs="等线"/>
                <w:sz w:val="22"/>
                <w:szCs w:val="22"/>
                <w:lang w:val="en-US" w:eastAsia="zh-CN"/>
              </w:rPr>
              <w:t>10分</w:t>
            </w:r>
          </w:p>
        </w:tc>
        <w:tc>
          <w:tcPr>
            <w:tcW w:w="4391" w:type="dxa"/>
            <w:shd w:val="clear" w:color="auto" w:fill="auto"/>
            <w:vAlign w:val="center"/>
          </w:tcPr>
          <w:p w14:paraId="28E6ED1B">
            <w:pPr>
              <w:jc w:val="left"/>
              <w:rPr>
                <w:rFonts w:hint="eastAsia"/>
                <w:sz w:val="22"/>
                <w:szCs w:val="24"/>
              </w:rPr>
            </w:pPr>
            <w:r>
              <w:rPr>
                <w:rFonts w:hint="eastAsia"/>
                <w:sz w:val="22"/>
                <w:szCs w:val="24"/>
              </w:rPr>
              <w:t>根据近三年类似项目经验情况进行综合评分（每提供1个得2分；最高得10分）。</w:t>
            </w:r>
          </w:p>
          <w:p w14:paraId="56FC14C5">
            <w:pPr>
              <w:jc w:val="left"/>
              <w:rPr>
                <w:rFonts w:hint="eastAsia" w:asciiTheme="minorHAnsi" w:hAnsiTheme="minorHAnsi" w:eastAsiaTheme="minorEastAsia" w:cstheme="minorBidi"/>
                <w:kern w:val="2"/>
                <w:sz w:val="22"/>
                <w:szCs w:val="24"/>
                <w:lang w:val="en-US" w:eastAsia="zh-CN" w:bidi="ar-SA"/>
              </w:rPr>
            </w:pPr>
            <w:r>
              <w:rPr>
                <w:rFonts w:hint="eastAsia"/>
                <w:sz w:val="22"/>
                <w:szCs w:val="24"/>
              </w:rPr>
              <w:t>类似业绩是指：报价人近三年以来承接的有效的类似项目业绩。是否属于有效的类似项目业绩由评标委员会根据报价人提供的业绩在服务单位规模、业务内容、技术特点等方面与本项目的类似程度进行认定。有一个有效业绩得2分，每增加一个有效业绩加2分，最高得分为10分，没有有效的类似项目业绩的得0分。需提供相关业绩的合同扫描件，扫描件中需体现合同的签约主体、项目名称及内容等合同要素的相关内容，否则将不予认可。</w:t>
            </w:r>
          </w:p>
        </w:tc>
        <w:tc>
          <w:tcPr>
            <w:tcW w:w="709" w:type="dxa"/>
            <w:vAlign w:val="center"/>
          </w:tcPr>
          <w:p w14:paraId="6912C0F5">
            <w:pPr>
              <w:jc w:val="center"/>
              <w:rPr>
                <w:sz w:val="28"/>
                <w:szCs w:val="28"/>
              </w:rPr>
            </w:pPr>
          </w:p>
        </w:tc>
        <w:tc>
          <w:tcPr>
            <w:tcW w:w="708" w:type="dxa"/>
            <w:vAlign w:val="center"/>
          </w:tcPr>
          <w:p w14:paraId="0F817569">
            <w:pPr>
              <w:jc w:val="center"/>
              <w:rPr>
                <w:sz w:val="28"/>
                <w:szCs w:val="28"/>
              </w:rPr>
            </w:pPr>
          </w:p>
        </w:tc>
        <w:tc>
          <w:tcPr>
            <w:tcW w:w="738" w:type="dxa"/>
            <w:vAlign w:val="center"/>
          </w:tcPr>
          <w:p w14:paraId="74820107">
            <w:pPr>
              <w:jc w:val="center"/>
              <w:rPr>
                <w:sz w:val="28"/>
                <w:szCs w:val="28"/>
              </w:rPr>
            </w:pPr>
          </w:p>
        </w:tc>
      </w:tr>
      <w:tr w14:paraId="6E2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6" w:type="dxa"/>
            <w:vAlign w:val="center"/>
          </w:tcPr>
          <w:p w14:paraId="365D72D8">
            <w:pPr>
              <w:jc w:val="center"/>
              <w:rPr>
                <w:sz w:val="24"/>
                <w:szCs w:val="24"/>
              </w:rPr>
            </w:pPr>
            <w:r>
              <w:rPr>
                <w:rFonts w:hint="eastAsia"/>
                <w:sz w:val="24"/>
                <w:szCs w:val="24"/>
              </w:rPr>
              <w:t>7</w:t>
            </w:r>
          </w:p>
        </w:tc>
        <w:tc>
          <w:tcPr>
            <w:tcW w:w="1075" w:type="dxa"/>
            <w:vAlign w:val="center"/>
          </w:tcPr>
          <w:p w14:paraId="3A0BA2FC">
            <w:pPr>
              <w:jc w:val="center"/>
              <w:rPr>
                <w:sz w:val="24"/>
                <w:szCs w:val="24"/>
              </w:rPr>
            </w:pPr>
            <w:r>
              <w:rPr>
                <w:rFonts w:hint="eastAsia"/>
                <w:sz w:val="24"/>
                <w:szCs w:val="24"/>
              </w:rPr>
              <w:t>总分</w:t>
            </w:r>
          </w:p>
        </w:tc>
        <w:tc>
          <w:tcPr>
            <w:tcW w:w="4391" w:type="dxa"/>
          </w:tcPr>
          <w:p w14:paraId="6B786134">
            <w:pPr>
              <w:jc w:val="left"/>
              <w:rPr>
                <w:sz w:val="24"/>
                <w:szCs w:val="24"/>
              </w:rPr>
            </w:pPr>
          </w:p>
        </w:tc>
        <w:tc>
          <w:tcPr>
            <w:tcW w:w="709" w:type="dxa"/>
            <w:vAlign w:val="center"/>
          </w:tcPr>
          <w:p w14:paraId="043608EC">
            <w:pPr>
              <w:jc w:val="center"/>
              <w:rPr>
                <w:sz w:val="28"/>
                <w:szCs w:val="28"/>
              </w:rPr>
            </w:pPr>
          </w:p>
        </w:tc>
        <w:tc>
          <w:tcPr>
            <w:tcW w:w="708" w:type="dxa"/>
            <w:vAlign w:val="center"/>
          </w:tcPr>
          <w:p w14:paraId="2800F11F">
            <w:pPr>
              <w:jc w:val="center"/>
              <w:rPr>
                <w:sz w:val="28"/>
                <w:szCs w:val="28"/>
              </w:rPr>
            </w:pPr>
          </w:p>
        </w:tc>
        <w:tc>
          <w:tcPr>
            <w:tcW w:w="738" w:type="dxa"/>
            <w:vAlign w:val="center"/>
          </w:tcPr>
          <w:p w14:paraId="472EEC42">
            <w:pPr>
              <w:jc w:val="center"/>
              <w:rPr>
                <w:sz w:val="28"/>
                <w:szCs w:val="28"/>
              </w:rPr>
            </w:pPr>
          </w:p>
        </w:tc>
      </w:tr>
    </w:tbl>
    <w:p w14:paraId="11406AFA">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（二）评标结果</w:t>
      </w:r>
    </w:p>
    <w:p w14:paraId="6F54B356">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1</w:t>
      </w:r>
      <w:r>
        <w:rPr>
          <w:rFonts w:hint="eastAsia" w:ascii="仿宋" w:hAnsi="仿宋" w:eastAsia="仿宋" w:cs="宋体"/>
          <w:sz w:val="24"/>
          <w:szCs w:val="28"/>
          <w:lang w:eastAsia="zh-CN"/>
        </w:rPr>
        <w:t>、</w:t>
      </w:r>
      <w:r>
        <w:rPr>
          <w:rFonts w:hint="eastAsia" w:ascii="仿宋" w:hAnsi="仿宋" w:eastAsia="仿宋" w:cs="宋体"/>
          <w:sz w:val="24"/>
          <w:szCs w:val="28"/>
        </w:rPr>
        <w:t>本</w:t>
      </w:r>
      <w:r>
        <w:rPr>
          <w:rFonts w:hint="eastAsia" w:ascii="仿宋" w:hAnsi="仿宋" w:eastAsia="仿宋" w:cs="宋体"/>
          <w:sz w:val="24"/>
          <w:szCs w:val="28"/>
          <w:lang w:val="en-US" w:eastAsia="zh-CN"/>
        </w:rPr>
        <w:t>项目</w:t>
      </w:r>
      <w:r>
        <w:rPr>
          <w:rFonts w:hint="eastAsia" w:ascii="仿宋" w:hAnsi="仿宋" w:eastAsia="仿宋" w:cs="宋体"/>
          <w:sz w:val="24"/>
          <w:szCs w:val="28"/>
        </w:rPr>
        <w:t>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bookmarkStart w:id="3" w:name="_GoBack"/>
      <w:bookmarkEnd w:id="3"/>
    </w:p>
    <w:p w14:paraId="1F70E520">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2</w:t>
      </w:r>
      <w:r>
        <w:rPr>
          <w:rFonts w:hint="eastAsia" w:ascii="仿宋" w:hAnsi="仿宋" w:eastAsia="仿宋" w:cs="宋体"/>
          <w:sz w:val="24"/>
          <w:szCs w:val="28"/>
          <w:lang w:eastAsia="zh-CN"/>
        </w:rPr>
        <w:t>、</w:t>
      </w:r>
      <w:r>
        <w:rPr>
          <w:rFonts w:hint="eastAsia" w:ascii="仿宋" w:hAnsi="仿宋" w:eastAsia="仿宋" w:cs="宋体"/>
          <w:sz w:val="24"/>
          <w:szCs w:val="28"/>
        </w:rPr>
        <w:t>如前款出现总得分相同的，则以投标报价低者优先；如投标报价也相同的，则由评标委员会以简单多数方式记名投票决定成交人或成交候选人排名顺序。</w:t>
      </w:r>
    </w:p>
    <w:p w14:paraId="59B20B25">
      <w:pPr>
        <w:jc w:val="left"/>
        <w:rPr>
          <w:rFonts w:hint="eastAsia"/>
          <w:sz w:val="2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192128"/>
    <w:rsid w:val="001E3CA2"/>
    <w:rsid w:val="002767F6"/>
    <w:rsid w:val="00386DEB"/>
    <w:rsid w:val="003A489D"/>
    <w:rsid w:val="0042309A"/>
    <w:rsid w:val="004921F4"/>
    <w:rsid w:val="005A7EC1"/>
    <w:rsid w:val="005B5713"/>
    <w:rsid w:val="005C54E7"/>
    <w:rsid w:val="006056F4"/>
    <w:rsid w:val="006565D3"/>
    <w:rsid w:val="00695CC4"/>
    <w:rsid w:val="006F53D0"/>
    <w:rsid w:val="00703426"/>
    <w:rsid w:val="00704BA4"/>
    <w:rsid w:val="007D0E4C"/>
    <w:rsid w:val="00804015"/>
    <w:rsid w:val="00833A80"/>
    <w:rsid w:val="008556F8"/>
    <w:rsid w:val="008A422F"/>
    <w:rsid w:val="00B0487C"/>
    <w:rsid w:val="00B31167"/>
    <w:rsid w:val="00C37FF8"/>
    <w:rsid w:val="00C50E93"/>
    <w:rsid w:val="00C741E9"/>
    <w:rsid w:val="00D62C6E"/>
    <w:rsid w:val="00DE10A7"/>
    <w:rsid w:val="00DE6356"/>
    <w:rsid w:val="00E031C8"/>
    <w:rsid w:val="04510A22"/>
    <w:rsid w:val="079B61B1"/>
    <w:rsid w:val="09596B88"/>
    <w:rsid w:val="132F6570"/>
    <w:rsid w:val="13367661"/>
    <w:rsid w:val="1ADC761C"/>
    <w:rsid w:val="38683569"/>
    <w:rsid w:val="409C145B"/>
    <w:rsid w:val="56B53A9F"/>
    <w:rsid w:val="59F111B9"/>
    <w:rsid w:val="653C0E1D"/>
    <w:rsid w:val="65640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pPr>
      <w:jc w:val="left"/>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character" w:customStyle="1" w:styleId="41">
    <w:name w:val="批注文字 字符"/>
    <w:basedOn w:val="19"/>
    <w:link w:val="11"/>
    <w:semiHidden/>
    <w:qFormat/>
    <w:uiPriority w:val="99"/>
    <w:rPr>
      <w:kern w:val="2"/>
      <w:sz w:val="21"/>
      <w:szCs w:val="22"/>
    </w:rPr>
  </w:style>
  <w:style w:type="character" w:customStyle="1" w:styleId="42">
    <w:name w:val="批注主题 字符"/>
    <w:basedOn w:val="41"/>
    <w:link w:val="1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4246</Words>
  <Characters>4387</Characters>
  <Lines>34</Lines>
  <Paragraphs>9</Paragraphs>
  <TotalTime>0</TotalTime>
  <ScaleCrop>false</ScaleCrop>
  <LinksUpToDate>false</LinksUpToDate>
  <CharactersWithSpaces>4603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2025-11-07T06:09:31Z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2052-12.1.0.23125</vt:lpwstr>
  </property>
  <property fmtid="{D5CDD505-2E9C-101B-9397-08002B2CF9AE}" pid="4" name="ICV">
    <vt:lpwstr>E4EA8F3079F84D708C377340C3DE1E2D_13</vt:lpwstr>
  </property>
</Properties>
</file>