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3B4AB4" w:rsidRDefault="00000000">
      <w:pPr>
        <w:jc w:val="center"/>
        <w:rPr>
          <w:rFonts w:ascii="黑体" w:eastAsia="黑体" w:hAnsi="黑体" w:hint="eastAsia"/>
          <w:b/>
          <w:bCs/>
          <w:sz w:val="28"/>
          <w:szCs w:val="32"/>
        </w:rPr>
      </w:pPr>
      <w:bookmarkStart w:id="0" w:name="OLE_LINK2"/>
      <w:bookmarkStart w:id="1" w:name="OLE_LINK4"/>
      <w:r>
        <w:rPr>
          <w:rFonts w:ascii="黑体" w:eastAsia="黑体" w:hAnsi="黑体" w:hint="eastAsia"/>
          <w:b/>
          <w:bCs/>
          <w:sz w:val="28"/>
          <w:szCs w:val="32"/>
        </w:rPr>
        <w:t xml:space="preserve"> 徐汇校区校园修缮专项项目造价咨询服务</w:t>
      </w:r>
      <w:bookmarkEnd w:id="0"/>
      <w:bookmarkEnd w:id="1"/>
      <w:r>
        <w:rPr>
          <w:rFonts w:ascii="黑体" w:eastAsia="黑体" w:hAnsi="黑体" w:hint="eastAsia"/>
          <w:b/>
          <w:bCs/>
          <w:sz w:val="28"/>
          <w:szCs w:val="32"/>
        </w:rPr>
        <w:t>采购需求</w:t>
      </w:r>
    </w:p>
    <w:p w14:paraId="65B03A48" w14:textId="77777777" w:rsidR="003B4AB4"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3B4AB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F5B5017"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徐汇校区校园修缮专项项目造价咨询服务</w:t>
      </w:r>
    </w:p>
    <w:p w14:paraId="5D1C5DC4" w14:textId="77777777" w:rsidR="003B4AB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预算金额：</w:t>
      </w:r>
      <w:r>
        <w:rPr>
          <w:rFonts w:ascii="仿宋" w:eastAsia="仿宋" w:hAnsi="仿宋" w:hint="eastAsia"/>
          <w:sz w:val="24"/>
          <w:szCs w:val="28"/>
          <w:u w:val="single"/>
        </w:rPr>
        <w:t xml:space="preserve"> 9.37 </w:t>
      </w:r>
      <w:r>
        <w:rPr>
          <w:rFonts w:ascii="仿宋" w:eastAsia="仿宋" w:hAnsi="仿宋"/>
          <w:sz w:val="24"/>
          <w:szCs w:val="28"/>
          <w:u w:val="single"/>
        </w:rPr>
        <w:t>万</w:t>
      </w:r>
      <w:r>
        <w:rPr>
          <w:rFonts w:ascii="仿宋" w:eastAsia="仿宋" w:hAnsi="仿宋"/>
          <w:sz w:val="24"/>
          <w:szCs w:val="28"/>
        </w:rPr>
        <w:t>元</w:t>
      </w:r>
      <w:r>
        <w:rPr>
          <w:rFonts w:ascii="仿宋" w:eastAsia="仿宋" w:hAnsi="仿宋" w:hint="eastAsia"/>
          <w:sz w:val="24"/>
          <w:szCs w:val="28"/>
        </w:rPr>
        <w:t>人民币（大写：玖万叁仟柒百元整）</w:t>
      </w:r>
    </w:p>
    <w:p w14:paraId="303E89D6" w14:textId="77777777" w:rsidR="003B4AB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2、具有国家或有关政府部门颁发的造价咨询服务资质证明文件；</w:t>
      </w:r>
    </w:p>
    <w:p w14:paraId="3AC0065F"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BCBEF4F"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8、具有工程设计、施工、监理、工程咨询等一项或多项资质，并在资质许可范围内开展项目管理活动。</w:t>
      </w:r>
    </w:p>
    <w:p w14:paraId="252E6C60"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3B4AB4" w:rsidRDefault="00000000">
      <w:pPr>
        <w:numPr>
          <w:ilvl w:val="0"/>
          <w:numId w:val="1"/>
        </w:numPr>
        <w:spacing w:line="360" w:lineRule="auto"/>
        <w:rPr>
          <w:rFonts w:ascii="仿宋" w:eastAsia="仿宋" w:hAnsi="仿宋" w:hint="eastAsia"/>
          <w:b/>
          <w:bCs/>
          <w:sz w:val="24"/>
          <w:szCs w:val="28"/>
        </w:rPr>
      </w:pPr>
      <w:r>
        <w:rPr>
          <w:rFonts w:ascii="仿宋" w:eastAsia="仿宋" w:hAnsi="仿宋" w:hint="eastAsia"/>
          <w:b/>
          <w:bCs/>
          <w:sz w:val="24"/>
          <w:szCs w:val="28"/>
        </w:rPr>
        <w:t>服务要求</w:t>
      </w:r>
    </w:p>
    <w:p w14:paraId="2A62CF14" w14:textId="77777777" w:rsidR="003B4AB4" w:rsidRDefault="00000000">
      <w:pPr>
        <w:pStyle w:val="af"/>
        <w:numPr>
          <w:ilvl w:val="0"/>
          <w:numId w:val="2"/>
        </w:numPr>
        <w:spacing w:line="360" w:lineRule="auto"/>
        <w:rPr>
          <w:rFonts w:ascii="仿宋" w:eastAsia="仿宋" w:hAnsi="仿宋" w:hint="eastAsia"/>
          <w:sz w:val="24"/>
          <w:szCs w:val="28"/>
        </w:rPr>
      </w:pPr>
      <w:r>
        <w:rPr>
          <w:rFonts w:ascii="仿宋" w:eastAsia="仿宋" w:hAnsi="仿宋" w:hint="eastAsia"/>
          <w:sz w:val="24"/>
          <w:szCs w:val="28"/>
        </w:rPr>
        <w:t>服务内容:</w:t>
      </w:r>
    </w:p>
    <w:p w14:paraId="70AC7804" w14:textId="77777777" w:rsidR="003B4AB4" w:rsidRDefault="00000000">
      <w:pPr>
        <w:pStyle w:val="af"/>
        <w:spacing w:line="360" w:lineRule="auto"/>
        <w:ind w:left="360"/>
        <w:rPr>
          <w:rFonts w:ascii="仿宋" w:eastAsia="仿宋" w:hAnsi="仿宋" w:hint="eastAsia"/>
          <w:sz w:val="24"/>
          <w:szCs w:val="28"/>
        </w:rPr>
      </w:pPr>
      <w:r>
        <w:rPr>
          <w:rFonts w:ascii="仿宋" w:eastAsia="仿宋" w:hAnsi="仿宋" w:hint="eastAsia"/>
          <w:sz w:val="24"/>
          <w:szCs w:val="28"/>
        </w:rPr>
        <w:t>项目介绍：徐汇校区校园修缮专项，项目地点：百色支路35号，项目总投资1378.16万元，资金来源为市财政，实施修缮面积为21356.85平方米，建设内容包括:建筑物外立面重刷防水层及外墙涂料、</w:t>
      </w:r>
      <w:proofErr w:type="gramStart"/>
      <w:r>
        <w:rPr>
          <w:rFonts w:ascii="仿宋" w:eastAsia="仿宋" w:hAnsi="仿宋" w:hint="eastAsia"/>
          <w:sz w:val="24"/>
          <w:szCs w:val="28"/>
        </w:rPr>
        <w:t>拆除旧窗更换</w:t>
      </w:r>
      <w:proofErr w:type="gramEnd"/>
      <w:r>
        <w:rPr>
          <w:rFonts w:ascii="仿宋" w:eastAsia="仿宋" w:hAnsi="仿宋" w:hint="eastAsia"/>
          <w:sz w:val="24"/>
          <w:szCs w:val="28"/>
        </w:rPr>
        <w:t>铝合金断桥节能窗、部分教室门更换、卫生间改造、电力增容等。</w:t>
      </w:r>
    </w:p>
    <w:p w14:paraId="2FD53D30" w14:textId="77777777" w:rsidR="003B4AB4"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服务内容包括但不限于对项目全过程造价跟踪审核控制，包括投资估算审核、设计概算审核、进度款审核、施工过程中设计方案变更的成本测算、签证审核、</w:t>
      </w:r>
      <w:r>
        <w:rPr>
          <w:rFonts w:ascii="仿宋" w:eastAsia="仿宋" w:hAnsi="仿宋" w:hint="eastAsia"/>
          <w:sz w:val="24"/>
          <w:szCs w:val="28"/>
        </w:rPr>
        <w:lastRenderedPageBreak/>
        <w:t>对主材、设备的价格进行独立询价、竣工结算审核等工作。‌</w:t>
      </w:r>
    </w:p>
    <w:p w14:paraId="04210EB3"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具体管理要求如下：</w:t>
      </w:r>
    </w:p>
    <w:p w14:paraId="370E9424"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1.1需了解并熟悉行业规范，具有类似项目服务经验。熟悉学校的组织结构、部门职责、管理流程。依照学校提出的要求及行业规范，编制造价咨询服务方案。</w:t>
      </w:r>
    </w:p>
    <w:p w14:paraId="087BB39E"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1.2协助学校控制造价成本。</w:t>
      </w:r>
    </w:p>
    <w:p w14:paraId="7A146868"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1.3协助学校审核项目投资和用款计划。</w:t>
      </w:r>
    </w:p>
    <w:p w14:paraId="3154FD02"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1.4协助学校督促施工方及时上报月进度计划。</w:t>
      </w:r>
    </w:p>
    <w:p w14:paraId="6C81656A"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1.5协助学校处理合同争议和工程索赔。</w:t>
      </w:r>
    </w:p>
    <w:p w14:paraId="63B53C4C"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1.6协助学校进行动态成本管理。</w:t>
      </w:r>
    </w:p>
    <w:p w14:paraId="4140CBDE"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1.7对造价资料进行整理归档。</w:t>
      </w:r>
    </w:p>
    <w:p w14:paraId="3C949C36"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1.8参加</w:t>
      </w:r>
      <w:proofErr w:type="gramStart"/>
      <w:r>
        <w:rPr>
          <w:rFonts w:ascii="仿宋" w:eastAsia="仿宋" w:hAnsi="仿宋" w:hint="eastAsia"/>
          <w:sz w:val="24"/>
          <w:szCs w:val="28"/>
        </w:rPr>
        <w:t>项目周</w:t>
      </w:r>
      <w:proofErr w:type="gramEnd"/>
      <w:r>
        <w:rPr>
          <w:rFonts w:ascii="仿宋" w:eastAsia="仿宋" w:hAnsi="仿宋" w:hint="eastAsia"/>
          <w:sz w:val="24"/>
          <w:szCs w:val="28"/>
        </w:rPr>
        <w:t>工作例会。</w:t>
      </w:r>
    </w:p>
    <w:p w14:paraId="1523E2F1"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2、交付成果：进度款审核报告、现场签证费用审核表及相关意见、设计变更方案成本测算对比表、主材/设备询价单、动态分析明细表、合同争议/工程索赔审核表及意见、结算审核明细表及结算审核报告。</w:t>
      </w:r>
    </w:p>
    <w:p w14:paraId="55AFDF25" w14:textId="77777777" w:rsidR="003B4AB4"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0C22C0B9"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1、服务期限及地点：从合同签订开始至2026年12月31日</w:t>
      </w:r>
    </w:p>
    <w:p w14:paraId="57106AE7"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地点：上海市徐汇区百色支路35号</w:t>
      </w:r>
    </w:p>
    <w:p w14:paraId="3C6E415A"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2、付款方式:按合同约定支付。</w:t>
      </w:r>
    </w:p>
    <w:p w14:paraId="2F04DB23" w14:textId="77777777" w:rsidR="003B4AB4" w:rsidRDefault="00000000">
      <w:pPr>
        <w:spacing w:line="360" w:lineRule="auto"/>
        <w:rPr>
          <w:rFonts w:hint="eastAsia"/>
        </w:rPr>
      </w:pPr>
      <w:r>
        <w:rPr>
          <w:rFonts w:ascii="仿宋" w:eastAsia="仿宋" w:hAnsi="仿宋" w:hint="eastAsia"/>
          <w:sz w:val="24"/>
          <w:szCs w:val="28"/>
        </w:rPr>
        <w:t>3、验收要求或评价标准:</w:t>
      </w:r>
      <w:r>
        <w:rPr>
          <w:rFonts w:hint="eastAsia"/>
        </w:rPr>
        <w:t xml:space="preserve"> </w:t>
      </w:r>
    </w:p>
    <w:p w14:paraId="5CD11604"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文书报告类成果：需提供完整、规范的相关文书报告，满足项目管理及备案要求。</w:t>
      </w:r>
    </w:p>
    <w:p w14:paraId="027AF1A6"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申报及配合服务：</w:t>
      </w:r>
      <w:proofErr w:type="gramStart"/>
      <w:r>
        <w:rPr>
          <w:rFonts w:ascii="仿宋" w:eastAsia="仿宋" w:hAnsi="仿宋" w:hint="eastAsia"/>
          <w:sz w:val="24"/>
          <w:szCs w:val="28"/>
        </w:rPr>
        <w:t>需有效</w:t>
      </w:r>
      <w:proofErr w:type="gramEnd"/>
      <w:r>
        <w:rPr>
          <w:rFonts w:ascii="仿宋" w:eastAsia="仿宋" w:hAnsi="仿宋" w:hint="eastAsia"/>
          <w:sz w:val="24"/>
          <w:szCs w:val="28"/>
        </w:rPr>
        <w:t>协助校方办理相关申报手续，确保流程顺畅、符合规定。</w:t>
      </w:r>
    </w:p>
    <w:p w14:paraId="6E8E91DC" w14:textId="77777777" w:rsidR="003B4AB4"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提供，并由报价单位或经报价单位正式授权的代表签字。授权代表须将以书面形式出具的“委托授权书”附在响应文件中。每份报价文件均应由投标单位法定代表人或其授权代表签字。</w:t>
      </w:r>
    </w:p>
    <w:p w14:paraId="080B1C63"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8F7B417" w14:textId="77777777" w:rsidR="003B4AB4"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p>
    <w:p w14:paraId="116062E2" w14:textId="77777777" w:rsidR="003B4AB4" w:rsidRDefault="00000000">
      <w:pPr>
        <w:rPr>
          <w:rFonts w:ascii="仿宋" w:eastAsia="仿宋" w:hAnsi="仿宋" w:hint="eastAsia"/>
          <w:sz w:val="24"/>
          <w:szCs w:val="28"/>
        </w:rPr>
      </w:pPr>
      <w:r>
        <w:rPr>
          <w:rFonts w:ascii="仿宋" w:eastAsia="仿宋" w:hAnsi="仿宋" w:hint="eastAsia"/>
          <w:sz w:val="24"/>
          <w:szCs w:val="28"/>
        </w:rPr>
        <w:br w:type="page"/>
      </w:r>
    </w:p>
    <w:p w14:paraId="267F3B12" w14:textId="77777777" w:rsidR="003B4AB4" w:rsidRDefault="00000000">
      <w:pPr>
        <w:pStyle w:val="1"/>
        <w:jc w:val="center"/>
        <w:rPr>
          <w:rFonts w:ascii="宋体" w:eastAsia="宋体" w:hAnsi="宋体" w:hint="eastAsia"/>
          <w:b/>
          <w:color w:val="auto"/>
          <w:sz w:val="32"/>
          <w:szCs w:val="32"/>
        </w:rPr>
      </w:pPr>
      <w:r>
        <w:rPr>
          <w:rFonts w:ascii="宋体" w:eastAsia="宋体" w:hAnsi="宋体"/>
          <w:b/>
          <w:color w:val="auto"/>
          <w:sz w:val="32"/>
          <w:szCs w:val="32"/>
        </w:rPr>
        <w:lastRenderedPageBreak/>
        <w:t>徐汇校区修缮专项项目管理服务采购评分表</w:t>
      </w:r>
    </w:p>
    <w:tbl>
      <w:tblPr>
        <w:tblW w:w="8551"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0"/>
        <w:gridCol w:w="1420"/>
        <w:gridCol w:w="6361"/>
      </w:tblGrid>
      <w:tr w:rsidR="00FF6D46" w14:paraId="012BBF15" w14:textId="77777777" w:rsidTr="00FF6D46">
        <w:tc>
          <w:tcPr>
            <w:tcW w:w="770" w:type="dxa"/>
            <w:tcMar>
              <w:top w:w="60" w:type="dxa"/>
              <w:left w:w="120" w:type="dxa"/>
              <w:bottom w:w="30" w:type="dxa"/>
              <w:right w:w="120" w:type="dxa"/>
            </w:tcMar>
          </w:tcPr>
          <w:p w14:paraId="7A09E7E5" w14:textId="77777777" w:rsidR="00FF6D46" w:rsidRDefault="00FF6D46">
            <w:pPr>
              <w:pStyle w:val="23"/>
              <w:jc w:val="center"/>
              <w:rPr>
                <w:rFonts w:ascii="宋体" w:eastAsia="宋体" w:hAnsi="宋体" w:hint="eastAsia"/>
                <w:b/>
              </w:rPr>
            </w:pPr>
            <w:r>
              <w:rPr>
                <w:rFonts w:ascii="宋体" w:eastAsia="宋体" w:hAnsi="宋体"/>
                <w:b/>
              </w:rPr>
              <w:t>序号</w:t>
            </w:r>
          </w:p>
        </w:tc>
        <w:tc>
          <w:tcPr>
            <w:tcW w:w="1420" w:type="dxa"/>
            <w:tcMar>
              <w:top w:w="60" w:type="dxa"/>
              <w:left w:w="120" w:type="dxa"/>
              <w:bottom w:w="30" w:type="dxa"/>
              <w:right w:w="120" w:type="dxa"/>
            </w:tcMar>
          </w:tcPr>
          <w:p w14:paraId="69122B88" w14:textId="77777777" w:rsidR="00FF6D46" w:rsidRDefault="00FF6D46">
            <w:pPr>
              <w:pStyle w:val="23"/>
              <w:jc w:val="center"/>
              <w:rPr>
                <w:rFonts w:ascii="宋体" w:eastAsia="宋体" w:hAnsi="宋体" w:hint="eastAsia"/>
                <w:b/>
              </w:rPr>
            </w:pPr>
            <w:r>
              <w:rPr>
                <w:rFonts w:ascii="宋体" w:eastAsia="宋体" w:hAnsi="宋体"/>
                <w:b/>
              </w:rPr>
              <w:t>评分内容</w:t>
            </w:r>
          </w:p>
        </w:tc>
        <w:tc>
          <w:tcPr>
            <w:tcW w:w="6361" w:type="dxa"/>
            <w:tcMar>
              <w:top w:w="60" w:type="dxa"/>
              <w:left w:w="120" w:type="dxa"/>
              <w:bottom w:w="30" w:type="dxa"/>
              <w:right w:w="120" w:type="dxa"/>
            </w:tcMar>
          </w:tcPr>
          <w:p w14:paraId="791CFD9C" w14:textId="77777777" w:rsidR="00FF6D46" w:rsidRDefault="00FF6D46">
            <w:pPr>
              <w:pStyle w:val="23"/>
              <w:jc w:val="center"/>
              <w:rPr>
                <w:rFonts w:ascii="宋体" w:eastAsia="宋体" w:hAnsi="宋体" w:hint="eastAsia"/>
                <w:b/>
              </w:rPr>
            </w:pPr>
            <w:r>
              <w:rPr>
                <w:rFonts w:ascii="宋体" w:eastAsia="宋体" w:hAnsi="宋体"/>
                <w:b/>
              </w:rPr>
              <w:t>评分标准</w:t>
            </w:r>
          </w:p>
        </w:tc>
      </w:tr>
      <w:tr w:rsidR="00FF6D46" w14:paraId="3F9B1AE4" w14:textId="77777777" w:rsidTr="00FF6D46">
        <w:trPr>
          <w:trHeight w:val="1892"/>
        </w:trPr>
        <w:tc>
          <w:tcPr>
            <w:tcW w:w="770" w:type="dxa"/>
            <w:tcMar>
              <w:top w:w="60" w:type="dxa"/>
              <w:left w:w="120" w:type="dxa"/>
              <w:bottom w:w="30" w:type="dxa"/>
              <w:right w:w="120" w:type="dxa"/>
            </w:tcMar>
            <w:vAlign w:val="center"/>
          </w:tcPr>
          <w:p w14:paraId="064E4194" w14:textId="77777777" w:rsidR="00FF6D46" w:rsidRDefault="00FF6D46">
            <w:pPr>
              <w:pStyle w:val="23"/>
              <w:jc w:val="center"/>
              <w:rPr>
                <w:rFonts w:ascii="宋体" w:eastAsia="宋体" w:hAnsi="宋体" w:hint="eastAsia"/>
              </w:rPr>
            </w:pPr>
            <w:r>
              <w:rPr>
                <w:rFonts w:ascii="宋体" w:eastAsia="宋体" w:hAnsi="宋体"/>
              </w:rPr>
              <w:t>1</w:t>
            </w:r>
          </w:p>
        </w:tc>
        <w:tc>
          <w:tcPr>
            <w:tcW w:w="1420" w:type="dxa"/>
            <w:tcMar>
              <w:top w:w="60" w:type="dxa"/>
              <w:left w:w="120" w:type="dxa"/>
              <w:bottom w:w="30" w:type="dxa"/>
              <w:right w:w="120" w:type="dxa"/>
            </w:tcMar>
            <w:vAlign w:val="center"/>
          </w:tcPr>
          <w:p w14:paraId="0336800B" w14:textId="77777777" w:rsidR="00FF6D46" w:rsidRDefault="00FF6D46">
            <w:pPr>
              <w:pStyle w:val="23"/>
              <w:jc w:val="center"/>
              <w:rPr>
                <w:rFonts w:ascii="宋体" w:eastAsia="宋体" w:hAnsi="宋体" w:hint="eastAsia"/>
              </w:rPr>
            </w:pPr>
            <w:r>
              <w:rPr>
                <w:rFonts w:ascii="宋体" w:eastAsia="宋体" w:hAnsi="宋体"/>
              </w:rPr>
              <w:t>报价得分（10分）</w:t>
            </w:r>
          </w:p>
        </w:tc>
        <w:tc>
          <w:tcPr>
            <w:tcW w:w="6361" w:type="dxa"/>
            <w:tcMar>
              <w:top w:w="60" w:type="dxa"/>
              <w:left w:w="120" w:type="dxa"/>
              <w:bottom w:w="30" w:type="dxa"/>
              <w:right w:w="120" w:type="dxa"/>
            </w:tcMar>
          </w:tcPr>
          <w:p w14:paraId="5CDAEA96" w14:textId="081D8593" w:rsidR="00FF6D46" w:rsidRDefault="00FF6D46">
            <w:pPr>
              <w:pStyle w:val="23"/>
              <w:rPr>
                <w:rFonts w:ascii="宋体" w:eastAsia="宋体" w:hAnsi="宋体" w:hint="eastAsia"/>
              </w:rPr>
            </w:pPr>
            <w:r>
              <w:rPr>
                <w:rFonts w:ascii="宋体" w:eastAsia="宋体" w:hAnsi="宋体"/>
              </w:rPr>
              <w:t>报价最低的报价为评标基准价，其价格分为满分。其他供应商的价格</w:t>
            </w:r>
            <w:proofErr w:type="gramStart"/>
            <w:r>
              <w:rPr>
                <w:rFonts w:ascii="宋体" w:eastAsia="宋体" w:hAnsi="宋体"/>
              </w:rPr>
              <w:t>分统一</w:t>
            </w:r>
            <w:proofErr w:type="gramEnd"/>
            <w:r>
              <w:rPr>
                <w:rFonts w:ascii="宋体" w:eastAsia="宋体" w:hAnsi="宋体"/>
              </w:rPr>
              <w:t>按照下列公式计算：报价得分=（评标基准价/投标报价）×10；得分值保留小数点后两位，最小计分单位为0.01分</w:t>
            </w:r>
            <w:r>
              <w:rPr>
                <w:rFonts w:ascii="宋体" w:eastAsia="宋体" w:hAnsi="宋体" w:hint="eastAsia"/>
              </w:rPr>
              <w:t>。</w:t>
            </w:r>
          </w:p>
        </w:tc>
      </w:tr>
      <w:tr w:rsidR="00FF6D46" w14:paraId="3897DB5B" w14:textId="77777777" w:rsidTr="00FF6D46">
        <w:trPr>
          <w:trHeight w:val="3259"/>
        </w:trPr>
        <w:tc>
          <w:tcPr>
            <w:tcW w:w="770" w:type="dxa"/>
            <w:tcMar>
              <w:top w:w="60" w:type="dxa"/>
              <w:left w:w="120" w:type="dxa"/>
              <w:bottom w:w="30" w:type="dxa"/>
              <w:right w:w="120" w:type="dxa"/>
            </w:tcMar>
            <w:vAlign w:val="center"/>
          </w:tcPr>
          <w:p w14:paraId="3C636D3A" w14:textId="77777777" w:rsidR="00FF6D46" w:rsidRDefault="00FF6D46">
            <w:pPr>
              <w:pStyle w:val="23"/>
              <w:jc w:val="center"/>
              <w:rPr>
                <w:rFonts w:ascii="宋体" w:eastAsia="宋体" w:hAnsi="宋体" w:hint="eastAsia"/>
              </w:rPr>
            </w:pPr>
            <w:r>
              <w:rPr>
                <w:rFonts w:ascii="宋体" w:eastAsia="宋体" w:hAnsi="宋体"/>
              </w:rPr>
              <w:t>2</w:t>
            </w:r>
          </w:p>
        </w:tc>
        <w:tc>
          <w:tcPr>
            <w:tcW w:w="1420" w:type="dxa"/>
            <w:tcMar>
              <w:top w:w="60" w:type="dxa"/>
              <w:left w:w="120" w:type="dxa"/>
              <w:bottom w:w="30" w:type="dxa"/>
              <w:right w:w="120" w:type="dxa"/>
            </w:tcMar>
            <w:vAlign w:val="center"/>
          </w:tcPr>
          <w:p w14:paraId="4D622016" w14:textId="77777777" w:rsidR="00FF6D46" w:rsidRDefault="00FF6D46">
            <w:pPr>
              <w:pStyle w:val="23"/>
              <w:jc w:val="center"/>
              <w:rPr>
                <w:rFonts w:ascii="宋体" w:eastAsia="宋体" w:hAnsi="宋体" w:hint="eastAsia"/>
              </w:rPr>
            </w:pPr>
            <w:r>
              <w:rPr>
                <w:rFonts w:ascii="宋体" w:eastAsia="宋体" w:hAnsi="宋体"/>
              </w:rPr>
              <w:t>供应商资格（30分）</w:t>
            </w:r>
          </w:p>
        </w:tc>
        <w:tc>
          <w:tcPr>
            <w:tcW w:w="6361" w:type="dxa"/>
            <w:tcMar>
              <w:top w:w="60" w:type="dxa"/>
              <w:left w:w="120" w:type="dxa"/>
              <w:bottom w:w="30" w:type="dxa"/>
              <w:right w:w="120" w:type="dxa"/>
            </w:tcMar>
          </w:tcPr>
          <w:p w14:paraId="04E8DB5A" w14:textId="77777777" w:rsidR="00FF6D46" w:rsidRDefault="00FF6D46">
            <w:pPr>
              <w:pStyle w:val="23"/>
              <w:numPr>
                <w:ilvl w:val="0"/>
                <w:numId w:val="3"/>
              </w:numPr>
              <w:rPr>
                <w:rFonts w:ascii="宋体" w:eastAsia="宋体" w:hAnsi="宋体"/>
              </w:rPr>
            </w:pPr>
            <w:r>
              <w:rPr>
                <w:rFonts w:ascii="宋体" w:eastAsia="宋体" w:hAnsi="宋体"/>
              </w:rPr>
              <w:t>资质合</w:t>
            </w:r>
            <w:proofErr w:type="gramStart"/>
            <w:r>
              <w:rPr>
                <w:rFonts w:ascii="宋体" w:eastAsia="宋体" w:hAnsi="宋体"/>
              </w:rPr>
              <w:t>规</w:t>
            </w:r>
            <w:proofErr w:type="gramEnd"/>
            <w:r>
              <w:rPr>
                <w:rFonts w:ascii="宋体" w:eastAsia="宋体" w:hAnsi="宋体"/>
              </w:rPr>
              <w:t>（15分）：提供有效营业执照+相关资质证明文件（</w:t>
            </w:r>
            <w:r>
              <w:rPr>
                <w:rFonts w:ascii="宋体" w:eastAsia="宋体" w:hAnsi="宋体" w:hint="eastAsia"/>
              </w:rPr>
              <w:t>资质取消前获得的甲级资质标准</w:t>
            </w:r>
            <w:r>
              <w:rPr>
                <w:rFonts w:ascii="宋体" w:eastAsia="宋体" w:hAnsi="宋体"/>
              </w:rPr>
              <w:t>），得1</w:t>
            </w:r>
            <w:r>
              <w:rPr>
                <w:rFonts w:ascii="宋体" w:eastAsia="宋体" w:hAnsi="宋体" w:hint="eastAsia"/>
              </w:rPr>
              <w:t>5</w:t>
            </w:r>
            <w:r>
              <w:rPr>
                <w:rFonts w:ascii="宋体" w:eastAsia="宋体" w:hAnsi="宋体"/>
              </w:rPr>
              <w:t>分；</w:t>
            </w:r>
          </w:p>
          <w:p w14:paraId="0108C359" w14:textId="21FE8751" w:rsidR="00FF6D46" w:rsidRDefault="00FF6D46">
            <w:pPr>
              <w:pStyle w:val="23"/>
              <w:numPr>
                <w:ilvl w:val="0"/>
                <w:numId w:val="3"/>
              </w:numPr>
              <w:rPr>
                <w:rFonts w:ascii="宋体" w:eastAsia="宋体" w:hAnsi="宋体"/>
              </w:rPr>
            </w:pPr>
            <w:r>
              <w:rPr>
                <w:rFonts w:ascii="宋体" w:eastAsia="宋体" w:hAnsi="宋体"/>
              </w:rPr>
              <w:t>业绩情况（10分）：近3年具有类似校园修缮或项目管理相关业绩，每提供1项有效业绩证明（</w:t>
            </w:r>
            <w:proofErr w:type="gramStart"/>
            <w:r>
              <w:rPr>
                <w:rFonts w:ascii="宋体" w:eastAsia="宋体" w:hAnsi="宋体"/>
              </w:rPr>
              <w:t>附合同</w:t>
            </w:r>
            <w:proofErr w:type="gramEnd"/>
            <w:r>
              <w:rPr>
                <w:rFonts w:ascii="宋体" w:eastAsia="宋体" w:hAnsi="宋体"/>
              </w:rPr>
              <w:t>复印件）得2分，最多得10分；</w:t>
            </w:r>
          </w:p>
          <w:p w14:paraId="4875D9E9" w14:textId="79D7A5EB" w:rsidR="00FF6D46" w:rsidRDefault="00FF6D46">
            <w:pPr>
              <w:pStyle w:val="23"/>
              <w:numPr>
                <w:ilvl w:val="0"/>
                <w:numId w:val="3"/>
              </w:numPr>
              <w:rPr>
                <w:rFonts w:ascii="宋体" w:eastAsia="宋体" w:hAnsi="宋体" w:hint="eastAsia"/>
              </w:rPr>
            </w:pPr>
            <w:r>
              <w:rPr>
                <w:rFonts w:ascii="宋体" w:eastAsia="宋体" w:hAnsi="宋体"/>
              </w:rPr>
              <w:t>信用与合</w:t>
            </w:r>
            <w:proofErr w:type="gramStart"/>
            <w:r>
              <w:rPr>
                <w:rFonts w:ascii="宋体" w:eastAsia="宋体" w:hAnsi="宋体"/>
              </w:rPr>
              <w:t>规</w:t>
            </w:r>
            <w:proofErr w:type="gramEnd"/>
            <w:r>
              <w:rPr>
                <w:rFonts w:ascii="宋体" w:eastAsia="宋体" w:hAnsi="宋体"/>
              </w:rPr>
              <w:t>（5分）：“信用中国”“中国政府采购网”无失信记录（3分），近3年无重大违法声明（2分），一项不满足扣对应分值。</w:t>
            </w:r>
          </w:p>
        </w:tc>
      </w:tr>
      <w:tr w:rsidR="00FF6D46" w14:paraId="163CF0F7" w14:textId="77777777" w:rsidTr="00FF6D46">
        <w:trPr>
          <w:trHeight w:val="3159"/>
        </w:trPr>
        <w:tc>
          <w:tcPr>
            <w:tcW w:w="770" w:type="dxa"/>
            <w:tcMar>
              <w:top w:w="60" w:type="dxa"/>
              <w:left w:w="120" w:type="dxa"/>
              <w:bottom w:w="30" w:type="dxa"/>
              <w:right w:w="120" w:type="dxa"/>
            </w:tcMar>
            <w:vAlign w:val="center"/>
          </w:tcPr>
          <w:p w14:paraId="34C6FC04" w14:textId="77777777" w:rsidR="00FF6D46" w:rsidRDefault="00FF6D46">
            <w:pPr>
              <w:pStyle w:val="23"/>
              <w:jc w:val="center"/>
              <w:rPr>
                <w:rFonts w:ascii="宋体" w:eastAsia="宋体" w:hAnsi="宋体" w:hint="eastAsia"/>
              </w:rPr>
            </w:pPr>
            <w:r>
              <w:rPr>
                <w:rFonts w:ascii="宋体" w:eastAsia="宋体" w:hAnsi="宋体"/>
              </w:rPr>
              <w:t>3</w:t>
            </w:r>
          </w:p>
        </w:tc>
        <w:tc>
          <w:tcPr>
            <w:tcW w:w="1420" w:type="dxa"/>
            <w:tcMar>
              <w:top w:w="60" w:type="dxa"/>
              <w:left w:w="120" w:type="dxa"/>
              <w:bottom w:w="30" w:type="dxa"/>
              <w:right w:w="120" w:type="dxa"/>
            </w:tcMar>
            <w:vAlign w:val="center"/>
          </w:tcPr>
          <w:p w14:paraId="50BEE3A5" w14:textId="77777777" w:rsidR="00FF6D46" w:rsidRDefault="00FF6D46">
            <w:pPr>
              <w:pStyle w:val="23"/>
              <w:jc w:val="center"/>
              <w:rPr>
                <w:rFonts w:ascii="宋体" w:eastAsia="宋体" w:hAnsi="宋体" w:hint="eastAsia"/>
              </w:rPr>
            </w:pPr>
            <w:r>
              <w:rPr>
                <w:rFonts w:ascii="宋体" w:eastAsia="宋体" w:hAnsi="宋体"/>
              </w:rPr>
              <w:t>服务方案与能力（35分）</w:t>
            </w:r>
          </w:p>
        </w:tc>
        <w:tc>
          <w:tcPr>
            <w:tcW w:w="6361" w:type="dxa"/>
            <w:tcMar>
              <w:top w:w="60" w:type="dxa"/>
              <w:left w:w="120" w:type="dxa"/>
              <w:bottom w:w="30" w:type="dxa"/>
              <w:right w:w="120" w:type="dxa"/>
            </w:tcMar>
          </w:tcPr>
          <w:p w14:paraId="463001A4" w14:textId="77777777" w:rsidR="00FF6D46" w:rsidRDefault="00FF6D46">
            <w:pPr>
              <w:pStyle w:val="23"/>
              <w:rPr>
                <w:rFonts w:ascii="宋体" w:eastAsia="宋体" w:hAnsi="宋体" w:hint="eastAsia"/>
              </w:rPr>
            </w:pPr>
            <w:r>
              <w:rPr>
                <w:rFonts w:ascii="宋体" w:eastAsia="宋体" w:hAnsi="宋体"/>
              </w:rPr>
              <w:t>1.</w:t>
            </w:r>
            <w:r>
              <w:rPr>
                <w:rFonts w:ascii="宋体" w:eastAsia="宋体" w:hAnsi="宋体" w:hint="eastAsia"/>
              </w:rPr>
              <w:t>造价咨询服务内容</w:t>
            </w:r>
            <w:r>
              <w:rPr>
                <w:rFonts w:ascii="宋体" w:eastAsia="宋体" w:hAnsi="宋体"/>
              </w:rPr>
              <w:t>（10分）：</w:t>
            </w:r>
            <w:r>
              <w:rPr>
                <w:rFonts w:ascii="宋体" w:eastAsia="宋体" w:hAnsi="宋体" w:hint="eastAsia"/>
              </w:rPr>
              <w:t>内容</w:t>
            </w:r>
            <w:r>
              <w:rPr>
                <w:rFonts w:ascii="宋体" w:eastAsia="宋体" w:hAnsi="宋体"/>
              </w:rPr>
              <w:t>完整，</w:t>
            </w:r>
            <w:r>
              <w:rPr>
                <w:rFonts w:ascii="宋体" w:eastAsia="宋体" w:hAnsi="宋体" w:hint="eastAsia"/>
              </w:rPr>
              <w:t>工作计划和工作制度</w:t>
            </w:r>
            <w:r>
              <w:rPr>
                <w:rFonts w:ascii="宋体" w:eastAsia="宋体" w:hAnsi="宋体"/>
              </w:rPr>
              <w:t>符合行业规范及校方要求，得6-10分，不完善酌情扣分；</w:t>
            </w:r>
            <w:r>
              <w:rPr>
                <w:rFonts w:ascii="宋体" w:eastAsia="宋体" w:hAnsi="宋体" w:hint="eastAsia"/>
              </w:rPr>
              <w:t xml:space="preserve">                  </w:t>
            </w:r>
            <w:r>
              <w:rPr>
                <w:rFonts w:ascii="宋体" w:eastAsia="宋体" w:hAnsi="宋体"/>
              </w:rPr>
              <w:t>2.</w:t>
            </w:r>
            <w:r>
              <w:rPr>
                <w:rFonts w:ascii="宋体" w:eastAsia="宋体" w:hAnsi="宋体" w:hint="eastAsia"/>
              </w:rPr>
              <w:t>造价咨询各阶段内容的重难点分析</w:t>
            </w:r>
            <w:r>
              <w:rPr>
                <w:rFonts w:ascii="宋体" w:eastAsia="宋体" w:hAnsi="宋体"/>
              </w:rPr>
              <w:t>（12分）：针对前期、设计、施工、竣工</w:t>
            </w:r>
            <w:r>
              <w:rPr>
                <w:rFonts w:ascii="宋体" w:eastAsia="宋体" w:hAnsi="宋体" w:hint="eastAsia"/>
              </w:rPr>
              <w:t>结</w:t>
            </w:r>
            <w:r>
              <w:rPr>
                <w:rFonts w:ascii="宋体" w:eastAsia="宋体" w:hAnsi="宋体"/>
              </w:rPr>
              <w:t>算</w:t>
            </w:r>
            <w:r>
              <w:rPr>
                <w:rFonts w:ascii="宋体" w:eastAsia="宋体" w:hAnsi="宋体" w:hint="eastAsia"/>
              </w:rPr>
              <w:t>等</w:t>
            </w:r>
            <w:r>
              <w:rPr>
                <w:rFonts w:ascii="宋体" w:eastAsia="宋体" w:hAnsi="宋体"/>
              </w:rPr>
              <w:t>各阶段的</w:t>
            </w:r>
            <w:r>
              <w:rPr>
                <w:rFonts w:ascii="宋体" w:eastAsia="宋体" w:hAnsi="宋体" w:hint="eastAsia"/>
              </w:rPr>
              <w:t>重难点分析</w:t>
            </w:r>
            <w:r>
              <w:rPr>
                <w:rFonts w:ascii="宋体" w:eastAsia="宋体" w:hAnsi="宋体"/>
              </w:rPr>
              <w:t>，得8-12分，措施不全面酌情扣分；</w:t>
            </w:r>
            <w:r>
              <w:rPr>
                <w:rFonts w:ascii="宋体" w:eastAsia="宋体" w:hAnsi="宋体" w:hint="eastAsia"/>
              </w:rPr>
              <w:t xml:space="preserve">                                   </w:t>
            </w:r>
            <w:r>
              <w:rPr>
                <w:rFonts w:ascii="宋体" w:eastAsia="宋体" w:hAnsi="宋体"/>
              </w:rPr>
              <w:t>3.</w:t>
            </w:r>
            <w:r>
              <w:rPr>
                <w:rFonts w:ascii="宋体" w:eastAsia="宋体" w:hAnsi="宋体" w:hint="eastAsia"/>
              </w:rPr>
              <w:t>对设计变更、现场签证及材料价格的重点分析和流程</w:t>
            </w:r>
            <w:r>
              <w:rPr>
                <w:rFonts w:ascii="宋体" w:eastAsia="宋体" w:hAnsi="宋体"/>
              </w:rPr>
              <w:t>（8分）：</w:t>
            </w:r>
            <w:r>
              <w:rPr>
                <w:rFonts w:ascii="宋体" w:eastAsia="宋体" w:hAnsi="宋体" w:hint="eastAsia"/>
              </w:rPr>
              <w:t xml:space="preserve">                            </w:t>
            </w:r>
            <w:r>
              <w:rPr>
                <w:rFonts w:ascii="宋体" w:eastAsia="宋体" w:hAnsi="宋体"/>
              </w:rPr>
              <w:t>4.</w:t>
            </w:r>
            <w:r>
              <w:rPr>
                <w:rFonts w:ascii="宋体" w:eastAsia="宋体" w:hAnsi="宋体" w:hint="eastAsia"/>
              </w:rPr>
              <w:t>工程合同管理和信息管理的措施</w:t>
            </w:r>
            <w:r>
              <w:rPr>
                <w:rFonts w:ascii="宋体" w:eastAsia="宋体" w:hAnsi="宋体"/>
              </w:rPr>
              <w:t>（5分）：</w:t>
            </w:r>
          </w:p>
        </w:tc>
      </w:tr>
      <w:tr w:rsidR="00FF6D46" w14:paraId="1D1D19A7" w14:textId="77777777" w:rsidTr="00FF6D46">
        <w:tc>
          <w:tcPr>
            <w:tcW w:w="770" w:type="dxa"/>
            <w:tcMar>
              <w:top w:w="60" w:type="dxa"/>
              <w:left w:w="120" w:type="dxa"/>
              <w:bottom w:w="30" w:type="dxa"/>
              <w:right w:w="120" w:type="dxa"/>
            </w:tcMar>
            <w:vAlign w:val="center"/>
          </w:tcPr>
          <w:p w14:paraId="3AF4EDA7" w14:textId="77777777" w:rsidR="00FF6D46" w:rsidRDefault="00FF6D46">
            <w:pPr>
              <w:pStyle w:val="23"/>
              <w:jc w:val="center"/>
              <w:rPr>
                <w:rFonts w:ascii="宋体" w:eastAsia="宋体" w:hAnsi="宋体" w:hint="eastAsia"/>
              </w:rPr>
            </w:pPr>
            <w:r>
              <w:rPr>
                <w:rFonts w:ascii="宋体" w:eastAsia="宋体" w:hAnsi="宋体"/>
              </w:rPr>
              <w:t>4</w:t>
            </w:r>
          </w:p>
        </w:tc>
        <w:tc>
          <w:tcPr>
            <w:tcW w:w="1420" w:type="dxa"/>
            <w:tcMar>
              <w:top w:w="60" w:type="dxa"/>
              <w:left w:w="120" w:type="dxa"/>
              <w:bottom w:w="30" w:type="dxa"/>
              <w:right w:w="120" w:type="dxa"/>
            </w:tcMar>
            <w:vAlign w:val="center"/>
          </w:tcPr>
          <w:p w14:paraId="614DE2CD" w14:textId="77777777" w:rsidR="00FF6D46" w:rsidRDefault="00FF6D46">
            <w:pPr>
              <w:pStyle w:val="23"/>
              <w:jc w:val="center"/>
              <w:rPr>
                <w:rFonts w:ascii="宋体" w:eastAsia="宋体" w:hAnsi="宋体" w:hint="eastAsia"/>
              </w:rPr>
            </w:pPr>
            <w:r>
              <w:rPr>
                <w:rFonts w:ascii="宋体" w:eastAsia="宋体" w:hAnsi="宋体"/>
              </w:rPr>
              <w:t>人员配备及资历（15分）</w:t>
            </w:r>
          </w:p>
        </w:tc>
        <w:tc>
          <w:tcPr>
            <w:tcW w:w="6361" w:type="dxa"/>
            <w:tcMar>
              <w:top w:w="60" w:type="dxa"/>
              <w:left w:w="120" w:type="dxa"/>
              <w:bottom w:w="30" w:type="dxa"/>
              <w:right w:w="120" w:type="dxa"/>
            </w:tcMar>
          </w:tcPr>
          <w:p w14:paraId="174AA5CE" w14:textId="77777777" w:rsidR="00FF6D46" w:rsidRDefault="00FF6D46">
            <w:pPr>
              <w:pStyle w:val="23"/>
              <w:rPr>
                <w:rFonts w:ascii="宋体" w:eastAsia="宋体" w:hAnsi="宋体"/>
              </w:rPr>
            </w:pPr>
            <w:r>
              <w:rPr>
                <w:rFonts w:ascii="宋体" w:eastAsia="宋体" w:hAnsi="宋体"/>
              </w:rPr>
              <w:t>1.人员配置（8分）：配置项目负责人及专业技术人员，团队结构合理，人数满足项目需求，得4-8分，人员配置不足或结构不合理酌情扣分；</w:t>
            </w:r>
          </w:p>
          <w:p w14:paraId="0402C917" w14:textId="483AEAB3" w:rsidR="00FF6D46" w:rsidRDefault="00FF6D46">
            <w:pPr>
              <w:pStyle w:val="23"/>
              <w:rPr>
                <w:rFonts w:ascii="宋体" w:eastAsia="宋体" w:hAnsi="宋体" w:hint="eastAsia"/>
              </w:rPr>
            </w:pPr>
            <w:r>
              <w:rPr>
                <w:rFonts w:ascii="宋体" w:eastAsia="宋体" w:hAnsi="宋体"/>
              </w:rPr>
              <w:t>2.人员资历（7分）：项目负责人及核心技术人员具备相关从业资格证书及类似项目管理经验，每提供1人有效证明得2分，最多得7分，无相关资历证明酌情扣分。</w:t>
            </w:r>
          </w:p>
        </w:tc>
      </w:tr>
      <w:tr w:rsidR="00FF6D46" w14:paraId="358B4EA1" w14:textId="77777777" w:rsidTr="00FF6D46">
        <w:tc>
          <w:tcPr>
            <w:tcW w:w="770" w:type="dxa"/>
            <w:tcMar>
              <w:top w:w="60" w:type="dxa"/>
              <w:left w:w="120" w:type="dxa"/>
              <w:bottom w:w="30" w:type="dxa"/>
              <w:right w:w="120" w:type="dxa"/>
            </w:tcMar>
            <w:vAlign w:val="center"/>
          </w:tcPr>
          <w:p w14:paraId="006DE0E8" w14:textId="77777777" w:rsidR="00FF6D46" w:rsidRDefault="00FF6D46">
            <w:pPr>
              <w:pStyle w:val="23"/>
              <w:jc w:val="center"/>
              <w:rPr>
                <w:rFonts w:ascii="宋体" w:eastAsia="宋体" w:hAnsi="宋体" w:hint="eastAsia"/>
              </w:rPr>
            </w:pPr>
            <w:r>
              <w:rPr>
                <w:rFonts w:ascii="宋体" w:eastAsia="宋体" w:hAnsi="宋体"/>
              </w:rPr>
              <w:lastRenderedPageBreak/>
              <w:t>5</w:t>
            </w:r>
          </w:p>
        </w:tc>
        <w:tc>
          <w:tcPr>
            <w:tcW w:w="1420" w:type="dxa"/>
            <w:tcMar>
              <w:top w:w="60" w:type="dxa"/>
              <w:left w:w="120" w:type="dxa"/>
              <w:bottom w:w="30" w:type="dxa"/>
              <w:right w:w="120" w:type="dxa"/>
            </w:tcMar>
            <w:vAlign w:val="center"/>
          </w:tcPr>
          <w:p w14:paraId="1259D177" w14:textId="77777777" w:rsidR="00FF6D46" w:rsidRDefault="00FF6D46">
            <w:pPr>
              <w:pStyle w:val="23"/>
              <w:jc w:val="center"/>
              <w:rPr>
                <w:rFonts w:ascii="宋体" w:eastAsia="宋体" w:hAnsi="宋体" w:hint="eastAsia"/>
              </w:rPr>
            </w:pPr>
            <w:r>
              <w:rPr>
                <w:rFonts w:ascii="宋体" w:eastAsia="宋体" w:hAnsi="宋体"/>
              </w:rPr>
              <w:t>服务承诺与应急保障（10分）</w:t>
            </w:r>
          </w:p>
        </w:tc>
        <w:tc>
          <w:tcPr>
            <w:tcW w:w="6361" w:type="dxa"/>
            <w:tcMar>
              <w:top w:w="60" w:type="dxa"/>
              <w:left w:w="120" w:type="dxa"/>
              <w:bottom w:w="30" w:type="dxa"/>
              <w:right w:w="120" w:type="dxa"/>
            </w:tcMar>
          </w:tcPr>
          <w:p w14:paraId="72A37E9E" w14:textId="77777777" w:rsidR="00FF6D46" w:rsidRDefault="00FF6D46">
            <w:pPr>
              <w:pStyle w:val="23"/>
              <w:rPr>
                <w:rFonts w:ascii="宋体" w:eastAsia="宋体" w:hAnsi="宋体"/>
              </w:rPr>
            </w:pPr>
            <w:r>
              <w:rPr>
                <w:rFonts w:ascii="宋体" w:eastAsia="宋体" w:hAnsi="宋体"/>
              </w:rPr>
              <w:t>1.服务质量承诺（5分）：承诺严格遵守服务期限要求，确保项目按计划推进，达到约定验收标准，得3-5分，承诺不明确或不全面酌情扣分；</w:t>
            </w:r>
          </w:p>
          <w:p w14:paraId="1AC58A04" w14:textId="25C7876F" w:rsidR="00FF6D46" w:rsidRDefault="00FF6D46">
            <w:pPr>
              <w:pStyle w:val="23"/>
              <w:rPr>
                <w:rFonts w:ascii="宋体" w:eastAsia="宋体" w:hAnsi="宋体" w:hint="eastAsia"/>
              </w:rPr>
            </w:pPr>
            <w:r>
              <w:rPr>
                <w:rFonts w:ascii="宋体" w:eastAsia="宋体" w:hAnsi="宋体"/>
              </w:rPr>
              <w:t>2.应急响应（5分）：针对项目实施过程中可能出现的突发问题，制定应急处理预案，明确响应时限及处理措施，得3-5分，无应急预案或预案不完善酌情扣分。</w:t>
            </w:r>
          </w:p>
        </w:tc>
      </w:tr>
      <w:tr w:rsidR="00FF6D46" w14:paraId="599E7F65" w14:textId="77777777" w:rsidTr="00FF6D46">
        <w:tc>
          <w:tcPr>
            <w:tcW w:w="770" w:type="dxa"/>
            <w:tcMar>
              <w:top w:w="60" w:type="dxa"/>
              <w:left w:w="120" w:type="dxa"/>
              <w:bottom w:w="30" w:type="dxa"/>
              <w:right w:w="120" w:type="dxa"/>
            </w:tcMar>
            <w:vAlign w:val="center"/>
          </w:tcPr>
          <w:p w14:paraId="3C54404B" w14:textId="77777777" w:rsidR="00FF6D46" w:rsidRDefault="00FF6D46">
            <w:pPr>
              <w:pStyle w:val="23"/>
              <w:jc w:val="center"/>
              <w:rPr>
                <w:rFonts w:ascii="宋体" w:eastAsia="宋体" w:hAnsi="宋体" w:hint="eastAsia"/>
              </w:rPr>
            </w:pPr>
            <w:r>
              <w:rPr>
                <w:rFonts w:ascii="宋体" w:eastAsia="宋体" w:hAnsi="宋体"/>
              </w:rPr>
              <w:t>6</w:t>
            </w:r>
          </w:p>
        </w:tc>
        <w:tc>
          <w:tcPr>
            <w:tcW w:w="1420" w:type="dxa"/>
            <w:tcMar>
              <w:top w:w="60" w:type="dxa"/>
              <w:left w:w="120" w:type="dxa"/>
              <w:bottom w:w="30" w:type="dxa"/>
              <w:right w:w="120" w:type="dxa"/>
            </w:tcMar>
            <w:vAlign w:val="center"/>
          </w:tcPr>
          <w:p w14:paraId="073353DE" w14:textId="77777777" w:rsidR="00FF6D46" w:rsidRDefault="00FF6D46">
            <w:pPr>
              <w:pStyle w:val="23"/>
              <w:jc w:val="center"/>
              <w:rPr>
                <w:rFonts w:ascii="宋体" w:eastAsia="宋体" w:hAnsi="宋体" w:hint="eastAsia"/>
              </w:rPr>
            </w:pPr>
            <w:r>
              <w:rPr>
                <w:rFonts w:ascii="宋体" w:eastAsia="宋体" w:hAnsi="宋体"/>
              </w:rPr>
              <w:t>总分</w:t>
            </w:r>
          </w:p>
        </w:tc>
        <w:tc>
          <w:tcPr>
            <w:tcW w:w="6361" w:type="dxa"/>
            <w:tcMar>
              <w:top w:w="60" w:type="dxa"/>
              <w:left w:w="120" w:type="dxa"/>
              <w:bottom w:w="30" w:type="dxa"/>
              <w:right w:w="120" w:type="dxa"/>
            </w:tcMar>
          </w:tcPr>
          <w:p w14:paraId="57251E39" w14:textId="77777777" w:rsidR="00FF6D46" w:rsidRDefault="00FF6D46">
            <w:pPr>
              <w:pStyle w:val="23"/>
              <w:rPr>
                <w:rFonts w:ascii="宋体" w:eastAsia="宋体" w:hAnsi="宋体" w:hint="eastAsia"/>
              </w:rPr>
            </w:pPr>
          </w:p>
        </w:tc>
      </w:tr>
    </w:tbl>
    <w:p w14:paraId="1B0CE6D0" w14:textId="77777777" w:rsidR="003B4AB4" w:rsidRDefault="003B4AB4">
      <w:pPr>
        <w:spacing w:line="360" w:lineRule="auto"/>
        <w:jc w:val="center"/>
        <w:rPr>
          <w:rFonts w:ascii="仿宋" w:eastAsia="仿宋" w:hAnsi="仿宋" w:hint="eastAsia"/>
          <w:sz w:val="24"/>
          <w:szCs w:val="28"/>
        </w:rPr>
      </w:pPr>
    </w:p>
    <w:p w14:paraId="1A70D6AF" w14:textId="77777777" w:rsidR="003B4AB4" w:rsidRDefault="00000000">
      <w:pPr>
        <w:rPr>
          <w:rFonts w:hint="eastAsia"/>
          <w:sz w:val="24"/>
          <w:szCs w:val="28"/>
        </w:rPr>
      </w:pPr>
      <w:bookmarkStart w:id="2" w:name="OLE_LINK7"/>
      <w:r>
        <w:rPr>
          <w:rFonts w:ascii="仿宋" w:eastAsia="仿宋" w:hAnsi="仿宋" w:cs="仿宋" w:hint="eastAsia"/>
          <w:bCs/>
          <w:sz w:val="24"/>
          <w:szCs w:val="24"/>
        </w:rPr>
        <w:t>确定中标人：</w:t>
      </w:r>
      <w:r>
        <w:rPr>
          <w:rFonts w:ascii="仿宋" w:eastAsia="仿宋" w:hAnsi="仿宋" w:cs="仿宋" w:hint="eastAsia"/>
          <w:bCs/>
          <w:kern w:val="0"/>
          <w:sz w:val="24"/>
          <w:szCs w:val="24"/>
        </w:rPr>
        <w:t>按总得分由高到低依次排序，确定排名第一的供应商为中标人。</w:t>
      </w:r>
      <w:r>
        <w:rPr>
          <w:rFonts w:hint="eastAsia"/>
          <w:sz w:val="24"/>
          <w:szCs w:val="28"/>
        </w:rPr>
        <w:br w:type="page"/>
      </w:r>
    </w:p>
    <w:p w14:paraId="6C70E7C0"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1</w:t>
      </w:r>
    </w:p>
    <w:p w14:paraId="4277A63D" w14:textId="77777777" w:rsidR="003B4AB4"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3B4AB4" w:rsidRDefault="00000000">
      <w:pPr>
        <w:numPr>
          <w:ilvl w:val="0"/>
          <w:numId w:val="4"/>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3B4AB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3B4AB4" w:rsidRDefault="003B4AB4">
      <w:pPr>
        <w:spacing w:line="440" w:lineRule="exact"/>
        <w:rPr>
          <w:rFonts w:ascii="仿宋" w:eastAsia="仿宋" w:hAnsi="仿宋" w:hint="eastAsia"/>
          <w:sz w:val="24"/>
          <w:szCs w:val="28"/>
        </w:rPr>
      </w:pPr>
    </w:p>
    <w:p w14:paraId="0F3B6208" w14:textId="77777777" w:rsidR="003B4AB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3B4AB4" w:rsidRDefault="003B4AB4">
      <w:pPr>
        <w:spacing w:line="440" w:lineRule="exact"/>
        <w:rPr>
          <w:rFonts w:hint="eastAsia"/>
          <w:b/>
          <w:sz w:val="24"/>
          <w:szCs w:val="28"/>
        </w:rPr>
      </w:pPr>
    </w:p>
    <w:p w14:paraId="459B5343" w14:textId="77777777" w:rsidR="003B4AB4" w:rsidRDefault="00000000">
      <w:pPr>
        <w:spacing w:line="440" w:lineRule="exact"/>
        <w:jc w:val="center"/>
        <w:rPr>
          <w:rFonts w:hint="eastAsia"/>
          <w:b/>
          <w:sz w:val="24"/>
          <w:szCs w:val="28"/>
        </w:rPr>
      </w:pPr>
      <w:r>
        <w:rPr>
          <w:rFonts w:hint="eastAsia"/>
          <w:b/>
          <w:sz w:val="24"/>
          <w:szCs w:val="28"/>
        </w:rPr>
        <w:t>报价单</w:t>
      </w:r>
    </w:p>
    <w:p w14:paraId="72D6076E"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3B4AB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3B4AB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3B4AB4" w:rsidRDefault="003B4AB4">
      <w:pPr>
        <w:spacing w:line="440" w:lineRule="exact"/>
        <w:rPr>
          <w:rFonts w:ascii="仿宋" w:eastAsia="仿宋" w:hAnsi="仿宋" w:hint="eastAsia"/>
          <w:sz w:val="24"/>
          <w:szCs w:val="28"/>
        </w:rPr>
      </w:pPr>
    </w:p>
    <w:p w14:paraId="00E8E0CF"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3B4AB4" w:rsidRDefault="003B4AB4">
      <w:pPr>
        <w:spacing w:line="440" w:lineRule="exact"/>
        <w:rPr>
          <w:rFonts w:ascii="仿宋" w:eastAsia="仿宋" w:hAnsi="仿宋" w:hint="eastAsia"/>
          <w:sz w:val="24"/>
          <w:szCs w:val="28"/>
        </w:rPr>
      </w:pPr>
    </w:p>
    <w:p w14:paraId="1EE28F87" w14:textId="77777777" w:rsidR="003B4AB4" w:rsidRDefault="003B4AB4">
      <w:pPr>
        <w:spacing w:line="440" w:lineRule="exact"/>
        <w:rPr>
          <w:rFonts w:ascii="仿宋" w:eastAsia="仿宋" w:hAnsi="仿宋" w:hint="eastAsia"/>
          <w:sz w:val="24"/>
          <w:szCs w:val="28"/>
        </w:rPr>
      </w:pPr>
    </w:p>
    <w:p w14:paraId="74A8DFA5" w14:textId="77777777" w:rsidR="003B4AB4" w:rsidRDefault="003B4AB4">
      <w:pPr>
        <w:spacing w:line="440" w:lineRule="exact"/>
        <w:rPr>
          <w:rFonts w:ascii="仿宋" w:eastAsia="仿宋" w:hAnsi="仿宋" w:hint="eastAsia"/>
          <w:sz w:val="24"/>
          <w:szCs w:val="28"/>
        </w:rPr>
      </w:pPr>
    </w:p>
    <w:p w14:paraId="0D98A03A" w14:textId="77777777" w:rsidR="003B4AB4" w:rsidRDefault="003B4AB4">
      <w:pPr>
        <w:spacing w:line="440" w:lineRule="exact"/>
        <w:rPr>
          <w:rFonts w:ascii="仿宋" w:eastAsia="仿宋" w:hAnsi="仿宋" w:hint="eastAsia"/>
          <w:sz w:val="24"/>
          <w:szCs w:val="28"/>
        </w:rPr>
      </w:pPr>
    </w:p>
    <w:p w14:paraId="3347781C"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3B4AB4"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3B4AB4" w:rsidRDefault="003B4AB4">
      <w:pPr>
        <w:spacing w:line="440" w:lineRule="exact"/>
        <w:rPr>
          <w:rFonts w:ascii="仿宋" w:eastAsia="仿宋" w:hAnsi="仿宋" w:hint="eastAsia"/>
          <w:sz w:val="24"/>
          <w:szCs w:val="28"/>
        </w:rPr>
      </w:pPr>
    </w:p>
    <w:p w14:paraId="0CC11826" w14:textId="77777777" w:rsidR="003B4AB4"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3B4AB4" w:rsidRDefault="003B4AB4">
      <w:pPr>
        <w:spacing w:line="440" w:lineRule="exact"/>
        <w:rPr>
          <w:rFonts w:hint="eastAsia"/>
          <w:b/>
          <w:bCs/>
          <w:sz w:val="24"/>
          <w:szCs w:val="28"/>
        </w:rPr>
      </w:pPr>
    </w:p>
    <w:p w14:paraId="424A3E08" w14:textId="77777777" w:rsidR="003B4AB4"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3B4AB4" w:rsidRDefault="003B4AB4">
      <w:pPr>
        <w:spacing w:line="440" w:lineRule="exact"/>
        <w:rPr>
          <w:rFonts w:hint="eastAsia"/>
          <w:b/>
          <w:bCs/>
          <w:sz w:val="24"/>
          <w:szCs w:val="28"/>
        </w:rPr>
      </w:pPr>
    </w:p>
    <w:p w14:paraId="239DD53E" w14:textId="77777777" w:rsidR="003B4AB4"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3B4AB4" w:rsidRDefault="003B4AB4">
      <w:pPr>
        <w:spacing w:line="440" w:lineRule="exact"/>
        <w:rPr>
          <w:rFonts w:ascii="仿宋" w:eastAsia="仿宋" w:hAnsi="仿宋" w:hint="eastAsia"/>
          <w:sz w:val="24"/>
          <w:szCs w:val="28"/>
        </w:rPr>
      </w:pPr>
    </w:p>
    <w:p w14:paraId="1ECE6A75" w14:textId="77777777" w:rsidR="003B4AB4" w:rsidRDefault="003B4AB4">
      <w:pPr>
        <w:spacing w:line="440" w:lineRule="exact"/>
        <w:rPr>
          <w:rFonts w:ascii="仿宋" w:eastAsia="仿宋" w:hAnsi="仿宋" w:hint="eastAsia"/>
          <w:sz w:val="24"/>
          <w:szCs w:val="28"/>
        </w:rPr>
      </w:pPr>
    </w:p>
    <w:p w14:paraId="6FD6D14F" w14:textId="77777777" w:rsidR="003B4AB4" w:rsidRDefault="003B4AB4">
      <w:pPr>
        <w:spacing w:line="440" w:lineRule="exact"/>
        <w:rPr>
          <w:rFonts w:ascii="仿宋" w:eastAsia="仿宋" w:hAnsi="仿宋" w:hint="eastAsia"/>
          <w:sz w:val="24"/>
          <w:szCs w:val="28"/>
        </w:rPr>
      </w:pPr>
    </w:p>
    <w:p w14:paraId="1F28B67E" w14:textId="77777777" w:rsidR="003B4AB4" w:rsidRDefault="003B4AB4">
      <w:pPr>
        <w:spacing w:line="440" w:lineRule="exact"/>
        <w:rPr>
          <w:rFonts w:ascii="仿宋" w:eastAsia="仿宋" w:hAnsi="仿宋" w:hint="eastAsia"/>
          <w:sz w:val="24"/>
          <w:szCs w:val="28"/>
        </w:rPr>
      </w:pPr>
    </w:p>
    <w:p w14:paraId="77EDBDBC"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3B4AB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6D5D580D"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2、其他。</w:t>
      </w:r>
    </w:p>
    <w:p w14:paraId="3107E143" w14:textId="77777777" w:rsidR="003B4AB4" w:rsidRDefault="003B4AB4">
      <w:pPr>
        <w:spacing w:line="440" w:lineRule="exact"/>
        <w:rPr>
          <w:rFonts w:hint="eastAsia"/>
          <w:sz w:val="24"/>
          <w:szCs w:val="28"/>
        </w:rPr>
        <w:sectPr w:rsidR="003B4AB4">
          <w:pgSz w:w="11906" w:h="16838"/>
          <w:pgMar w:top="1440" w:right="1800" w:bottom="1440" w:left="1800" w:header="851" w:footer="992" w:gutter="0"/>
          <w:cols w:space="720"/>
          <w:docGrid w:type="lines" w:linePitch="312"/>
        </w:sectPr>
      </w:pPr>
    </w:p>
    <w:p w14:paraId="1659889B"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3B4AB4" w:rsidRDefault="003B4AB4">
      <w:pPr>
        <w:spacing w:line="440" w:lineRule="exact"/>
        <w:rPr>
          <w:rFonts w:hint="eastAsia"/>
          <w:sz w:val="24"/>
          <w:szCs w:val="28"/>
        </w:rPr>
      </w:pPr>
    </w:p>
    <w:p w14:paraId="6B4D63DA" w14:textId="77777777" w:rsidR="003B4AB4"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3B4AB4" w:rsidRDefault="003B4AB4">
      <w:pPr>
        <w:spacing w:line="440" w:lineRule="exact"/>
        <w:rPr>
          <w:rFonts w:hint="eastAsia"/>
          <w:b/>
          <w:bCs/>
          <w:sz w:val="24"/>
          <w:szCs w:val="28"/>
        </w:rPr>
      </w:pPr>
    </w:p>
    <w:p w14:paraId="7E067638" w14:textId="77777777" w:rsidR="003B4AB4" w:rsidRDefault="003B4AB4">
      <w:pPr>
        <w:spacing w:line="440" w:lineRule="exact"/>
        <w:rPr>
          <w:rFonts w:hint="eastAsia"/>
          <w:b/>
          <w:bCs/>
          <w:sz w:val="24"/>
          <w:szCs w:val="28"/>
        </w:rPr>
      </w:pPr>
    </w:p>
    <w:p w14:paraId="58F23B47" w14:textId="77777777" w:rsidR="003B4AB4" w:rsidRDefault="003B4AB4">
      <w:pPr>
        <w:spacing w:line="440" w:lineRule="exact"/>
        <w:rPr>
          <w:rFonts w:hint="eastAsia"/>
          <w:b/>
          <w:bCs/>
          <w:sz w:val="24"/>
          <w:szCs w:val="28"/>
        </w:rPr>
      </w:pPr>
    </w:p>
    <w:p w14:paraId="5FD8F339" w14:textId="77777777" w:rsidR="003B4AB4" w:rsidRDefault="003B4AB4">
      <w:pPr>
        <w:spacing w:line="440" w:lineRule="exact"/>
        <w:rPr>
          <w:rFonts w:hint="eastAsia"/>
          <w:sz w:val="24"/>
          <w:szCs w:val="28"/>
        </w:rPr>
        <w:sectPr w:rsidR="003B4AB4">
          <w:pgSz w:w="11906" w:h="16838"/>
          <w:pgMar w:top="1440" w:right="1800" w:bottom="1440" w:left="1800" w:header="851" w:footer="992" w:gutter="0"/>
          <w:cols w:space="720"/>
          <w:docGrid w:type="lines" w:linePitch="312"/>
        </w:sectPr>
      </w:pPr>
    </w:p>
    <w:p w14:paraId="20F7C925"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3B4AB4"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3B4AB4" w:rsidRDefault="00000000">
      <w:pPr>
        <w:numPr>
          <w:ilvl w:val="0"/>
          <w:numId w:val="5"/>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3B4AB4" w:rsidRDefault="00000000">
      <w:pPr>
        <w:numPr>
          <w:ilvl w:val="0"/>
          <w:numId w:val="5"/>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3B4AB4"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3B4AB4" w:rsidRDefault="003B4AB4">
      <w:pPr>
        <w:spacing w:line="440" w:lineRule="exact"/>
        <w:rPr>
          <w:rFonts w:ascii="仿宋" w:eastAsia="仿宋" w:hAnsi="仿宋" w:hint="eastAsia"/>
          <w:sz w:val="24"/>
          <w:szCs w:val="28"/>
        </w:rPr>
      </w:pPr>
    </w:p>
    <w:p w14:paraId="266B6FD2" w14:textId="77777777" w:rsidR="003B4AB4"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3B4AB4"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3B4AB4"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3B4AB4"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3B4AB4" w:rsidRDefault="003B4AB4">
      <w:pPr>
        <w:spacing w:line="440" w:lineRule="exact"/>
        <w:rPr>
          <w:rFonts w:hint="eastAsia"/>
          <w:sz w:val="24"/>
          <w:szCs w:val="28"/>
        </w:rPr>
        <w:sectPr w:rsidR="003B4AB4">
          <w:pgSz w:w="11906" w:h="16838"/>
          <w:pgMar w:top="1440" w:right="1800" w:bottom="1440" w:left="1800" w:header="851" w:footer="992" w:gutter="0"/>
          <w:cols w:space="720"/>
          <w:docGrid w:type="lines" w:linePitch="312"/>
        </w:sectPr>
      </w:pPr>
    </w:p>
    <w:p w14:paraId="5202A020"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3B4AB4" w:rsidRDefault="003B4AB4">
      <w:pPr>
        <w:spacing w:line="440" w:lineRule="exact"/>
        <w:rPr>
          <w:rFonts w:hint="eastAsia"/>
          <w:b/>
          <w:sz w:val="24"/>
          <w:szCs w:val="28"/>
        </w:rPr>
      </w:pPr>
    </w:p>
    <w:p w14:paraId="44DBC4E4" w14:textId="77777777" w:rsidR="003B4AB4" w:rsidRDefault="00000000">
      <w:pPr>
        <w:spacing w:line="440" w:lineRule="exact"/>
        <w:jc w:val="center"/>
        <w:rPr>
          <w:rFonts w:hint="eastAsia"/>
          <w:b/>
          <w:bCs/>
          <w:sz w:val="24"/>
          <w:szCs w:val="28"/>
        </w:rPr>
      </w:pPr>
      <w:bookmarkStart w:id="3" w:name="OLE_LINK3"/>
      <w:r>
        <w:rPr>
          <w:rFonts w:hint="eastAsia"/>
          <w:b/>
          <w:sz w:val="24"/>
          <w:szCs w:val="28"/>
        </w:rPr>
        <w:t>近5年项目业绩表</w:t>
      </w:r>
      <w:r>
        <w:rPr>
          <w:rFonts w:hint="eastAsia"/>
          <w:b/>
          <w:bCs/>
          <w:sz w:val="24"/>
          <w:szCs w:val="28"/>
        </w:rPr>
        <w:t>（格式可拟定，业绩表内的项目须提供配套合同复印件）</w:t>
      </w:r>
      <w:bookmarkEnd w:id="3"/>
    </w:p>
    <w:p w14:paraId="4BA04AD8" w14:textId="77777777" w:rsidR="003B4AB4" w:rsidRDefault="003B4AB4">
      <w:pPr>
        <w:spacing w:line="440" w:lineRule="exact"/>
        <w:jc w:val="center"/>
        <w:rPr>
          <w:rFonts w:hint="eastAsia"/>
          <w:sz w:val="24"/>
          <w:szCs w:val="28"/>
        </w:rPr>
      </w:pPr>
    </w:p>
    <w:p w14:paraId="3E1D403C" w14:textId="77777777" w:rsidR="003B4AB4" w:rsidRDefault="003B4AB4">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3B4AB4"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3B4AB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3B4AB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3B4AB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3B4AB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3B4AB4"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3B4AB4"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3B4AB4" w:rsidRDefault="003B4AB4">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3B4AB4" w:rsidRDefault="003B4AB4">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3B4AB4" w:rsidRDefault="003B4AB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3B4AB4" w:rsidRDefault="003B4AB4">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3B4AB4" w:rsidRDefault="003B4AB4">
            <w:pPr>
              <w:spacing w:line="440" w:lineRule="exact"/>
              <w:rPr>
                <w:rFonts w:ascii="仿宋" w:eastAsia="仿宋" w:hAnsi="仿宋" w:hint="eastAsia"/>
                <w:bCs/>
                <w:sz w:val="24"/>
                <w:szCs w:val="28"/>
              </w:rPr>
            </w:pPr>
          </w:p>
        </w:tc>
      </w:tr>
      <w:tr w:rsidR="003B4AB4"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3B4AB4" w:rsidRDefault="003B4AB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3B4AB4" w:rsidRDefault="003B4AB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3B4AB4" w:rsidRDefault="003B4AB4">
            <w:pPr>
              <w:spacing w:line="440" w:lineRule="exact"/>
              <w:rPr>
                <w:rFonts w:ascii="仿宋" w:eastAsia="仿宋" w:hAnsi="仿宋" w:hint="eastAsia"/>
                <w:bCs/>
                <w:sz w:val="24"/>
                <w:szCs w:val="28"/>
              </w:rPr>
            </w:pPr>
          </w:p>
        </w:tc>
      </w:tr>
      <w:tr w:rsidR="003B4AB4"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3B4AB4" w:rsidRDefault="003B4AB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3B4AB4" w:rsidRDefault="003B4AB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3B4AB4" w:rsidRDefault="003B4AB4">
            <w:pPr>
              <w:spacing w:line="440" w:lineRule="exact"/>
              <w:rPr>
                <w:rFonts w:ascii="仿宋" w:eastAsia="仿宋" w:hAnsi="仿宋" w:hint="eastAsia"/>
                <w:bCs/>
                <w:sz w:val="24"/>
                <w:szCs w:val="28"/>
              </w:rPr>
            </w:pPr>
          </w:p>
        </w:tc>
      </w:tr>
      <w:tr w:rsidR="003B4AB4"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3B4AB4" w:rsidRDefault="003B4AB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3B4AB4" w:rsidRDefault="003B4AB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3B4AB4" w:rsidRDefault="003B4AB4">
            <w:pPr>
              <w:spacing w:line="440" w:lineRule="exact"/>
              <w:rPr>
                <w:rFonts w:ascii="仿宋" w:eastAsia="仿宋" w:hAnsi="仿宋" w:hint="eastAsia"/>
                <w:bCs/>
                <w:sz w:val="24"/>
                <w:szCs w:val="28"/>
              </w:rPr>
            </w:pPr>
          </w:p>
        </w:tc>
      </w:tr>
      <w:tr w:rsidR="003B4AB4"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3B4AB4" w:rsidRDefault="003B4AB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3B4AB4" w:rsidRDefault="003B4AB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3B4AB4" w:rsidRDefault="003B4AB4">
            <w:pPr>
              <w:spacing w:line="440" w:lineRule="exact"/>
              <w:rPr>
                <w:rFonts w:ascii="仿宋" w:eastAsia="仿宋" w:hAnsi="仿宋" w:hint="eastAsia"/>
                <w:bCs/>
                <w:sz w:val="24"/>
                <w:szCs w:val="28"/>
              </w:rPr>
            </w:pPr>
          </w:p>
        </w:tc>
      </w:tr>
      <w:tr w:rsidR="003B4AB4"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3B4AB4" w:rsidRDefault="003B4AB4">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3B4AB4" w:rsidRDefault="003B4AB4">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3B4AB4" w:rsidRDefault="003B4AB4">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3B4AB4" w:rsidRDefault="003B4AB4">
            <w:pPr>
              <w:spacing w:line="440" w:lineRule="exact"/>
              <w:rPr>
                <w:rFonts w:ascii="仿宋" w:eastAsia="仿宋" w:hAnsi="仿宋" w:hint="eastAsia"/>
                <w:bCs/>
                <w:sz w:val="24"/>
                <w:szCs w:val="28"/>
              </w:rPr>
            </w:pPr>
          </w:p>
        </w:tc>
      </w:tr>
    </w:tbl>
    <w:p w14:paraId="6E9C8E1C" w14:textId="77777777" w:rsidR="003B4AB4" w:rsidRDefault="003B4AB4">
      <w:pPr>
        <w:spacing w:line="440" w:lineRule="exact"/>
        <w:rPr>
          <w:rFonts w:ascii="仿宋" w:eastAsia="仿宋" w:hAnsi="仿宋" w:hint="eastAsia"/>
          <w:bCs/>
          <w:sz w:val="24"/>
          <w:szCs w:val="28"/>
        </w:rPr>
      </w:pPr>
    </w:p>
    <w:p w14:paraId="0704B92B" w14:textId="77777777" w:rsidR="003B4AB4" w:rsidRDefault="003B4AB4">
      <w:pPr>
        <w:spacing w:line="440" w:lineRule="exact"/>
        <w:rPr>
          <w:rFonts w:ascii="仿宋" w:eastAsia="仿宋" w:hAnsi="仿宋" w:hint="eastAsia"/>
          <w:bCs/>
          <w:sz w:val="24"/>
          <w:szCs w:val="28"/>
        </w:rPr>
      </w:pPr>
    </w:p>
    <w:p w14:paraId="5B4056CC" w14:textId="77777777" w:rsidR="003B4AB4" w:rsidRDefault="003B4AB4">
      <w:pPr>
        <w:spacing w:line="440" w:lineRule="exact"/>
        <w:rPr>
          <w:rFonts w:ascii="仿宋" w:eastAsia="仿宋" w:hAnsi="仿宋" w:hint="eastAsia"/>
          <w:bCs/>
          <w:sz w:val="24"/>
          <w:szCs w:val="28"/>
        </w:rPr>
      </w:pPr>
    </w:p>
    <w:p w14:paraId="4E4EC872" w14:textId="77777777" w:rsidR="003B4AB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3B4AB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3B4AB4" w:rsidRDefault="003B4AB4">
      <w:pPr>
        <w:spacing w:line="440" w:lineRule="exact"/>
        <w:rPr>
          <w:rFonts w:ascii="仿宋" w:eastAsia="仿宋" w:hAnsi="仿宋" w:hint="eastAsia"/>
          <w:sz w:val="24"/>
          <w:szCs w:val="28"/>
        </w:rPr>
      </w:pPr>
    </w:p>
    <w:p w14:paraId="0818E7E0" w14:textId="77777777" w:rsidR="003B4AB4"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3B4AB4" w:rsidRDefault="003B4AB4">
      <w:pPr>
        <w:spacing w:line="440" w:lineRule="exact"/>
        <w:rPr>
          <w:rFonts w:ascii="仿宋" w:eastAsia="仿宋" w:hAnsi="仿宋" w:hint="eastAsia"/>
          <w:b/>
          <w:bCs/>
          <w:sz w:val="24"/>
          <w:szCs w:val="28"/>
        </w:rPr>
      </w:pPr>
    </w:p>
    <w:p w14:paraId="71BC1DE3" w14:textId="77777777" w:rsidR="003B4AB4" w:rsidRDefault="003B4AB4">
      <w:pPr>
        <w:spacing w:line="440" w:lineRule="exact"/>
        <w:rPr>
          <w:rFonts w:hint="eastAsia"/>
          <w:b/>
          <w:bCs/>
          <w:sz w:val="24"/>
          <w:szCs w:val="28"/>
        </w:rPr>
        <w:sectPr w:rsidR="003B4AB4">
          <w:pgSz w:w="11906" w:h="16838"/>
          <w:pgMar w:top="1247" w:right="1474" w:bottom="1247" w:left="1474" w:header="851" w:footer="992" w:gutter="0"/>
          <w:cols w:space="720"/>
        </w:sectPr>
      </w:pPr>
    </w:p>
    <w:p w14:paraId="58D38FD7" w14:textId="77777777" w:rsidR="003B4AB4"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3B4AB4" w:rsidRDefault="003B4AB4">
      <w:pPr>
        <w:spacing w:line="440" w:lineRule="exact"/>
        <w:rPr>
          <w:rFonts w:hint="eastAsia"/>
          <w:sz w:val="24"/>
          <w:szCs w:val="28"/>
        </w:rPr>
      </w:pPr>
    </w:p>
    <w:p w14:paraId="4B1505F7" w14:textId="77777777" w:rsidR="003B4AB4"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3B4AB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3B4AB4"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3B4AB4" w:rsidRDefault="003B4AB4">
      <w:pPr>
        <w:spacing w:line="440" w:lineRule="exact"/>
        <w:rPr>
          <w:rFonts w:ascii="仿宋" w:eastAsia="仿宋" w:hAnsi="仿宋" w:hint="eastAsia"/>
          <w:bCs/>
          <w:sz w:val="24"/>
          <w:szCs w:val="28"/>
        </w:rPr>
      </w:pPr>
    </w:p>
    <w:p w14:paraId="0AC79DEE" w14:textId="77777777" w:rsidR="003B4AB4" w:rsidRDefault="003B4AB4">
      <w:pPr>
        <w:spacing w:line="440" w:lineRule="exact"/>
        <w:rPr>
          <w:rFonts w:ascii="仿宋" w:eastAsia="仿宋" w:hAnsi="仿宋" w:hint="eastAsia"/>
          <w:bCs/>
          <w:sz w:val="24"/>
          <w:szCs w:val="28"/>
        </w:rPr>
      </w:pPr>
    </w:p>
    <w:p w14:paraId="27026451" w14:textId="77777777" w:rsidR="003B4AB4" w:rsidRDefault="003B4AB4">
      <w:pPr>
        <w:spacing w:line="440" w:lineRule="exact"/>
        <w:rPr>
          <w:rFonts w:ascii="仿宋" w:eastAsia="仿宋" w:hAnsi="仿宋" w:hint="eastAsia"/>
          <w:bCs/>
          <w:sz w:val="24"/>
          <w:szCs w:val="28"/>
        </w:rPr>
      </w:pPr>
    </w:p>
    <w:p w14:paraId="21CF3B63" w14:textId="77777777" w:rsidR="003B4AB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3B4AB4"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3B4AB4" w:rsidRDefault="003B4AB4">
      <w:pPr>
        <w:spacing w:line="440" w:lineRule="exact"/>
        <w:rPr>
          <w:rFonts w:ascii="仿宋" w:eastAsia="仿宋" w:hAnsi="仿宋" w:hint="eastAsia"/>
          <w:sz w:val="24"/>
          <w:szCs w:val="28"/>
        </w:rPr>
      </w:pPr>
    </w:p>
    <w:p w14:paraId="14F12443" w14:textId="77777777" w:rsidR="003B4AB4"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2"/>
    </w:p>
    <w:sectPr w:rsidR="003B4A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DY184+ZEWL5m-184">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059428"/>
    <w:multiLevelType w:val="singleLevel"/>
    <w:tmpl w:val="CB059428"/>
    <w:lvl w:ilvl="0">
      <w:start w:val="4"/>
      <w:numFmt w:val="chineseCounting"/>
      <w:suff w:val="nothing"/>
      <w:lvlText w:val="%1、"/>
      <w:lvlJc w:val="left"/>
      <w:rPr>
        <w:rFonts w:hint="eastAsia"/>
      </w:rPr>
    </w:lvl>
  </w:abstractNum>
  <w:abstractNum w:abstractNumId="1" w15:restartNumberingAfterBreak="0">
    <w:nsid w:val="1EE65782"/>
    <w:multiLevelType w:val="singleLevel"/>
    <w:tmpl w:val="1EE65782"/>
    <w:lvl w:ilvl="0">
      <w:start w:val="1"/>
      <w:numFmt w:val="decimal"/>
      <w:lvlText w:val="%1."/>
      <w:lvlJc w:val="left"/>
      <w:pPr>
        <w:tabs>
          <w:tab w:val="left" w:pos="312"/>
        </w:tabs>
      </w:pPr>
    </w:lvl>
  </w:abstractNum>
  <w:abstractNum w:abstractNumId="2" w15:restartNumberingAfterBreak="0">
    <w:nsid w:val="372E0F2D"/>
    <w:multiLevelType w:val="multilevel"/>
    <w:tmpl w:val="372E0F2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4"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339158318">
    <w:abstractNumId w:val="0"/>
  </w:num>
  <w:num w:numId="2" w16cid:durableId="1572620651">
    <w:abstractNumId w:val="2"/>
  </w:num>
  <w:num w:numId="3" w16cid:durableId="1298145023">
    <w:abstractNumId w:val="1"/>
  </w:num>
  <w:num w:numId="4" w16cid:durableId="1495028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68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85DAF"/>
    <w:rsid w:val="000D2CC0"/>
    <w:rsid w:val="000F01F7"/>
    <w:rsid w:val="001129F2"/>
    <w:rsid w:val="00127E19"/>
    <w:rsid w:val="00192128"/>
    <w:rsid w:val="001B33A1"/>
    <w:rsid w:val="00231EBF"/>
    <w:rsid w:val="00307D40"/>
    <w:rsid w:val="00386DEB"/>
    <w:rsid w:val="003A489D"/>
    <w:rsid w:val="003B4AB4"/>
    <w:rsid w:val="003F0ED9"/>
    <w:rsid w:val="00405B73"/>
    <w:rsid w:val="0042309A"/>
    <w:rsid w:val="004652F2"/>
    <w:rsid w:val="004921F4"/>
    <w:rsid w:val="004A1E7F"/>
    <w:rsid w:val="004F0FA6"/>
    <w:rsid w:val="00543154"/>
    <w:rsid w:val="005B2AB0"/>
    <w:rsid w:val="005B6F46"/>
    <w:rsid w:val="006056F4"/>
    <w:rsid w:val="006565D3"/>
    <w:rsid w:val="00695CC4"/>
    <w:rsid w:val="006A42BF"/>
    <w:rsid w:val="006F53D0"/>
    <w:rsid w:val="00703426"/>
    <w:rsid w:val="007448B3"/>
    <w:rsid w:val="00824C72"/>
    <w:rsid w:val="00833A80"/>
    <w:rsid w:val="0088374A"/>
    <w:rsid w:val="0092324C"/>
    <w:rsid w:val="00AD7F70"/>
    <w:rsid w:val="00B31167"/>
    <w:rsid w:val="00C37FF8"/>
    <w:rsid w:val="00C50E93"/>
    <w:rsid w:val="00C741E9"/>
    <w:rsid w:val="00DB3F37"/>
    <w:rsid w:val="00F60504"/>
    <w:rsid w:val="00FF6D46"/>
    <w:rsid w:val="01B110AA"/>
    <w:rsid w:val="058B3DD4"/>
    <w:rsid w:val="0C552FCB"/>
    <w:rsid w:val="11A30BFE"/>
    <w:rsid w:val="13DC625E"/>
    <w:rsid w:val="16B27BD3"/>
    <w:rsid w:val="17710405"/>
    <w:rsid w:val="1A2B77F4"/>
    <w:rsid w:val="1F23197F"/>
    <w:rsid w:val="1F505A63"/>
    <w:rsid w:val="2A21246E"/>
    <w:rsid w:val="35DC1A22"/>
    <w:rsid w:val="412B0A81"/>
    <w:rsid w:val="43C743B1"/>
    <w:rsid w:val="473D196B"/>
    <w:rsid w:val="548A4B3B"/>
    <w:rsid w:val="5BAE1FF5"/>
    <w:rsid w:val="722F68CA"/>
    <w:rsid w:val="743C6043"/>
    <w:rsid w:val="78F7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8C5"/>
  <w15:docId w15:val="{B1174BDA-FB68-450D-8B0C-F8250329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firstLineChars="200" w:firstLine="480"/>
      <w:jc w:val="left"/>
    </w:pPr>
    <w:rPr>
      <w:rFonts w:ascii="宋体" w:hAnsi="DY184+ZEWL5m-184"/>
      <w:kern w:val="0"/>
      <w:szCs w:val="21"/>
    </w:rPr>
  </w:style>
  <w:style w:type="paragraph" w:styleId="21">
    <w:name w:val="Body Text Indent 2"/>
    <w:basedOn w:val="a"/>
    <w:qFormat/>
    <w:pPr>
      <w:autoSpaceDE w:val="0"/>
      <w:autoSpaceDN w:val="0"/>
      <w:adjustRightInd w:val="0"/>
      <w:ind w:firstLineChars="200" w:firstLine="440"/>
    </w:pPr>
    <w:rPr>
      <w:kern w:val="0"/>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22">
    <w:name w:val="Body Text First Indent 2"/>
    <w:basedOn w:val="a3"/>
    <w:unhideWhenUsed/>
    <w:qFormat/>
    <w:pPr>
      <w:ind w:firstLine="420"/>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customStyle="1" w:styleId="23">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10</cp:revision>
  <dcterms:created xsi:type="dcterms:W3CDTF">2025-12-30T05:23:00Z</dcterms:created>
  <dcterms:modified xsi:type="dcterms:W3CDTF">2026-01-15T07:12:00Z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2052-12.1.0.24657</vt:lpwstr>
  </property>
  <property fmtid="{D5CDD505-2E9C-101B-9397-08002B2CF9AE}" pid="4" name="ICV">
    <vt:lpwstr>C34C308D16284C389AB6BAAC4EFED6D0_13</vt:lpwstr>
  </property>
</Properties>
</file>