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A06" w:rsidRPr="00AC5A06" w:rsidRDefault="00AC5A06" w:rsidP="00AC5A06">
      <w:pPr>
        <w:keepNext/>
        <w:keepLines/>
        <w:spacing w:line="416" w:lineRule="auto"/>
        <w:jc w:val="left"/>
        <w:outlineLvl w:val="1"/>
        <w:rPr>
          <w:rFonts w:ascii="宋体" w:eastAsia="宋体" w:hAnsi="宋体" w:cs="Times New Roman"/>
          <w:bCs/>
          <w:sz w:val="36"/>
          <w:szCs w:val="36"/>
          <w:lang w:val="x-none" w:eastAsia="x-none"/>
        </w:rPr>
      </w:pPr>
      <w:proofErr w:type="spellStart"/>
      <w:r w:rsidRPr="00AC5A06">
        <w:rPr>
          <w:rFonts w:ascii="宋体" w:eastAsia="宋体" w:hAnsi="宋体" w:cs="Times New Roman" w:hint="eastAsia"/>
          <w:b/>
          <w:bCs/>
          <w:sz w:val="24"/>
          <w:szCs w:val="24"/>
          <w:lang w:val="x-none" w:eastAsia="x-none"/>
        </w:rPr>
        <w:t>数控开放实训中心运作机制</w:t>
      </w:r>
      <w:proofErr w:type="spellEnd"/>
    </w:p>
    <w:p w:rsidR="00AC5A06" w:rsidRPr="00AC5A06" w:rsidRDefault="00AC5A06" w:rsidP="00AC5A06">
      <w:pPr>
        <w:spacing w:line="360" w:lineRule="auto"/>
        <w:jc w:val="center"/>
        <w:rPr>
          <w:rFonts w:ascii="宋体" w:eastAsia="宋体" w:hAnsi="宋体" w:cs="Times New Roman"/>
          <w:b/>
          <w:sz w:val="32"/>
          <w:szCs w:val="32"/>
        </w:rPr>
      </w:pPr>
      <w:r w:rsidRPr="00AC5A06">
        <w:rPr>
          <w:rFonts w:ascii="宋体" w:eastAsia="宋体" w:hAnsi="宋体" w:cs="Times New Roman" w:hint="eastAsia"/>
          <w:b/>
          <w:sz w:val="32"/>
          <w:szCs w:val="32"/>
        </w:rPr>
        <w:t>上海市工商外国语学校数控技术应用开放实训中心</w:t>
      </w:r>
    </w:p>
    <w:p w:rsidR="00AC5A06" w:rsidRPr="00AC5A06" w:rsidRDefault="0079631D" w:rsidP="00AC5A06">
      <w:pPr>
        <w:spacing w:line="360" w:lineRule="auto"/>
        <w:jc w:val="center"/>
        <w:rPr>
          <w:rFonts w:ascii="宋体" w:eastAsia="宋体" w:hAnsi="宋体" w:cs="Times New Roman"/>
          <w:b/>
          <w:sz w:val="32"/>
          <w:szCs w:val="32"/>
        </w:rPr>
      </w:pPr>
      <w:r>
        <w:rPr>
          <w:rFonts w:ascii="宋体" w:eastAsia="宋体" w:hAnsi="宋体" w:cs="Times New Roman" w:hint="eastAsia"/>
          <w:b/>
          <w:sz w:val="32"/>
          <w:szCs w:val="32"/>
        </w:rPr>
        <w:t>运行管理</w:t>
      </w:r>
      <w:r w:rsidR="00AC5A06" w:rsidRPr="00AC5A06">
        <w:rPr>
          <w:rFonts w:ascii="宋体" w:eastAsia="宋体" w:hAnsi="宋体" w:cs="Times New Roman" w:hint="eastAsia"/>
          <w:b/>
          <w:sz w:val="32"/>
          <w:szCs w:val="32"/>
        </w:rPr>
        <w:t>办法</w:t>
      </w:r>
    </w:p>
    <w:p w:rsidR="00AC5A06" w:rsidRPr="00AC5A06" w:rsidRDefault="00AC5A06" w:rsidP="00AC5A06">
      <w:pPr>
        <w:spacing w:line="360" w:lineRule="auto"/>
        <w:rPr>
          <w:rFonts w:ascii="宋体" w:eastAsia="宋体" w:hAnsi="宋体" w:cs="Times New Roman"/>
          <w:bCs/>
          <w:szCs w:val="21"/>
        </w:rPr>
      </w:pPr>
    </w:p>
    <w:p w:rsidR="00AC5A06" w:rsidRPr="00AC5A06" w:rsidRDefault="00AC5A06" w:rsidP="00AC5A06">
      <w:pPr>
        <w:spacing w:beforeLines="50" w:before="156" w:line="360" w:lineRule="auto"/>
        <w:jc w:val="center"/>
        <w:rPr>
          <w:rFonts w:ascii="宋体" w:eastAsia="宋体" w:hAnsi="宋体" w:cs="Times New Roman"/>
          <w:b/>
          <w:bCs/>
          <w:sz w:val="28"/>
          <w:szCs w:val="24"/>
        </w:rPr>
      </w:pPr>
      <w:r w:rsidRPr="00AC5A06">
        <w:rPr>
          <w:rFonts w:ascii="宋体" w:eastAsia="宋体" w:hAnsi="宋体" w:cs="Times New Roman" w:hint="eastAsia"/>
          <w:b/>
          <w:bCs/>
          <w:sz w:val="28"/>
          <w:szCs w:val="24"/>
        </w:rPr>
        <w:t>一、总则</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1、上海市工商外国语学校数</w:t>
      </w:r>
      <w:bookmarkStart w:id="0" w:name="_GoBack"/>
      <w:bookmarkEnd w:id="0"/>
      <w:r w:rsidRPr="00AC5A06">
        <w:rPr>
          <w:rFonts w:ascii="宋体" w:eastAsia="宋体" w:hAnsi="宋体" w:cs="Times New Roman" w:hint="eastAsia"/>
          <w:sz w:val="24"/>
          <w:szCs w:val="24"/>
        </w:rPr>
        <w:t>控技术应用开放实训中心（以下简称“数控开放实训中心”）是上海市教委、上海市经委、上海市工商外国语学校三方面共用出资，由上海市工商外国语学校严格按照《上海市中等职业学校公共实训中心建设的实施办法》（沪教委职成【2004】30号）文件要求进行建设的，其建成有效落实了《上海市中等职业教育深化课程教材改革行动计划（2004--2007）》（沪教委职成【2004】21号）、《上海市中等职业学校基础实验室达标和公共实训中心建设计划（2004--2007）》（沪教委职成【2004】23号）文件精神。</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2、“数控开放实训中心”是融数控技术应用专业实训教学、数控机床操作工及相关工种职业技能培训、数控机床操作工、普通机加工职业资格鉴定为一体，对其它院校和社会全面开放的多功能、高标准实训中心，其为行业、区域经济发展和其它院校的需求提供非盈利性服务。</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3、“数控开放实训中心”要通过项目开发和运行优化，进一步探索《数控技术》专业教学体系的改革、完善专业实训教学，大力推进学历教育与职业培训并举、学历证书与职业资格证书并重，逐步提高服务功能和降低运行成本，进一步扩大学校专业教学的辐射能力，提高“数控开放实训中心”的综合效益。</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4、“数控开放实训中心”是学校独立运行的教学与培训重要实体之一，实行主任负责制，单列</w:t>
      </w:r>
      <w:proofErr w:type="gramStart"/>
      <w:r w:rsidRPr="00AC5A06">
        <w:rPr>
          <w:rFonts w:ascii="宋体" w:eastAsia="宋体" w:hAnsi="宋体" w:cs="Times New Roman" w:hint="eastAsia"/>
          <w:sz w:val="24"/>
          <w:szCs w:val="24"/>
        </w:rPr>
        <w:t>帐户</w:t>
      </w:r>
      <w:proofErr w:type="gramEnd"/>
      <w:r w:rsidRPr="00AC5A06">
        <w:rPr>
          <w:rFonts w:ascii="宋体" w:eastAsia="宋体" w:hAnsi="宋体" w:cs="Times New Roman" w:hint="eastAsia"/>
          <w:sz w:val="24"/>
          <w:szCs w:val="24"/>
        </w:rPr>
        <w:t>，实施独立核算制度。</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5、“数控开放实训中心”要厉行节约，在逐步加大对社会开放和服务力度的同时，认真进行教育与培训成本测算、核算和优化工作，编制年度经费预算，</w:t>
      </w:r>
      <w:r w:rsidRPr="00AC5A06">
        <w:rPr>
          <w:rFonts w:ascii="宋体" w:eastAsia="宋体" w:hAnsi="宋体" w:cs="Times New Roman" w:hint="eastAsia"/>
          <w:sz w:val="24"/>
          <w:szCs w:val="24"/>
        </w:rPr>
        <w:lastRenderedPageBreak/>
        <w:t xml:space="preserve">按季做好各类报表。 </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6、“数控开放实训中心”建成后的前三年，学校实行适度的经费补贴或政策扶持，经费补贴额和扶持政策根据“数控开放实训中心”教育与培训效益由学校校务会议研究决定。</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7、为确保“数控开放实训中心”安全、可靠、高效、低耗运行，促进其规范、有序、有效管理，特制定本办法。</w:t>
      </w:r>
    </w:p>
    <w:p w:rsidR="00AC5A06" w:rsidRPr="00AC5A06" w:rsidRDefault="00AC5A06" w:rsidP="00AC5A06">
      <w:pPr>
        <w:spacing w:beforeLines="50" w:before="156" w:line="360" w:lineRule="auto"/>
        <w:jc w:val="center"/>
        <w:rPr>
          <w:rFonts w:ascii="宋体" w:eastAsia="宋体" w:hAnsi="宋体" w:cs="Times New Roman"/>
          <w:b/>
          <w:bCs/>
          <w:sz w:val="24"/>
          <w:szCs w:val="24"/>
        </w:rPr>
      </w:pPr>
      <w:r w:rsidRPr="00AC5A06">
        <w:rPr>
          <w:rFonts w:ascii="宋体" w:eastAsia="宋体" w:hAnsi="宋体" w:cs="Times New Roman" w:hint="eastAsia"/>
          <w:b/>
          <w:bCs/>
          <w:sz w:val="24"/>
          <w:szCs w:val="24"/>
        </w:rPr>
        <w:t>二、基本功能</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8、“数控开放实训中心”具有如下基本功能：</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9、学校《数控技术应用》专业实训教学，学历教育和非学历教育的相关职业技能培训，数控专业职业技能培训和职业资格鉴定；</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10、《数控技术应用》及相关专业的职业教育师资培训；</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11、就业再就业、农村劳动力转移培训；</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12、外来务工人员岗前培训；</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13、企业员工和院校师生的临时培训和实训；</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14、教学与培训项目开发。</w:t>
      </w:r>
    </w:p>
    <w:p w:rsidR="00AC5A06" w:rsidRPr="00AC5A06" w:rsidRDefault="00AC5A06" w:rsidP="00AC5A06">
      <w:pPr>
        <w:spacing w:beforeLines="50" w:before="156" w:line="360" w:lineRule="auto"/>
        <w:jc w:val="center"/>
        <w:rPr>
          <w:rFonts w:ascii="宋体" w:eastAsia="宋体" w:hAnsi="宋体" w:cs="Times New Roman"/>
          <w:b/>
          <w:bCs/>
          <w:sz w:val="24"/>
          <w:szCs w:val="24"/>
        </w:rPr>
      </w:pPr>
      <w:r w:rsidRPr="00AC5A06">
        <w:rPr>
          <w:rFonts w:ascii="宋体" w:eastAsia="宋体" w:hAnsi="宋体" w:cs="Times New Roman" w:hint="eastAsia"/>
          <w:b/>
          <w:bCs/>
          <w:sz w:val="24"/>
          <w:szCs w:val="24"/>
        </w:rPr>
        <w:t>三、主要任务</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15、“数控开放实训中心”承担如下主要任务</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16、根据教学与培训的目标和要求，编制教学与培训计划或方案，制定或修订（选定）教学与培训标准；</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17、按教学与培训计划或方案、标准实施教学与培训及其管理，必要时编制相关教材（讲义）或补充教材；</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18、组织“数控机床操作工”职业技能培训和职业资格鉴定；</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19、随着科学技术的发展，完善、优化教学与培训项目和设施；</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20、根据市场需求变化，调整或开发教学与培训项目；</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lastRenderedPageBreak/>
        <w:t>21、坚持科学发展观，不断完善“数控机床操作工”职业资格鉴定标准和《数控技术应用》专业实</w:t>
      </w:r>
      <w:proofErr w:type="gramStart"/>
      <w:r w:rsidRPr="00AC5A06">
        <w:rPr>
          <w:rFonts w:ascii="宋体" w:eastAsia="宋体" w:hAnsi="宋体" w:cs="Times New Roman" w:hint="eastAsia"/>
          <w:sz w:val="24"/>
          <w:szCs w:val="24"/>
        </w:rPr>
        <w:t>训教学标准</w:t>
      </w:r>
      <w:proofErr w:type="gramEnd"/>
      <w:r w:rsidRPr="00AC5A06">
        <w:rPr>
          <w:rFonts w:ascii="宋体" w:eastAsia="宋体" w:hAnsi="宋体" w:cs="Times New Roman" w:hint="eastAsia"/>
          <w:sz w:val="24"/>
          <w:szCs w:val="24"/>
        </w:rPr>
        <w:t>及其对应教学项目；</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22、积极探索和开展产教结合，以产补学、</w:t>
      </w:r>
      <w:proofErr w:type="gramStart"/>
      <w:r w:rsidRPr="00AC5A06">
        <w:rPr>
          <w:rFonts w:ascii="宋体" w:eastAsia="宋体" w:hAnsi="宋体" w:cs="Times New Roman" w:hint="eastAsia"/>
          <w:sz w:val="24"/>
          <w:szCs w:val="24"/>
        </w:rPr>
        <w:t>以产养学</w:t>
      </w:r>
      <w:proofErr w:type="gramEnd"/>
      <w:r w:rsidRPr="00AC5A06">
        <w:rPr>
          <w:rFonts w:ascii="宋体" w:eastAsia="宋体" w:hAnsi="宋体" w:cs="Times New Roman" w:hint="eastAsia"/>
          <w:sz w:val="24"/>
          <w:szCs w:val="24"/>
        </w:rPr>
        <w:t>；</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23、引入先进职教理念，探索和优化教学与培训内容、方法和组织形式；</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24、进行设施维护，研制年度维修计划，协助专业人员进行设施的计划和非计划维修；</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25、进行日常安全和运行的可靠性检查，确保教学与培训的安全、可靠运行；</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26、配合学校财务科做好教学与培训的成本测算、核算和管理。</w:t>
      </w:r>
    </w:p>
    <w:p w:rsidR="00AC5A06" w:rsidRPr="00AC5A06" w:rsidRDefault="00AC5A06" w:rsidP="00AC5A06">
      <w:pPr>
        <w:spacing w:beforeLines="50" w:before="156" w:line="360" w:lineRule="auto"/>
        <w:jc w:val="center"/>
        <w:rPr>
          <w:rFonts w:ascii="宋体" w:eastAsia="宋体" w:hAnsi="宋体" w:cs="Times New Roman"/>
          <w:b/>
          <w:bCs/>
          <w:sz w:val="24"/>
          <w:szCs w:val="24"/>
        </w:rPr>
      </w:pPr>
      <w:r w:rsidRPr="00AC5A06">
        <w:rPr>
          <w:rFonts w:ascii="宋体" w:eastAsia="宋体" w:hAnsi="宋体" w:cs="Times New Roman" w:hint="eastAsia"/>
          <w:b/>
          <w:bCs/>
          <w:sz w:val="24"/>
          <w:szCs w:val="24"/>
        </w:rPr>
        <w:t>四、组织机构</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27、为加强对“数控开放实训中心”运行管理工作的领导和指导，提高“数控开放实训中心”的项目开发能力、运行效率和效益，成立“上海市工商外国语学校数控技术应用开放实训中心咨询委员会”（以下简称“咨询委员会”）、“上海市工商外国语学校数控技术应用开放实训中心’专家指导委员会”（以下简称“专家委员会”）和“上海市工商外国语学校数控技术应用开放实训中心’运行管理工作小组”（以下简称“工作小组”）。“咨询委员会”、“专家委员会”和“工作小组”由上海市工商外国语学校负责组建，每届任期两年，其组成人员要求和工作职责如下：</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28、“咨询委员会”由经委、学校、行业、企业和相关院校的行政领导或专家组成，其主要职责是宏观指导“数控技术应用实训中心”建设方针、运行策略的制定，提供“数控技术应用实训中心”发展战略资讯，宏观领导“数控技术应用实训中心”的管理和经营；</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29、“专家委员会”由专业骨干教师、行业和企业专家组成，其主要职责是指导“数控技术应用实训中心”的业务建设和项目开发，为“数控技术应用实训中心”的技术管理、安全可靠运行提供咨询；</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30、“工作小组”由学校教学副校长、教学部主任、“数控技术应用实训中心”主任和专业骨干教师组成，其主要职责是向学校校务会议提交有关“数控技</w:t>
      </w:r>
      <w:r w:rsidRPr="00AC5A06">
        <w:rPr>
          <w:rFonts w:ascii="宋体" w:eastAsia="宋体" w:hAnsi="宋体" w:cs="Times New Roman" w:hint="eastAsia"/>
          <w:sz w:val="24"/>
          <w:szCs w:val="24"/>
        </w:rPr>
        <w:lastRenderedPageBreak/>
        <w:t>术应用实训中心”的政策建议，领导“数控技术应用实训中心”的建设、运行和管理，组织起草、审核、修订有关“数控技术应用实训中心”的管理文件。</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31、第一届“咨询委员会”、“专家委员会”和“工作小组”组成人员名单见附件一～附件三。</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32、部门设置与职责：为使“数控技术应用实训中心”开放、有序、高效地运行，在“数控技术应用实训中心”设立培训部、教学部、产教结合部和综合管理部。各部门均设部门主管，根据工作需要可增设主管助理，全面负责本部门的运行与管理。各部主要工作职责如下：</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33、培训部：项目技术开发和管理，规范和标准管理，培训项目承接和管理，培训实施方案或计划编制，教学与培训标准制定、修订或选定，职业技能鉴定组织等；</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34、教学部：教学与培训的实施及其过程管理，教学与培训教材（讲义）或教学资料编制，教学资源和资料管理，教学设施管理与维护，协助项目技术开发和管理等；</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35、产教结合部：负责</w:t>
      </w:r>
      <w:proofErr w:type="gramStart"/>
      <w:r w:rsidRPr="00AC5A06">
        <w:rPr>
          <w:rFonts w:ascii="宋体" w:eastAsia="宋体" w:hAnsi="宋体" w:cs="Times New Roman" w:hint="eastAsia"/>
          <w:sz w:val="24"/>
          <w:szCs w:val="24"/>
        </w:rPr>
        <w:t>实训与生产</w:t>
      </w:r>
      <w:proofErr w:type="gramEnd"/>
      <w:r w:rsidRPr="00AC5A06">
        <w:rPr>
          <w:rFonts w:ascii="宋体" w:eastAsia="宋体" w:hAnsi="宋体" w:cs="Times New Roman" w:hint="eastAsia"/>
          <w:sz w:val="24"/>
          <w:szCs w:val="24"/>
        </w:rPr>
        <w:t>结合项目的开发与管理、规范与标准管理、生产项目承接和管理；</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36、综合管理部：“数控技术应用实训中心”运行与管理的协调和监管，安全管理和监督，人员与师资管理，教学和培训成本管理，行政资料管理等。</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37、“数控技术应用实训中心”岗位与人员编制见附件四——“上海市工商外国语学校数控技术应用开放实训中心’岗位与人员编制一览表”。</w:t>
      </w:r>
    </w:p>
    <w:p w:rsidR="00AC5A06" w:rsidRPr="00AC5A06" w:rsidRDefault="00AC5A06" w:rsidP="00AC5A06">
      <w:pPr>
        <w:spacing w:beforeLines="50" w:before="156" w:line="360" w:lineRule="auto"/>
        <w:jc w:val="center"/>
        <w:rPr>
          <w:rFonts w:ascii="宋体" w:eastAsia="宋体" w:hAnsi="宋体" w:cs="Times New Roman"/>
          <w:b/>
          <w:bCs/>
          <w:sz w:val="24"/>
          <w:szCs w:val="24"/>
        </w:rPr>
      </w:pPr>
      <w:r w:rsidRPr="00AC5A06">
        <w:rPr>
          <w:rFonts w:ascii="宋体" w:eastAsia="宋体" w:hAnsi="宋体" w:cs="Times New Roman" w:hint="eastAsia"/>
          <w:b/>
          <w:bCs/>
          <w:sz w:val="24"/>
          <w:szCs w:val="24"/>
        </w:rPr>
        <w:t>五、项目开发</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38、项目开发包含教学与培训项目的业务开发（以下简称“业务项目开发”）和技术开发（以下简称“技术项目开发”）两大类。</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39、“业务项目开发”一般是指“数控技术应用实训中心”根据自身的服务技术条件和能力去承接学校专业实训以外的教学和培训任务，“技术项目开</w:t>
      </w:r>
      <w:r w:rsidRPr="00AC5A06">
        <w:rPr>
          <w:rFonts w:ascii="宋体" w:eastAsia="宋体" w:hAnsi="宋体" w:cs="Times New Roman" w:hint="eastAsia"/>
          <w:sz w:val="24"/>
          <w:szCs w:val="24"/>
        </w:rPr>
        <w:lastRenderedPageBreak/>
        <w:t>发”一般是指“数控技术应用实训中心”根据社会和企业需求研发新的服务。两类项目开发既有本质的区别，但在实施过程中又有有机的联系，其开发过程具有互动性和相互依存性，是构成“数控技术应用实训中心”持续发展条件的两大支柱。</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40、“业务项目开发”根据市场需求，按学校有关规定执行。</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41、“技术项目开发”应在广泛调研的基础上和“专家委员会”的指导下进行，开发的项目一般应有广泛的市场基础。</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42、“技术项目开发”程序：立项调研→专家咨询→申请立项→立项论证→立项→项目开发→成果鉴定→成果</w:t>
      </w:r>
      <w:proofErr w:type="gramStart"/>
      <w:r w:rsidRPr="00AC5A06">
        <w:rPr>
          <w:rFonts w:ascii="宋体" w:eastAsia="宋体" w:hAnsi="宋体" w:cs="Times New Roman" w:hint="eastAsia"/>
          <w:sz w:val="24"/>
          <w:szCs w:val="24"/>
        </w:rPr>
        <w:t>试应用</w:t>
      </w:r>
      <w:proofErr w:type="gramEnd"/>
      <w:r w:rsidRPr="00AC5A06">
        <w:rPr>
          <w:rFonts w:ascii="宋体" w:eastAsia="宋体" w:hAnsi="宋体" w:cs="Times New Roman" w:hint="eastAsia"/>
          <w:sz w:val="24"/>
          <w:szCs w:val="24"/>
        </w:rPr>
        <w:t>→成果优化→项目结题。</w:t>
      </w:r>
    </w:p>
    <w:p w:rsidR="00AC5A06" w:rsidRPr="00AC5A06" w:rsidRDefault="00AC5A06" w:rsidP="00AC5A06">
      <w:pPr>
        <w:spacing w:beforeLines="50" w:before="156" w:line="360" w:lineRule="auto"/>
        <w:jc w:val="center"/>
        <w:rPr>
          <w:rFonts w:ascii="宋体" w:eastAsia="宋体" w:hAnsi="宋体" w:cs="Times New Roman"/>
          <w:b/>
          <w:bCs/>
          <w:sz w:val="24"/>
          <w:szCs w:val="24"/>
        </w:rPr>
      </w:pPr>
      <w:r w:rsidRPr="00AC5A06">
        <w:rPr>
          <w:rFonts w:ascii="宋体" w:eastAsia="宋体" w:hAnsi="宋体" w:cs="Times New Roman" w:hint="eastAsia"/>
          <w:b/>
          <w:bCs/>
          <w:sz w:val="24"/>
          <w:szCs w:val="24"/>
        </w:rPr>
        <w:t>六、教学管理</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43、《数控技术应用》专业实</w:t>
      </w:r>
      <w:proofErr w:type="gramStart"/>
      <w:r w:rsidRPr="00AC5A06">
        <w:rPr>
          <w:rFonts w:ascii="宋体" w:eastAsia="宋体" w:hAnsi="宋体" w:cs="Times New Roman" w:hint="eastAsia"/>
          <w:sz w:val="24"/>
          <w:szCs w:val="24"/>
        </w:rPr>
        <w:t>训教学</w:t>
      </w:r>
      <w:proofErr w:type="gramEnd"/>
      <w:r w:rsidRPr="00AC5A06">
        <w:rPr>
          <w:rFonts w:ascii="宋体" w:eastAsia="宋体" w:hAnsi="宋体" w:cs="Times New Roman" w:hint="eastAsia"/>
          <w:sz w:val="24"/>
          <w:szCs w:val="24"/>
        </w:rPr>
        <w:t>管理按“上海市工商外国语学校教学管理工作规范”、“上海市工商外国语学校数控技术应用开放实训中心’工作规程”、“上海市工商外国语学校数控技术应用开放实训中心’技术管理规程”进行。</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44、其他院校的专业（实训）教学管理结合服务对象的特点参照“上海市工商外国语学校教学管理工作规范”有关条款、“上海市工商外国语学校数控技术应用开放实训中心’工作规程”、“上海市工商外国语学校数控技术应用开放实训中心’技术管理规程”执行。</w:t>
      </w:r>
    </w:p>
    <w:p w:rsidR="00AC5A06" w:rsidRPr="00AC5A06" w:rsidRDefault="00AC5A06" w:rsidP="00AC5A06">
      <w:pPr>
        <w:spacing w:beforeLines="50" w:before="156" w:line="360" w:lineRule="auto"/>
        <w:jc w:val="center"/>
        <w:rPr>
          <w:rFonts w:ascii="宋体" w:eastAsia="宋体" w:hAnsi="宋体" w:cs="Times New Roman"/>
          <w:b/>
          <w:bCs/>
          <w:sz w:val="24"/>
          <w:szCs w:val="24"/>
        </w:rPr>
      </w:pPr>
      <w:r w:rsidRPr="00AC5A06">
        <w:rPr>
          <w:rFonts w:ascii="宋体" w:eastAsia="宋体" w:hAnsi="宋体" w:cs="Times New Roman" w:hint="eastAsia"/>
          <w:b/>
          <w:bCs/>
          <w:sz w:val="24"/>
          <w:szCs w:val="24"/>
        </w:rPr>
        <w:t>七、技术管理</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45、技术管理是“数控技术应用实训中心”的重要技术性工作，是“数控技术应用实训中心”待以可靠运行的关键。</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46、技术管理按“上海市工商外国语学校数控技术应用开放实训中心’技术管理规程”进行。</w:t>
      </w:r>
    </w:p>
    <w:p w:rsidR="00AC5A06" w:rsidRPr="00AC5A06" w:rsidRDefault="00AC5A06" w:rsidP="00AC5A06">
      <w:pPr>
        <w:spacing w:beforeLines="50" w:before="156" w:line="360" w:lineRule="auto"/>
        <w:jc w:val="center"/>
        <w:rPr>
          <w:rFonts w:ascii="宋体" w:eastAsia="宋体" w:hAnsi="宋体" w:cs="Times New Roman"/>
          <w:b/>
          <w:bCs/>
          <w:sz w:val="24"/>
          <w:szCs w:val="24"/>
        </w:rPr>
      </w:pPr>
      <w:r w:rsidRPr="00AC5A06">
        <w:rPr>
          <w:rFonts w:ascii="宋体" w:eastAsia="宋体" w:hAnsi="宋体" w:cs="Times New Roman" w:hint="eastAsia"/>
          <w:b/>
          <w:bCs/>
          <w:sz w:val="24"/>
          <w:szCs w:val="24"/>
        </w:rPr>
        <w:t>八、安全管理</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47、安全是“数控技术应用实训中心”的重要工作之一，是“数控技术应用实训中心”可靠运行的基本保障，通过“数控技术应用实训中心”的安全管</w:t>
      </w:r>
      <w:r w:rsidRPr="00AC5A06">
        <w:rPr>
          <w:rFonts w:ascii="宋体" w:eastAsia="宋体" w:hAnsi="宋体" w:cs="Times New Roman" w:hint="eastAsia"/>
          <w:sz w:val="24"/>
          <w:szCs w:val="24"/>
        </w:rPr>
        <w:lastRenderedPageBreak/>
        <w:t>理网络确保其安全运行。</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48、“数控技术应用实训中心”要严格遵守国家有关部门颁布的法规，法令及条例，营造良好的育人环境</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49、安全管理按“上海市工商外国语学校后勤、财务管理工作规范”的有关条款和“上海市工商外国语学校数控技术应用开放实训中心’安全工作规程”进行。</w:t>
      </w:r>
    </w:p>
    <w:p w:rsidR="00AC5A06" w:rsidRPr="00AC5A06" w:rsidRDefault="00AC5A06" w:rsidP="00AC5A06">
      <w:pPr>
        <w:spacing w:beforeLines="50" w:before="156" w:line="360" w:lineRule="auto"/>
        <w:jc w:val="center"/>
        <w:rPr>
          <w:rFonts w:ascii="宋体" w:eastAsia="宋体" w:hAnsi="宋体" w:cs="Times New Roman"/>
          <w:b/>
          <w:bCs/>
          <w:sz w:val="24"/>
          <w:szCs w:val="24"/>
        </w:rPr>
      </w:pPr>
      <w:r w:rsidRPr="00AC5A06">
        <w:rPr>
          <w:rFonts w:ascii="宋体" w:eastAsia="宋体" w:hAnsi="宋体" w:cs="Times New Roman" w:hint="eastAsia"/>
          <w:b/>
          <w:bCs/>
          <w:sz w:val="24"/>
          <w:szCs w:val="24"/>
        </w:rPr>
        <w:t>九、财物管理</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50、教学和培训成本的合理测算、控制和有效使用，设施维护、维修经费的预算和节约使用，物资的有效管理是确保“数控技术应用实训中心”经济、高效、持续运行的重要条件。</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51、“数控技术应用实训中心”要建立完善的设备设施及物资管理网络和制度，做到帐、物、卡相符，仪器设备维修及时，设备完好率达到</w:t>
      </w:r>
      <w:r w:rsidRPr="00AC5A06">
        <w:rPr>
          <w:rFonts w:ascii="宋体" w:eastAsia="宋体" w:hAnsi="宋体" w:cs="Times New Roman"/>
          <w:sz w:val="24"/>
          <w:szCs w:val="24"/>
        </w:rPr>
        <w:t>90%</w:t>
      </w:r>
      <w:r w:rsidRPr="00AC5A06">
        <w:rPr>
          <w:rFonts w:ascii="宋体" w:eastAsia="宋体" w:hAnsi="宋体" w:cs="Times New Roman" w:hint="eastAsia"/>
          <w:sz w:val="24"/>
          <w:szCs w:val="24"/>
        </w:rPr>
        <w:t>以上。</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52、“数控技术应用实训中心”要建立仪器设备专人管理和技术档案制度，实现现代化管理，不断提高设备设施的利用率。</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53、“数控技术应用实训中心”的财务管理按“上海市工商外国语学校后勤、财务管理工作规范”的有关条款进行。</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54、“数控技术应用实训中心”的物资管理按“上海市工商外国语学校后勤、财务管理工作规范”的有关条款进行。</w:t>
      </w:r>
    </w:p>
    <w:p w:rsidR="00AC5A06" w:rsidRPr="00AC5A06" w:rsidRDefault="00AC5A06" w:rsidP="00AC5A06">
      <w:pPr>
        <w:spacing w:beforeLines="50" w:before="156" w:line="360" w:lineRule="auto"/>
        <w:jc w:val="center"/>
        <w:rPr>
          <w:rFonts w:ascii="宋体" w:eastAsia="宋体" w:hAnsi="宋体" w:cs="Times New Roman"/>
          <w:b/>
          <w:bCs/>
          <w:sz w:val="24"/>
          <w:szCs w:val="24"/>
        </w:rPr>
      </w:pPr>
      <w:r w:rsidRPr="00AC5A06">
        <w:rPr>
          <w:rFonts w:ascii="宋体" w:eastAsia="宋体" w:hAnsi="宋体" w:cs="Times New Roman" w:hint="eastAsia"/>
          <w:b/>
          <w:bCs/>
          <w:sz w:val="24"/>
          <w:szCs w:val="24"/>
        </w:rPr>
        <w:t>十、师资管理</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55、“数控技术应用实训中心”要建立科学、有效、严格的师资（人员）队伍建设和管理制度，要有明确的岗位职责及分工细则，要有严格的考核办法和奖惩制度，要有落实的培养师资计划和实施措施，实</w:t>
      </w:r>
      <w:proofErr w:type="gramStart"/>
      <w:r w:rsidRPr="00AC5A06">
        <w:rPr>
          <w:rFonts w:ascii="宋体" w:eastAsia="宋体" w:hAnsi="宋体" w:cs="Times New Roman" w:hint="eastAsia"/>
          <w:sz w:val="24"/>
          <w:szCs w:val="24"/>
        </w:rPr>
        <w:t>训教学指导</w:t>
      </w:r>
      <w:proofErr w:type="gramEnd"/>
      <w:r w:rsidRPr="00AC5A06">
        <w:rPr>
          <w:rFonts w:ascii="宋体" w:eastAsia="宋体" w:hAnsi="宋体" w:cs="Times New Roman" w:hint="eastAsia"/>
          <w:sz w:val="24"/>
          <w:szCs w:val="24"/>
        </w:rPr>
        <w:t>教师要有合理的学历、技术职务和技能结构，以保证教育与培训质量的不断提高和“数控技术应用实训中心”持续发展。</w:t>
      </w:r>
    </w:p>
    <w:p w:rsidR="00AC5A06" w:rsidRPr="00AC5A06" w:rsidRDefault="00AC5A06" w:rsidP="00AC5A06">
      <w:pPr>
        <w:spacing w:beforeLines="50" w:before="156" w:line="360" w:lineRule="auto"/>
        <w:jc w:val="center"/>
        <w:rPr>
          <w:rFonts w:ascii="宋体" w:eastAsia="宋体" w:hAnsi="宋体" w:cs="Times New Roman"/>
          <w:b/>
          <w:bCs/>
          <w:sz w:val="24"/>
          <w:szCs w:val="24"/>
        </w:rPr>
      </w:pPr>
      <w:r w:rsidRPr="00AC5A06">
        <w:rPr>
          <w:rFonts w:ascii="宋体" w:eastAsia="宋体" w:hAnsi="宋体" w:cs="Times New Roman" w:hint="eastAsia"/>
          <w:b/>
          <w:bCs/>
          <w:sz w:val="24"/>
          <w:szCs w:val="24"/>
        </w:rPr>
        <w:t>十一、附录</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lastRenderedPageBreak/>
        <w:t>56、附件</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57、附件一：“第二届上海市工商外国语学校数控技术应用开放实训中心’运行管理工作小组”组成人员名单；</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58、附件二：上海市工商外国语学校“上海市职业教育数控技术应用开放实训中心”岗位与人员编制一览表。</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59、如部门设置发生变更，岗位与人员编制由校务会议进行调整。</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60、本实施办法一般每两年修订一次。</w:t>
      </w:r>
    </w:p>
    <w:p w:rsidR="00AC5A06" w:rsidRPr="00AC5A06" w:rsidRDefault="00AC5A06" w:rsidP="00AC5A06">
      <w:pPr>
        <w:spacing w:beforeLines="50" w:before="156" w:afterLines="50" w:after="156"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61、本实施办法自校务会议通过之日起实施。</w:t>
      </w:r>
    </w:p>
    <w:p w:rsidR="00AC5A06" w:rsidRPr="00AC5A06" w:rsidRDefault="00AC5A06" w:rsidP="00AC5A06">
      <w:pPr>
        <w:spacing w:beforeLines="50" w:before="156" w:afterLines="50" w:after="156" w:line="360" w:lineRule="auto"/>
        <w:ind w:left="420"/>
        <w:rPr>
          <w:rFonts w:ascii="宋体" w:eastAsia="宋体" w:hAnsi="宋体" w:cs="Times New Roman"/>
          <w:szCs w:val="21"/>
        </w:rPr>
      </w:pPr>
    </w:p>
    <w:p w:rsidR="00AC5A06" w:rsidRPr="00AC5A06" w:rsidRDefault="00AC5A06" w:rsidP="00AC5A06">
      <w:pPr>
        <w:spacing w:line="360" w:lineRule="auto"/>
        <w:ind w:left="420"/>
        <w:rPr>
          <w:rFonts w:ascii="宋体" w:eastAsia="宋体" w:hAnsi="宋体" w:cs="Times New Roman"/>
          <w:sz w:val="24"/>
          <w:szCs w:val="24"/>
        </w:rPr>
      </w:pPr>
    </w:p>
    <w:p w:rsidR="00AC5A06" w:rsidRPr="00AC5A06" w:rsidRDefault="00AC5A06" w:rsidP="00AC5A06">
      <w:pPr>
        <w:spacing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附件一</w:t>
      </w:r>
    </w:p>
    <w:p w:rsidR="00AC5A06" w:rsidRPr="00AC5A06" w:rsidRDefault="00AC5A06" w:rsidP="00AC5A06">
      <w:pPr>
        <w:spacing w:line="360" w:lineRule="auto"/>
        <w:jc w:val="center"/>
        <w:rPr>
          <w:rFonts w:ascii="宋体" w:eastAsia="宋体" w:hAnsi="宋体" w:cs="Times New Roman"/>
          <w:b/>
          <w:sz w:val="28"/>
          <w:szCs w:val="28"/>
        </w:rPr>
      </w:pPr>
      <w:r w:rsidRPr="00AC5A06">
        <w:rPr>
          <w:rFonts w:ascii="宋体" w:eastAsia="宋体" w:hAnsi="宋体" w:cs="Times New Roman" w:hint="eastAsia"/>
          <w:b/>
          <w:sz w:val="28"/>
          <w:szCs w:val="28"/>
        </w:rPr>
        <w:t>上海市工商外国语学校数控技术应用开放实训中心</w:t>
      </w:r>
    </w:p>
    <w:p w:rsidR="00AC5A06" w:rsidRPr="00AC5A06" w:rsidRDefault="00AC5A06" w:rsidP="00AC5A06">
      <w:pPr>
        <w:spacing w:line="360" w:lineRule="auto"/>
        <w:jc w:val="center"/>
        <w:rPr>
          <w:rFonts w:ascii="宋体" w:eastAsia="宋体" w:hAnsi="宋体" w:cs="Times New Roman"/>
          <w:b/>
          <w:sz w:val="28"/>
          <w:szCs w:val="28"/>
        </w:rPr>
      </w:pPr>
      <w:r w:rsidRPr="00AC5A06">
        <w:rPr>
          <w:rFonts w:ascii="宋体" w:eastAsia="宋体" w:hAnsi="宋体" w:cs="Times New Roman" w:hint="eastAsia"/>
          <w:b/>
          <w:sz w:val="28"/>
          <w:szCs w:val="28"/>
        </w:rPr>
        <w:t>运行管理工作小组组成人员名单</w:t>
      </w:r>
    </w:p>
    <w:p w:rsidR="00AC5A06" w:rsidRPr="00AC5A06" w:rsidRDefault="00AC5A06" w:rsidP="00AC5A06">
      <w:pPr>
        <w:spacing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组  长：</w:t>
      </w:r>
      <w:r>
        <w:rPr>
          <w:rFonts w:ascii="宋体" w:eastAsia="宋体" w:hAnsi="宋体" w:cs="Times New Roman" w:hint="eastAsia"/>
          <w:sz w:val="24"/>
          <w:szCs w:val="24"/>
        </w:rPr>
        <w:t>冯梅</w:t>
      </w:r>
    </w:p>
    <w:p w:rsidR="00AC5A06" w:rsidRPr="00AC5A06" w:rsidRDefault="00AC5A06" w:rsidP="00AC5A06">
      <w:pPr>
        <w:spacing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副组长：陈明娟、</w:t>
      </w:r>
      <w:r>
        <w:rPr>
          <w:rFonts w:ascii="宋体" w:eastAsia="宋体" w:hAnsi="宋体" w:cs="Times New Roman" w:hint="eastAsia"/>
          <w:sz w:val="24"/>
          <w:szCs w:val="24"/>
        </w:rPr>
        <w:t>庞佳波、王兵武</w:t>
      </w:r>
    </w:p>
    <w:p w:rsidR="00AC5A06" w:rsidRPr="00AC5A06" w:rsidRDefault="00AC5A06" w:rsidP="00AC5A06">
      <w:pPr>
        <w:spacing w:line="360" w:lineRule="auto"/>
        <w:ind w:left="420"/>
        <w:rPr>
          <w:rFonts w:ascii="宋体" w:eastAsia="宋体" w:hAnsi="宋体" w:cs="Times New Roman"/>
          <w:sz w:val="24"/>
          <w:szCs w:val="24"/>
        </w:rPr>
      </w:pPr>
      <w:r w:rsidRPr="00AC5A06">
        <w:rPr>
          <w:rFonts w:ascii="宋体" w:eastAsia="宋体" w:hAnsi="宋体" w:cs="Times New Roman" w:hint="eastAsia"/>
          <w:sz w:val="24"/>
          <w:szCs w:val="24"/>
        </w:rPr>
        <w:t>成  员：</w:t>
      </w:r>
      <w:r>
        <w:rPr>
          <w:rFonts w:ascii="宋体" w:eastAsia="宋体" w:hAnsi="宋体" w:cs="Times New Roman" w:hint="eastAsia"/>
          <w:sz w:val="24"/>
          <w:szCs w:val="24"/>
        </w:rPr>
        <w:t>肖波</w:t>
      </w:r>
      <w:r w:rsidRPr="00AC5A06">
        <w:rPr>
          <w:rFonts w:ascii="宋体" w:eastAsia="宋体" w:hAnsi="宋体" w:cs="Times New Roman" w:hint="eastAsia"/>
          <w:sz w:val="24"/>
          <w:szCs w:val="24"/>
        </w:rPr>
        <w:t>、黄苏春、李文权、杜泉明、赵宏明</w:t>
      </w:r>
      <w:r>
        <w:rPr>
          <w:rFonts w:ascii="宋体" w:eastAsia="宋体" w:hAnsi="宋体" w:cs="Times New Roman" w:hint="eastAsia"/>
          <w:sz w:val="24"/>
          <w:szCs w:val="24"/>
        </w:rPr>
        <w:t>、刘晓云</w:t>
      </w:r>
    </w:p>
    <w:p w:rsidR="00AC5A06" w:rsidRPr="00AC5A06" w:rsidRDefault="00AC5A06" w:rsidP="00AC5A06">
      <w:pPr>
        <w:spacing w:line="360" w:lineRule="auto"/>
        <w:jc w:val="left"/>
        <w:rPr>
          <w:rFonts w:ascii="宋体" w:eastAsia="宋体" w:hAnsi="宋体" w:cs="Times New Roman"/>
          <w:sz w:val="24"/>
          <w:szCs w:val="24"/>
        </w:rPr>
      </w:pPr>
      <w:r w:rsidRPr="00AC5A06">
        <w:rPr>
          <w:rFonts w:ascii="宋体" w:eastAsia="宋体" w:hAnsi="宋体" w:cs="Times New Roman"/>
          <w:sz w:val="24"/>
          <w:szCs w:val="24"/>
        </w:rPr>
        <w:br w:type="page"/>
      </w:r>
      <w:r w:rsidRPr="00AC5A06">
        <w:rPr>
          <w:rFonts w:ascii="宋体" w:eastAsia="宋体" w:hAnsi="宋体" w:cs="Times New Roman" w:hint="eastAsia"/>
          <w:sz w:val="24"/>
          <w:szCs w:val="24"/>
        </w:rPr>
        <w:lastRenderedPageBreak/>
        <w:t>附件二</w:t>
      </w:r>
    </w:p>
    <w:p w:rsidR="00AC5A06" w:rsidRPr="00AC5A06" w:rsidRDefault="00AC5A06" w:rsidP="00AC5A06">
      <w:pPr>
        <w:spacing w:line="360" w:lineRule="auto"/>
        <w:jc w:val="center"/>
        <w:rPr>
          <w:rFonts w:ascii="宋体" w:eastAsia="宋体" w:hAnsi="宋体" w:cs="Times New Roman"/>
          <w:b/>
          <w:sz w:val="30"/>
          <w:szCs w:val="24"/>
        </w:rPr>
      </w:pPr>
      <w:r w:rsidRPr="00AC5A06">
        <w:rPr>
          <w:rFonts w:ascii="宋体" w:eastAsia="宋体" w:hAnsi="宋体" w:cs="Times New Roman" w:hint="eastAsia"/>
          <w:b/>
          <w:sz w:val="30"/>
          <w:szCs w:val="24"/>
        </w:rPr>
        <w:t>上海市工商外国语学校数控技术应用开放实训中心</w:t>
      </w:r>
    </w:p>
    <w:p w:rsidR="00AC5A06" w:rsidRPr="00AC5A06" w:rsidRDefault="00AC5A06" w:rsidP="00AC5A06">
      <w:pPr>
        <w:spacing w:afterLines="100" w:after="312" w:line="360" w:lineRule="auto"/>
        <w:jc w:val="center"/>
        <w:rPr>
          <w:rFonts w:ascii="宋体" w:eastAsia="宋体" w:hAnsi="宋体" w:cs="Times New Roman"/>
          <w:b/>
          <w:sz w:val="30"/>
          <w:szCs w:val="24"/>
        </w:rPr>
      </w:pPr>
      <w:r w:rsidRPr="00AC5A06">
        <w:rPr>
          <w:rFonts w:ascii="宋体" w:eastAsia="宋体" w:hAnsi="宋体" w:cs="Times New Roman" w:hint="eastAsia"/>
          <w:b/>
          <w:sz w:val="30"/>
          <w:szCs w:val="24"/>
        </w:rPr>
        <w:t>岗位与人员编制一览表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043"/>
        <w:gridCol w:w="937"/>
        <w:gridCol w:w="3780"/>
        <w:gridCol w:w="849"/>
        <w:gridCol w:w="1421"/>
      </w:tblGrid>
      <w:tr w:rsidR="00AC5A06" w:rsidRPr="00AC5A06" w:rsidTr="00586F1D">
        <w:trPr>
          <w:cantSplit/>
          <w:tblHeader/>
          <w:jc w:val="center"/>
        </w:trPr>
        <w:tc>
          <w:tcPr>
            <w:tcW w:w="468" w:type="dxa"/>
            <w:vMerge w:val="restart"/>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序号</w:t>
            </w:r>
          </w:p>
        </w:tc>
        <w:tc>
          <w:tcPr>
            <w:tcW w:w="1043" w:type="dxa"/>
            <w:vMerge w:val="restart"/>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部门</w:t>
            </w:r>
          </w:p>
        </w:tc>
        <w:tc>
          <w:tcPr>
            <w:tcW w:w="5566" w:type="dxa"/>
            <w:gridSpan w:val="3"/>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岗     位</w:t>
            </w:r>
          </w:p>
        </w:tc>
        <w:tc>
          <w:tcPr>
            <w:tcW w:w="1421" w:type="dxa"/>
            <w:vMerge w:val="restart"/>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备注</w:t>
            </w:r>
          </w:p>
        </w:tc>
      </w:tr>
      <w:tr w:rsidR="00AC5A06" w:rsidRPr="00AC5A06" w:rsidTr="00586F1D">
        <w:trPr>
          <w:cantSplit/>
          <w:tblHeader/>
          <w:jc w:val="center"/>
        </w:trPr>
        <w:tc>
          <w:tcPr>
            <w:tcW w:w="468" w:type="dxa"/>
            <w:vMerge/>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p>
        </w:tc>
        <w:tc>
          <w:tcPr>
            <w:tcW w:w="1043" w:type="dxa"/>
            <w:vMerge/>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p>
        </w:tc>
        <w:tc>
          <w:tcPr>
            <w:tcW w:w="937"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名称</w:t>
            </w:r>
          </w:p>
        </w:tc>
        <w:tc>
          <w:tcPr>
            <w:tcW w:w="3780"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主要职责</w:t>
            </w:r>
          </w:p>
        </w:tc>
        <w:tc>
          <w:tcPr>
            <w:tcW w:w="849"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编制</w:t>
            </w:r>
          </w:p>
        </w:tc>
        <w:tc>
          <w:tcPr>
            <w:tcW w:w="1421" w:type="dxa"/>
            <w:vMerge/>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p>
        </w:tc>
      </w:tr>
      <w:tr w:rsidR="00AC5A06" w:rsidRPr="00AC5A06" w:rsidTr="00586F1D">
        <w:trPr>
          <w:jc w:val="center"/>
        </w:trPr>
        <w:tc>
          <w:tcPr>
            <w:tcW w:w="468"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1</w:t>
            </w:r>
          </w:p>
        </w:tc>
        <w:tc>
          <w:tcPr>
            <w:tcW w:w="1043" w:type="dxa"/>
            <w:vAlign w:val="center"/>
          </w:tcPr>
          <w:p w:rsidR="00AC5A06" w:rsidRPr="00AC5A06" w:rsidRDefault="00AC5A06" w:rsidP="00AC5A06">
            <w:pPr>
              <w:tabs>
                <w:tab w:val="left" w:pos="0"/>
              </w:tabs>
              <w:spacing w:line="360" w:lineRule="auto"/>
              <w:jc w:val="left"/>
              <w:rPr>
                <w:rFonts w:ascii="宋体" w:eastAsia="宋体" w:hAnsi="宋体" w:cs="Times New Roman"/>
                <w:szCs w:val="21"/>
              </w:rPr>
            </w:pPr>
            <w:r w:rsidRPr="00AC5A06">
              <w:rPr>
                <w:rFonts w:ascii="宋体" w:eastAsia="宋体" w:hAnsi="宋体" w:cs="Times New Roman" w:hint="eastAsia"/>
                <w:szCs w:val="21"/>
              </w:rPr>
              <w:t>实训</w:t>
            </w:r>
          </w:p>
          <w:p w:rsidR="00AC5A06" w:rsidRPr="00AC5A06" w:rsidRDefault="00AC5A06" w:rsidP="00AC5A06">
            <w:pPr>
              <w:tabs>
                <w:tab w:val="left" w:pos="0"/>
              </w:tabs>
              <w:spacing w:line="360" w:lineRule="auto"/>
              <w:jc w:val="left"/>
              <w:rPr>
                <w:rFonts w:ascii="宋体" w:eastAsia="宋体" w:hAnsi="宋体" w:cs="Times New Roman"/>
                <w:szCs w:val="21"/>
              </w:rPr>
            </w:pPr>
            <w:r w:rsidRPr="00AC5A06">
              <w:rPr>
                <w:rFonts w:ascii="宋体" w:eastAsia="宋体" w:hAnsi="宋体" w:cs="Times New Roman" w:hint="eastAsia"/>
                <w:szCs w:val="21"/>
              </w:rPr>
              <w:t>中心</w:t>
            </w:r>
          </w:p>
        </w:tc>
        <w:tc>
          <w:tcPr>
            <w:tcW w:w="937"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主任</w:t>
            </w:r>
          </w:p>
        </w:tc>
        <w:tc>
          <w:tcPr>
            <w:tcW w:w="3780" w:type="dxa"/>
            <w:vAlign w:val="center"/>
          </w:tcPr>
          <w:p w:rsidR="00AC5A06" w:rsidRPr="00AC5A06" w:rsidRDefault="00AC5A06" w:rsidP="00AC5A06">
            <w:pPr>
              <w:tabs>
                <w:tab w:val="left" w:pos="0"/>
              </w:tabs>
              <w:spacing w:line="360" w:lineRule="auto"/>
              <w:ind w:firstLineChars="150" w:firstLine="315"/>
              <w:rPr>
                <w:rFonts w:ascii="宋体" w:eastAsia="宋体" w:hAnsi="宋体" w:cs="Times New Roman"/>
                <w:szCs w:val="21"/>
              </w:rPr>
            </w:pPr>
            <w:r w:rsidRPr="00AC5A06">
              <w:rPr>
                <w:rFonts w:ascii="宋体" w:eastAsia="宋体" w:hAnsi="宋体" w:cs="Times New Roman" w:hint="eastAsia"/>
                <w:szCs w:val="21"/>
              </w:rPr>
              <w:t>在校长领导下，全面负责“数控技术应用实训中心”的运行与管理、建设与发展</w:t>
            </w:r>
          </w:p>
        </w:tc>
        <w:tc>
          <w:tcPr>
            <w:tcW w:w="849"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1</w:t>
            </w:r>
          </w:p>
        </w:tc>
        <w:tc>
          <w:tcPr>
            <w:tcW w:w="1421" w:type="dxa"/>
            <w:vAlign w:val="center"/>
          </w:tcPr>
          <w:p w:rsidR="00AC5A06" w:rsidRPr="00AC5A06" w:rsidRDefault="00AC5A06" w:rsidP="00AC5A06">
            <w:pPr>
              <w:tabs>
                <w:tab w:val="left" w:pos="0"/>
              </w:tabs>
              <w:spacing w:line="360" w:lineRule="auto"/>
              <w:rPr>
                <w:rFonts w:ascii="宋体" w:eastAsia="宋体" w:hAnsi="宋体" w:cs="Times New Roman"/>
                <w:szCs w:val="21"/>
              </w:rPr>
            </w:pPr>
          </w:p>
        </w:tc>
      </w:tr>
      <w:tr w:rsidR="00AC5A06" w:rsidRPr="00AC5A06" w:rsidTr="00586F1D">
        <w:trPr>
          <w:cantSplit/>
          <w:jc w:val="center"/>
        </w:trPr>
        <w:tc>
          <w:tcPr>
            <w:tcW w:w="468"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2</w:t>
            </w:r>
          </w:p>
        </w:tc>
        <w:tc>
          <w:tcPr>
            <w:tcW w:w="1043" w:type="dxa"/>
            <w:vAlign w:val="center"/>
          </w:tcPr>
          <w:p w:rsidR="00AC5A06" w:rsidRPr="00AC5A06" w:rsidRDefault="00AC5A06" w:rsidP="00AC5A06">
            <w:pPr>
              <w:tabs>
                <w:tab w:val="left" w:pos="0"/>
              </w:tabs>
              <w:spacing w:line="360" w:lineRule="auto"/>
              <w:jc w:val="left"/>
              <w:rPr>
                <w:rFonts w:ascii="宋体" w:eastAsia="宋体" w:hAnsi="宋体" w:cs="Times New Roman"/>
                <w:szCs w:val="21"/>
              </w:rPr>
            </w:pPr>
            <w:r w:rsidRPr="00AC5A06">
              <w:rPr>
                <w:rFonts w:ascii="宋体" w:eastAsia="宋体" w:hAnsi="宋体" w:cs="Times New Roman" w:hint="eastAsia"/>
                <w:szCs w:val="21"/>
              </w:rPr>
              <w:t>培训部</w:t>
            </w:r>
          </w:p>
        </w:tc>
        <w:tc>
          <w:tcPr>
            <w:tcW w:w="937"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主管</w:t>
            </w:r>
          </w:p>
        </w:tc>
        <w:tc>
          <w:tcPr>
            <w:tcW w:w="3780" w:type="dxa"/>
            <w:vAlign w:val="center"/>
          </w:tcPr>
          <w:p w:rsidR="00AC5A06" w:rsidRPr="00AC5A06" w:rsidRDefault="00AC5A06" w:rsidP="00AC5A06">
            <w:pPr>
              <w:tabs>
                <w:tab w:val="left" w:pos="0"/>
              </w:tabs>
              <w:spacing w:line="360" w:lineRule="auto"/>
              <w:ind w:firstLineChars="100" w:firstLine="210"/>
              <w:rPr>
                <w:rFonts w:ascii="宋体" w:eastAsia="宋体" w:hAnsi="宋体" w:cs="Times New Roman"/>
                <w:szCs w:val="21"/>
              </w:rPr>
            </w:pPr>
            <w:r w:rsidRPr="00AC5A06">
              <w:rPr>
                <w:rFonts w:ascii="宋体" w:eastAsia="宋体" w:hAnsi="宋体" w:cs="Times New Roman" w:hint="eastAsia"/>
                <w:szCs w:val="21"/>
              </w:rPr>
              <w:t>在实训中心主任的领导下，负责项目技术开发与管理、规范与标准管理、培训项目承接和管理</w:t>
            </w:r>
          </w:p>
          <w:p w:rsidR="00AC5A06" w:rsidRPr="00AC5A06" w:rsidRDefault="00AC5A06" w:rsidP="00AC5A06">
            <w:pPr>
              <w:tabs>
                <w:tab w:val="left" w:pos="0"/>
              </w:tabs>
              <w:spacing w:line="360" w:lineRule="auto"/>
              <w:ind w:firstLineChars="100" w:firstLine="210"/>
              <w:rPr>
                <w:rFonts w:ascii="宋体" w:eastAsia="宋体" w:hAnsi="宋体" w:cs="Times New Roman"/>
                <w:szCs w:val="21"/>
              </w:rPr>
            </w:pPr>
            <w:r w:rsidRPr="00AC5A06">
              <w:rPr>
                <w:rFonts w:ascii="宋体" w:eastAsia="宋体" w:hAnsi="宋体" w:cs="Times New Roman" w:hint="eastAsia"/>
                <w:szCs w:val="21"/>
              </w:rPr>
              <w:t>做好各项业务拓展工作，并编制培训计划或培训实施方案，制定培训标准，组织职业技能鉴定</w:t>
            </w:r>
          </w:p>
        </w:tc>
        <w:tc>
          <w:tcPr>
            <w:tcW w:w="849"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1</w:t>
            </w:r>
          </w:p>
        </w:tc>
        <w:tc>
          <w:tcPr>
            <w:tcW w:w="1421" w:type="dxa"/>
            <w:vAlign w:val="center"/>
          </w:tcPr>
          <w:p w:rsidR="00AC5A06" w:rsidRPr="00AC5A06" w:rsidRDefault="00AC5A06" w:rsidP="00AC5A06">
            <w:pPr>
              <w:tabs>
                <w:tab w:val="left" w:pos="0"/>
              </w:tabs>
              <w:spacing w:line="360" w:lineRule="auto"/>
              <w:rPr>
                <w:rFonts w:ascii="宋体" w:eastAsia="宋体" w:hAnsi="宋体" w:cs="Times New Roman"/>
                <w:szCs w:val="21"/>
              </w:rPr>
            </w:pPr>
          </w:p>
        </w:tc>
      </w:tr>
      <w:tr w:rsidR="00AC5A06" w:rsidRPr="00AC5A06" w:rsidTr="00586F1D">
        <w:trPr>
          <w:cantSplit/>
          <w:jc w:val="center"/>
        </w:trPr>
        <w:tc>
          <w:tcPr>
            <w:tcW w:w="468"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3</w:t>
            </w:r>
          </w:p>
        </w:tc>
        <w:tc>
          <w:tcPr>
            <w:tcW w:w="1043" w:type="dxa"/>
            <w:vMerge w:val="restart"/>
            <w:vAlign w:val="center"/>
          </w:tcPr>
          <w:p w:rsidR="00AC5A06" w:rsidRPr="00AC5A06" w:rsidRDefault="00AC5A06" w:rsidP="00AC5A06">
            <w:pPr>
              <w:tabs>
                <w:tab w:val="left" w:pos="0"/>
              </w:tabs>
              <w:spacing w:line="360" w:lineRule="auto"/>
              <w:jc w:val="left"/>
              <w:rPr>
                <w:rFonts w:ascii="宋体" w:eastAsia="宋体" w:hAnsi="宋体" w:cs="Times New Roman"/>
                <w:szCs w:val="21"/>
              </w:rPr>
            </w:pPr>
            <w:r w:rsidRPr="00AC5A06">
              <w:rPr>
                <w:rFonts w:ascii="宋体" w:eastAsia="宋体" w:hAnsi="宋体" w:cs="Times New Roman" w:hint="eastAsia"/>
                <w:szCs w:val="21"/>
              </w:rPr>
              <w:t>教学部</w:t>
            </w:r>
          </w:p>
        </w:tc>
        <w:tc>
          <w:tcPr>
            <w:tcW w:w="937"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主管</w:t>
            </w:r>
          </w:p>
        </w:tc>
        <w:tc>
          <w:tcPr>
            <w:tcW w:w="3780" w:type="dxa"/>
            <w:vAlign w:val="center"/>
          </w:tcPr>
          <w:p w:rsidR="00AC5A06" w:rsidRPr="00AC5A06" w:rsidRDefault="00AC5A06" w:rsidP="00AC5A06">
            <w:pPr>
              <w:tabs>
                <w:tab w:val="left" w:pos="0"/>
              </w:tabs>
              <w:spacing w:line="360" w:lineRule="auto"/>
              <w:ind w:firstLineChars="100" w:firstLine="210"/>
              <w:rPr>
                <w:rFonts w:ascii="宋体" w:eastAsia="宋体" w:hAnsi="宋体" w:cs="Times New Roman"/>
                <w:szCs w:val="21"/>
              </w:rPr>
            </w:pPr>
            <w:r w:rsidRPr="00AC5A06">
              <w:rPr>
                <w:rFonts w:ascii="宋体" w:eastAsia="宋体" w:hAnsi="宋体" w:cs="Times New Roman" w:hint="eastAsia"/>
                <w:szCs w:val="21"/>
              </w:rPr>
              <w:t>在“数控技术应用实训中心”主任的领导下，合理安排培训资源，进行教学与培训的实施及过程管理，负责技术项目开发的过程管理</w:t>
            </w:r>
          </w:p>
          <w:p w:rsidR="00AC5A06" w:rsidRPr="00AC5A06" w:rsidRDefault="00AC5A06" w:rsidP="00AC5A06">
            <w:pPr>
              <w:tabs>
                <w:tab w:val="left" w:pos="0"/>
              </w:tabs>
              <w:spacing w:line="360" w:lineRule="auto"/>
              <w:rPr>
                <w:rFonts w:ascii="宋体" w:eastAsia="宋体" w:hAnsi="宋体" w:cs="Times New Roman"/>
                <w:szCs w:val="21"/>
              </w:rPr>
            </w:pPr>
            <w:r w:rsidRPr="00AC5A06">
              <w:rPr>
                <w:rFonts w:ascii="宋体" w:eastAsia="宋体" w:hAnsi="宋体" w:cs="Times New Roman" w:hint="eastAsia"/>
                <w:szCs w:val="21"/>
              </w:rPr>
              <w:t>组织相应模块教学与培训，编制教学与培训讲义，进行教学资源与资料管理，进行技术项目开发</w:t>
            </w:r>
          </w:p>
        </w:tc>
        <w:tc>
          <w:tcPr>
            <w:tcW w:w="849"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1</w:t>
            </w:r>
          </w:p>
        </w:tc>
        <w:tc>
          <w:tcPr>
            <w:tcW w:w="1421" w:type="dxa"/>
            <w:vAlign w:val="center"/>
          </w:tcPr>
          <w:p w:rsidR="00AC5A06" w:rsidRPr="00AC5A06" w:rsidRDefault="00AC5A06" w:rsidP="00AC5A06">
            <w:pPr>
              <w:tabs>
                <w:tab w:val="left" w:pos="0"/>
              </w:tabs>
              <w:spacing w:line="360" w:lineRule="auto"/>
              <w:rPr>
                <w:rFonts w:ascii="宋体" w:eastAsia="宋体" w:hAnsi="宋体" w:cs="Times New Roman"/>
                <w:szCs w:val="21"/>
              </w:rPr>
            </w:pPr>
          </w:p>
        </w:tc>
      </w:tr>
      <w:tr w:rsidR="00AC5A06" w:rsidRPr="00AC5A06" w:rsidTr="00586F1D">
        <w:trPr>
          <w:cantSplit/>
          <w:trHeight w:val="1870"/>
          <w:jc w:val="center"/>
        </w:trPr>
        <w:tc>
          <w:tcPr>
            <w:tcW w:w="468"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4</w:t>
            </w:r>
          </w:p>
        </w:tc>
        <w:tc>
          <w:tcPr>
            <w:tcW w:w="1043" w:type="dxa"/>
            <w:vMerge/>
            <w:vAlign w:val="center"/>
          </w:tcPr>
          <w:p w:rsidR="00AC5A06" w:rsidRPr="00AC5A06" w:rsidRDefault="00AC5A06" w:rsidP="00AC5A06">
            <w:pPr>
              <w:tabs>
                <w:tab w:val="left" w:pos="0"/>
              </w:tabs>
              <w:spacing w:line="360" w:lineRule="auto"/>
              <w:rPr>
                <w:rFonts w:ascii="宋体" w:eastAsia="宋体" w:hAnsi="宋体" w:cs="Times New Roman"/>
                <w:szCs w:val="21"/>
              </w:rPr>
            </w:pPr>
          </w:p>
        </w:tc>
        <w:tc>
          <w:tcPr>
            <w:tcW w:w="937"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实</w:t>
            </w:r>
            <w:proofErr w:type="gramStart"/>
            <w:r w:rsidRPr="00AC5A06">
              <w:rPr>
                <w:rFonts w:ascii="宋体" w:eastAsia="宋体" w:hAnsi="宋体" w:cs="Times New Roman" w:hint="eastAsia"/>
                <w:szCs w:val="21"/>
              </w:rPr>
              <w:t>训教学指导</w:t>
            </w:r>
            <w:proofErr w:type="gramEnd"/>
            <w:r w:rsidRPr="00AC5A06">
              <w:rPr>
                <w:rFonts w:ascii="宋体" w:eastAsia="宋体" w:hAnsi="宋体" w:cs="Times New Roman" w:hint="eastAsia"/>
                <w:szCs w:val="21"/>
              </w:rPr>
              <w:t>教师</w:t>
            </w:r>
          </w:p>
        </w:tc>
        <w:tc>
          <w:tcPr>
            <w:tcW w:w="3780" w:type="dxa"/>
            <w:vAlign w:val="center"/>
          </w:tcPr>
          <w:p w:rsidR="00AC5A06" w:rsidRPr="00AC5A06" w:rsidRDefault="00AC5A06" w:rsidP="00AC5A06">
            <w:pPr>
              <w:tabs>
                <w:tab w:val="left" w:pos="0"/>
              </w:tabs>
              <w:spacing w:line="360" w:lineRule="auto"/>
              <w:ind w:firstLineChars="150" w:firstLine="315"/>
              <w:rPr>
                <w:rFonts w:ascii="宋体" w:eastAsia="宋体" w:hAnsi="宋体" w:cs="Times New Roman"/>
                <w:szCs w:val="21"/>
              </w:rPr>
            </w:pPr>
            <w:r w:rsidRPr="00AC5A06">
              <w:rPr>
                <w:rFonts w:ascii="宋体" w:eastAsia="宋体" w:hAnsi="宋体" w:cs="Times New Roman" w:hint="eastAsia"/>
                <w:szCs w:val="21"/>
              </w:rPr>
              <w:t>按培训计划与培训标准实施培训，进行教学培训过程的管理与记录，管理与维护培训设施、实训场所，参与技术项目的开发</w:t>
            </w:r>
          </w:p>
        </w:tc>
        <w:tc>
          <w:tcPr>
            <w:tcW w:w="849"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15</w:t>
            </w:r>
          </w:p>
        </w:tc>
        <w:tc>
          <w:tcPr>
            <w:tcW w:w="1421" w:type="dxa"/>
            <w:vAlign w:val="center"/>
          </w:tcPr>
          <w:p w:rsidR="00AC5A06" w:rsidRPr="00AC5A06" w:rsidRDefault="00AC5A06" w:rsidP="00AC5A06">
            <w:pPr>
              <w:tabs>
                <w:tab w:val="left" w:pos="0"/>
              </w:tabs>
              <w:spacing w:line="360" w:lineRule="auto"/>
              <w:rPr>
                <w:rFonts w:ascii="宋体" w:eastAsia="宋体" w:hAnsi="宋体" w:cs="Times New Roman"/>
                <w:szCs w:val="21"/>
              </w:rPr>
            </w:pPr>
          </w:p>
        </w:tc>
      </w:tr>
      <w:tr w:rsidR="00AC5A06" w:rsidRPr="00AC5A06" w:rsidTr="00586F1D">
        <w:trPr>
          <w:cantSplit/>
          <w:jc w:val="center"/>
        </w:trPr>
        <w:tc>
          <w:tcPr>
            <w:tcW w:w="468"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lastRenderedPageBreak/>
              <w:t>5</w:t>
            </w:r>
          </w:p>
        </w:tc>
        <w:tc>
          <w:tcPr>
            <w:tcW w:w="1043" w:type="dxa"/>
            <w:vAlign w:val="center"/>
          </w:tcPr>
          <w:p w:rsidR="00AC5A06" w:rsidRPr="00AC5A06" w:rsidRDefault="00AC5A06" w:rsidP="00AC5A06">
            <w:pPr>
              <w:tabs>
                <w:tab w:val="left" w:pos="0"/>
              </w:tabs>
              <w:spacing w:line="360" w:lineRule="auto"/>
              <w:jc w:val="left"/>
              <w:rPr>
                <w:rFonts w:ascii="宋体" w:eastAsia="宋体" w:hAnsi="宋体" w:cs="Times New Roman"/>
                <w:szCs w:val="21"/>
              </w:rPr>
            </w:pPr>
            <w:r w:rsidRPr="00AC5A06">
              <w:rPr>
                <w:rFonts w:ascii="宋体" w:eastAsia="宋体" w:hAnsi="宋体" w:cs="Times New Roman" w:hint="eastAsia"/>
                <w:szCs w:val="21"/>
              </w:rPr>
              <w:t>产学结合部</w:t>
            </w:r>
          </w:p>
        </w:tc>
        <w:tc>
          <w:tcPr>
            <w:tcW w:w="937"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主管</w:t>
            </w:r>
          </w:p>
        </w:tc>
        <w:tc>
          <w:tcPr>
            <w:tcW w:w="3780" w:type="dxa"/>
            <w:vAlign w:val="center"/>
          </w:tcPr>
          <w:p w:rsidR="00AC5A06" w:rsidRPr="00AC5A06" w:rsidRDefault="00AC5A06" w:rsidP="00AC5A06">
            <w:pPr>
              <w:tabs>
                <w:tab w:val="left" w:pos="0"/>
              </w:tabs>
              <w:spacing w:line="360" w:lineRule="auto"/>
              <w:ind w:firstLineChars="100" w:firstLine="210"/>
              <w:rPr>
                <w:rFonts w:ascii="宋体" w:eastAsia="宋体" w:hAnsi="宋体" w:cs="Times New Roman"/>
                <w:szCs w:val="21"/>
              </w:rPr>
            </w:pPr>
            <w:r w:rsidRPr="00AC5A06">
              <w:rPr>
                <w:rFonts w:ascii="宋体" w:eastAsia="宋体" w:hAnsi="宋体" w:cs="Times New Roman" w:hint="eastAsia"/>
                <w:szCs w:val="21"/>
              </w:rPr>
              <w:t>在实训中心主任的领导下，负责</w:t>
            </w:r>
            <w:proofErr w:type="gramStart"/>
            <w:r w:rsidRPr="00AC5A06">
              <w:rPr>
                <w:rFonts w:ascii="宋体" w:eastAsia="宋体" w:hAnsi="宋体" w:cs="Times New Roman" w:hint="eastAsia"/>
                <w:szCs w:val="21"/>
              </w:rPr>
              <w:t>实训与生产</w:t>
            </w:r>
            <w:proofErr w:type="gramEnd"/>
            <w:r w:rsidRPr="00AC5A06">
              <w:rPr>
                <w:rFonts w:ascii="宋体" w:eastAsia="宋体" w:hAnsi="宋体" w:cs="Times New Roman" w:hint="eastAsia"/>
                <w:szCs w:val="21"/>
              </w:rPr>
              <w:t>结合项目的开发与管理、规范与标准管理、生产项目承接和管理；</w:t>
            </w:r>
          </w:p>
          <w:p w:rsidR="00AC5A06" w:rsidRPr="00AC5A06" w:rsidRDefault="00AC5A06" w:rsidP="00AC5A06">
            <w:pPr>
              <w:tabs>
                <w:tab w:val="left" w:pos="0"/>
              </w:tabs>
              <w:spacing w:line="360" w:lineRule="auto"/>
              <w:ind w:firstLineChars="150" w:firstLine="315"/>
              <w:rPr>
                <w:rFonts w:ascii="宋体" w:eastAsia="宋体" w:hAnsi="宋体" w:cs="Times New Roman"/>
                <w:szCs w:val="21"/>
              </w:rPr>
            </w:pPr>
            <w:r w:rsidRPr="00AC5A06">
              <w:rPr>
                <w:rFonts w:ascii="宋体" w:eastAsia="宋体" w:hAnsi="宋体" w:cs="Times New Roman" w:hint="eastAsia"/>
                <w:szCs w:val="21"/>
              </w:rPr>
              <w:t>做好各项生产业务拓展工作，并编制生产计划或生产加工实施方案，制定生产标准，组织</w:t>
            </w:r>
            <w:proofErr w:type="gramStart"/>
            <w:r w:rsidRPr="00AC5A06">
              <w:rPr>
                <w:rFonts w:ascii="宋体" w:eastAsia="宋体" w:hAnsi="宋体" w:cs="Times New Roman" w:hint="eastAsia"/>
                <w:szCs w:val="21"/>
              </w:rPr>
              <w:t>实训与生产</w:t>
            </w:r>
            <w:proofErr w:type="gramEnd"/>
            <w:r w:rsidRPr="00AC5A06">
              <w:rPr>
                <w:rFonts w:ascii="宋体" w:eastAsia="宋体" w:hAnsi="宋体" w:cs="Times New Roman" w:hint="eastAsia"/>
                <w:szCs w:val="21"/>
              </w:rPr>
              <w:t>的结合的运作和管理，开展校企合作，产教结合。</w:t>
            </w:r>
          </w:p>
        </w:tc>
        <w:tc>
          <w:tcPr>
            <w:tcW w:w="849"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1</w:t>
            </w:r>
          </w:p>
        </w:tc>
        <w:tc>
          <w:tcPr>
            <w:tcW w:w="1421" w:type="dxa"/>
            <w:vAlign w:val="center"/>
          </w:tcPr>
          <w:p w:rsidR="00AC5A06" w:rsidRPr="00AC5A06" w:rsidRDefault="00AC5A06" w:rsidP="00AC5A06">
            <w:pPr>
              <w:tabs>
                <w:tab w:val="left" w:pos="0"/>
              </w:tabs>
              <w:spacing w:line="360" w:lineRule="auto"/>
              <w:rPr>
                <w:rFonts w:ascii="宋体" w:eastAsia="宋体" w:hAnsi="宋体" w:cs="Times New Roman"/>
                <w:szCs w:val="21"/>
              </w:rPr>
            </w:pPr>
          </w:p>
        </w:tc>
      </w:tr>
      <w:tr w:rsidR="00AC5A06" w:rsidRPr="00AC5A06" w:rsidTr="00586F1D">
        <w:trPr>
          <w:cantSplit/>
          <w:jc w:val="center"/>
        </w:trPr>
        <w:tc>
          <w:tcPr>
            <w:tcW w:w="468"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6</w:t>
            </w:r>
          </w:p>
        </w:tc>
        <w:tc>
          <w:tcPr>
            <w:tcW w:w="1043" w:type="dxa"/>
            <w:vAlign w:val="center"/>
          </w:tcPr>
          <w:p w:rsidR="00AC5A06" w:rsidRPr="00AC5A06" w:rsidRDefault="00AC5A06" w:rsidP="00AC5A06">
            <w:pPr>
              <w:tabs>
                <w:tab w:val="left" w:pos="0"/>
              </w:tabs>
              <w:spacing w:line="360" w:lineRule="auto"/>
              <w:jc w:val="left"/>
              <w:rPr>
                <w:rFonts w:ascii="宋体" w:eastAsia="宋体" w:hAnsi="宋体" w:cs="Times New Roman"/>
                <w:szCs w:val="21"/>
              </w:rPr>
            </w:pPr>
            <w:r w:rsidRPr="00AC5A06">
              <w:rPr>
                <w:rFonts w:ascii="宋体" w:eastAsia="宋体" w:hAnsi="宋体" w:cs="Times New Roman" w:hint="eastAsia"/>
                <w:szCs w:val="21"/>
              </w:rPr>
              <w:t>综合管理部</w:t>
            </w:r>
          </w:p>
        </w:tc>
        <w:tc>
          <w:tcPr>
            <w:tcW w:w="937"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主管</w:t>
            </w:r>
          </w:p>
        </w:tc>
        <w:tc>
          <w:tcPr>
            <w:tcW w:w="3780" w:type="dxa"/>
            <w:vAlign w:val="center"/>
          </w:tcPr>
          <w:p w:rsidR="00AC5A06" w:rsidRPr="00AC5A06" w:rsidRDefault="00AC5A06" w:rsidP="00AC5A06">
            <w:pPr>
              <w:tabs>
                <w:tab w:val="left" w:pos="0"/>
              </w:tabs>
              <w:spacing w:line="360" w:lineRule="auto"/>
              <w:ind w:firstLineChars="150" w:firstLine="315"/>
              <w:rPr>
                <w:rFonts w:ascii="宋体" w:eastAsia="宋体" w:hAnsi="宋体" w:cs="Times New Roman"/>
                <w:szCs w:val="21"/>
              </w:rPr>
            </w:pPr>
            <w:r w:rsidRPr="00AC5A06">
              <w:rPr>
                <w:rFonts w:ascii="宋体" w:eastAsia="宋体" w:hAnsi="宋体" w:cs="Times New Roman" w:hint="eastAsia"/>
                <w:szCs w:val="21"/>
              </w:rPr>
              <w:t>在“数控技术应用实训中心”主任的领导下，负责“数控技术应用实训中心”运行与管理的协调、师资管理、教学与培训成本管理、考核管理、安全监管、行政资料管理等</w:t>
            </w:r>
          </w:p>
          <w:p w:rsidR="00AC5A06" w:rsidRPr="00AC5A06" w:rsidRDefault="00AC5A06" w:rsidP="00AC5A06">
            <w:pPr>
              <w:tabs>
                <w:tab w:val="left" w:pos="0"/>
              </w:tabs>
              <w:spacing w:line="360" w:lineRule="auto"/>
              <w:ind w:firstLineChars="100" w:firstLine="210"/>
              <w:rPr>
                <w:rFonts w:ascii="宋体" w:eastAsia="宋体" w:hAnsi="宋体" w:cs="Times New Roman"/>
                <w:szCs w:val="21"/>
              </w:rPr>
            </w:pPr>
            <w:r w:rsidRPr="00AC5A06">
              <w:rPr>
                <w:rFonts w:ascii="宋体" w:eastAsia="宋体" w:hAnsi="宋体" w:cs="Times New Roman" w:hint="eastAsia"/>
                <w:szCs w:val="21"/>
              </w:rPr>
              <w:t>负责“数控技术应用实训中心”的安全监督与管理，检查各实训室的安全消防设施与安全警示标志的完备、“三废”的有效处理等，监督培训过程中防护用品的使用与安全措施的落实</w:t>
            </w:r>
          </w:p>
        </w:tc>
        <w:tc>
          <w:tcPr>
            <w:tcW w:w="849" w:type="dxa"/>
            <w:vAlign w:val="center"/>
          </w:tcPr>
          <w:p w:rsidR="00AC5A06" w:rsidRPr="00AC5A06" w:rsidRDefault="00AC5A06" w:rsidP="00AC5A06">
            <w:pPr>
              <w:tabs>
                <w:tab w:val="left" w:pos="0"/>
              </w:tabs>
              <w:spacing w:line="360" w:lineRule="auto"/>
              <w:jc w:val="center"/>
              <w:rPr>
                <w:rFonts w:ascii="宋体" w:eastAsia="宋体" w:hAnsi="宋体" w:cs="Times New Roman"/>
                <w:szCs w:val="21"/>
              </w:rPr>
            </w:pPr>
            <w:r w:rsidRPr="00AC5A06">
              <w:rPr>
                <w:rFonts w:ascii="宋体" w:eastAsia="宋体" w:hAnsi="宋体" w:cs="Times New Roman" w:hint="eastAsia"/>
                <w:szCs w:val="21"/>
              </w:rPr>
              <w:t>1</w:t>
            </w:r>
          </w:p>
        </w:tc>
        <w:tc>
          <w:tcPr>
            <w:tcW w:w="1421" w:type="dxa"/>
            <w:vAlign w:val="center"/>
          </w:tcPr>
          <w:p w:rsidR="00AC5A06" w:rsidRPr="00AC5A06" w:rsidRDefault="00AC5A06" w:rsidP="00AC5A06">
            <w:pPr>
              <w:tabs>
                <w:tab w:val="left" w:pos="0"/>
              </w:tabs>
              <w:spacing w:line="360" w:lineRule="auto"/>
              <w:rPr>
                <w:rFonts w:ascii="宋体" w:eastAsia="宋体" w:hAnsi="宋体" w:cs="Times New Roman"/>
                <w:szCs w:val="21"/>
              </w:rPr>
            </w:pPr>
          </w:p>
        </w:tc>
      </w:tr>
    </w:tbl>
    <w:p w:rsidR="00AC5A06" w:rsidRPr="00AC5A06" w:rsidRDefault="00AC5A06" w:rsidP="00AC5A06">
      <w:pPr>
        <w:spacing w:line="360" w:lineRule="auto"/>
        <w:ind w:left="420"/>
        <w:rPr>
          <w:rFonts w:ascii="宋体" w:eastAsia="宋体" w:hAnsi="宋体" w:cs="Times New Roman"/>
          <w:sz w:val="24"/>
          <w:szCs w:val="24"/>
        </w:rPr>
      </w:pPr>
    </w:p>
    <w:p w:rsidR="00A54870" w:rsidRDefault="00A54870" w:rsidP="00AC5A06"/>
    <w:sectPr w:rsidR="00A54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22B" w:rsidRDefault="00EC322B" w:rsidP="00AC5A06">
      <w:r>
        <w:separator/>
      </w:r>
    </w:p>
  </w:endnote>
  <w:endnote w:type="continuationSeparator" w:id="0">
    <w:p w:rsidR="00EC322B" w:rsidRDefault="00EC322B" w:rsidP="00AC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22B" w:rsidRDefault="00EC322B" w:rsidP="00AC5A06">
      <w:r>
        <w:separator/>
      </w:r>
    </w:p>
  </w:footnote>
  <w:footnote w:type="continuationSeparator" w:id="0">
    <w:p w:rsidR="00EC322B" w:rsidRDefault="00EC322B" w:rsidP="00AC5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84"/>
    <w:rsid w:val="000F1CFE"/>
    <w:rsid w:val="0079631D"/>
    <w:rsid w:val="00A54870"/>
    <w:rsid w:val="00A57C84"/>
    <w:rsid w:val="00AC5A06"/>
    <w:rsid w:val="00EC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A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5A06"/>
    <w:rPr>
      <w:sz w:val="18"/>
      <w:szCs w:val="18"/>
    </w:rPr>
  </w:style>
  <w:style w:type="paragraph" w:styleId="a4">
    <w:name w:val="footer"/>
    <w:basedOn w:val="a"/>
    <w:link w:val="Char0"/>
    <w:uiPriority w:val="99"/>
    <w:unhideWhenUsed/>
    <w:rsid w:val="00AC5A06"/>
    <w:pPr>
      <w:tabs>
        <w:tab w:val="center" w:pos="4153"/>
        <w:tab w:val="right" w:pos="8306"/>
      </w:tabs>
      <w:snapToGrid w:val="0"/>
      <w:jc w:val="left"/>
    </w:pPr>
    <w:rPr>
      <w:sz w:val="18"/>
      <w:szCs w:val="18"/>
    </w:rPr>
  </w:style>
  <w:style w:type="character" w:customStyle="1" w:styleId="Char0">
    <w:name w:val="页脚 Char"/>
    <w:basedOn w:val="a0"/>
    <w:link w:val="a4"/>
    <w:uiPriority w:val="99"/>
    <w:rsid w:val="00AC5A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A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5A06"/>
    <w:rPr>
      <w:sz w:val="18"/>
      <w:szCs w:val="18"/>
    </w:rPr>
  </w:style>
  <w:style w:type="paragraph" w:styleId="a4">
    <w:name w:val="footer"/>
    <w:basedOn w:val="a"/>
    <w:link w:val="Char0"/>
    <w:uiPriority w:val="99"/>
    <w:unhideWhenUsed/>
    <w:rsid w:val="00AC5A06"/>
    <w:pPr>
      <w:tabs>
        <w:tab w:val="center" w:pos="4153"/>
        <w:tab w:val="right" w:pos="8306"/>
      </w:tabs>
      <w:snapToGrid w:val="0"/>
      <w:jc w:val="left"/>
    </w:pPr>
    <w:rPr>
      <w:sz w:val="18"/>
      <w:szCs w:val="18"/>
    </w:rPr>
  </w:style>
  <w:style w:type="character" w:customStyle="1" w:styleId="Char0">
    <w:name w:val="页脚 Char"/>
    <w:basedOn w:val="a0"/>
    <w:link w:val="a4"/>
    <w:uiPriority w:val="99"/>
    <w:rsid w:val="00AC5A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739</Words>
  <Characters>4215</Characters>
  <Application>Microsoft Office Word</Application>
  <DocSecurity>0</DocSecurity>
  <Lines>35</Lines>
  <Paragraphs>9</Paragraphs>
  <ScaleCrop>false</ScaleCrop>
  <Company>微软中国</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2021-10-21T06:51:00Z</dcterms:created>
  <dcterms:modified xsi:type="dcterms:W3CDTF">2021-10-21T06:54:00Z</dcterms:modified>
</cp:coreProperties>
</file>