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A124B">
      <w:pPr>
        <w:pStyle w:val="2"/>
        <w:spacing w:before="180" w:line="360" w:lineRule="auto"/>
        <w:jc w:val="center"/>
        <w:outlineLvl w:val="0"/>
        <w:rPr>
          <w:rFonts w:hint="eastAsia" w:ascii="宋体" w:hAnsi="宋体" w:eastAsia="宋体" w:cs="宋体"/>
          <w:sz w:val="21"/>
          <w:szCs w:val="21"/>
        </w:rPr>
      </w:pPr>
      <w:bookmarkStart w:id="0" w:name="_GoBack"/>
      <w:bookmarkEnd w:id="0"/>
      <w:r>
        <w:rPr>
          <w:rFonts w:hint="eastAsia" w:cs="宋体"/>
          <w:b/>
          <w:bCs/>
          <w:spacing w:val="-4"/>
          <w:sz w:val="21"/>
          <w:szCs w:val="21"/>
          <w:lang w:eastAsia="zh-CN"/>
        </w:rPr>
        <w:t>网络安全等保服务采购项目</w:t>
      </w:r>
      <w:r>
        <w:rPr>
          <w:rFonts w:hint="eastAsia" w:ascii="宋体" w:hAnsi="宋体" w:eastAsia="宋体" w:cs="宋体"/>
          <w:b/>
          <w:bCs/>
          <w:spacing w:val="-4"/>
          <w:sz w:val="21"/>
          <w:szCs w:val="21"/>
        </w:rPr>
        <w:t>竞争性磋商公告</w:t>
      </w:r>
    </w:p>
    <w:p w14:paraId="068BA470">
      <w:pPr>
        <w:spacing w:line="360" w:lineRule="auto"/>
        <w:rPr>
          <w:rFonts w:hint="eastAsia" w:ascii="宋体" w:hAnsi="宋体" w:eastAsia="宋体" w:cs="宋体"/>
          <w:sz w:val="21"/>
          <w:szCs w:val="21"/>
        </w:rPr>
      </w:pPr>
    </w:p>
    <w:p w14:paraId="27EE72A6">
      <w:pPr>
        <w:spacing w:line="360" w:lineRule="auto"/>
        <w:rPr>
          <w:rFonts w:hint="eastAsia" w:ascii="宋体" w:hAnsi="宋体" w:eastAsia="宋体" w:cs="宋体"/>
          <w:sz w:val="21"/>
          <w:szCs w:val="21"/>
        </w:rPr>
      </w:pPr>
    </w:p>
    <w:p w14:paraId="649A2A14">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pacing w:val="-3"/>
          <w:sz w:val="21"/>
          <w:szCs w:val="21"/>
        </w:rPr>
        <w:t>根据《中华人民共和国政府采购法》及相关法律、法规之规定，</w:t>
      </w:r>
      <w:r>
        <w:rPr>
          <w:rFonts w:hint="eastAsia" w:ascii="宋体" w:hAnsi="宋体" w:eastAsia="宋体" w:cs="宋体"/>
          <w:spacing w:val="-4"/>
          <w:sz w:val="21"/>
          <w:szCs w:val="21"/>
          <w:lang w:eastAsia="zh-CN"/>
        </w:rPr>
        <w:t>上海健生教育配置招标有限公司</w:t>
      </w:r>
      <w:r>
        <w:rPr>
          <w:rFonts w:hint="eastAsia" w:ascii="宋体" w:hAnsi="宋体" w:eastAsia="宋体" w:cs="宋体"/>
          <w:sz w:val="21"/>
          <w:szCs w:val="21"/>
        </w:rPr>
        <w:t>受委托，对</w:t>
      </w:r>
      <w:r>
        <w:rPr>
          <w:rFonts w:hint="eastAsia" w:cs="宋体"/>
          <w:sz w:val="21"/>
          <w:szCs w:val="21"/>
          <w:lang w:eastAsia="zh-CN"/>
        </w:rPr>
        <w:t>网络安全等保服务采购项目</w:t>
      </w:r>
      <w:r>
        <w:rPr>
          <w:rFonts w:hint="eastAsia" w:ascii="宋体" w:hAnsi="宋体" w:eastAsia="宋体" w:cs="宋体"/>
          <w:spacing w:val="-1"/>
          <w:sz w:val="21"/>
          <w:szCs w:val="21"/>
        </w:rPr>
        <w:t>进行竞争性磋商采购，特邀请合格的供应商参加磋商。</w:t>
      </w:r>
    </w:p>
    <w:p w14:paraId="3136E443">
      <w:pPr>
        <w:pStyle w:val="2"/>
        <w:spacing w:line="360" w:lineRule="auto"/>
        <w:ind w:left="507"/>
        <w:rPr>
          <w:rFonts w:hint="eastAsia" w:ascii="宋体" w:hAnsi="宋体" w:eastAsia="宋体" w:cs="宋体"/>
          <w:sz w:val="21"/>
          <w:szCs w:val="21"/>
        </w:rPr>
      </w:pPr>
      <w:r>
        <w:rPr>
          <w:rFonts w:hint="eastAsia" w:ascii="宋体" w:hAnsi="宋体" w:eastAsia="宋体" w:cs="宋体"/>
          <w:b/>
          <w:bCs/>
          <w:spacing w:val="-4"/>
          <w:sz w:val="21"/>
          <w:szCs w:val="21"/>
        </w:rPr>
        <w:t>一、项目概况</w:t>
      </w:r>
    </w:p>
    <w:p w14:paraId="1E6BFF8B">
      <w:pPr>
        <w:pStyle w:val="2"/>
        <w:spacing w:before="182" w:line="360" w:lineRule="auto"/>
        <w:ind w:left="521"/>
        <w:rPr>
          <w:rFonts w:hint="eastAsia" w:ascii="宋体" w:hAnsi="宋体" w:eastAsia="宋体" w:cs="宋体"/>
          <w:sz w:val="21"/>
          <w:szCs w:val="21"/>
          <w:lang w:eastAsia="zh-CN"/>
        </w:rPr>
      </w:pPr>
      <w:r>
        <w:rPr>
          <w:rFonts w:hint="eastAsia" w:ascii="宋体" w:hAnsi="宋体" w:eastAsia="宋体" w:cs="宋体"/>
          <w:spacing w:val="-1"/>
          <w:sz w:val="21"/>
          <w:szCs w:val="21"/>
        </w:rPr>
        <w:t>1.项目名称：</w:t>
      </w:r>
      <w:r>
        <w:rPr>
          <w:rFonts w:hint="eastAsia" w:cs="宋体"/>
          <w:spacing w:val="-1"/>
          <w:sz w:val="21"/>
          <w:szCs w:val="21"/>
          <w:lang w:eastAsia="zh-CN"/>
        </w:rPr>
        <w:t>网络安全等保服务采购项目</w:t>
      </w:r>
    </w:p>
    <w:p w14:paraId="082F62B6">
      <w:pPr>
        <w:pStyle w:val="2"/>
        <w:spacing w:before="183" w:line="360" w:lineRule="auto"/>
        <w:ind w:left="506"/>
        <w:rPr>
          <w:rFonts w:hint="eastAsia" w:ascii="宋体" w:hAnsi="宋体" w:eastAsia="宋体" w:cs="宋体"/>
          <w:sz w:val="21"/>
          <w:szCs w:val="21"/>
          <w:lang w:eastAsia="zh-CN"/>
        </w:rPr>
      </w:pPr>
      <w:r>
        <w:rPr>
          <w:rFonts w:hint="eastAsia" w:ascii="宋体" w:hAnsi="宋体" w:eastAsia="宋体" w:cs="宋体"/>
          <w:spacing w:val="-1"/>
          <w:sz w:val="21"/>
          <w:szCs w:val="21"/>
        </w:rPr>
        <w:t>2.项目编号：</w:t>
      </w:r>
      <w:r>
        <w:rPr>
          <w:rFonts w:hint="eastAsia" w:cs="宋体"/>
          <w:spacing w:val="-1"/>
          <w:sz w:val="21"/>
          <w:szCs w:val="21"/>
          <w:lang w:eastAsia="zh-CN"/>
        </w:rPr>
        <w:t>JSCS26080709-N102</w:t>
      </w:r>
    </w:p>
    <w:p w14:paraId="6EC98629">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3.预算金额：</w:t>
      </w:r>
      <w:r>
        <w:rPr>
          <w:rFonts w:hint="eastAsia" w:cs="宋体"/>
          <w:sz w:val="21"/>
          <w:szCs w:val="21"/>
          <w:lang w:val="en-US" w:eastAsia="zh-CN"/>
        </w:rPr>
        <w:t>13.5</w:t>
      </w:r>
      <w:r>
        <w:rPr>
          <w:rFonts w:hint="eastAsia" w:ascii="宋体" w:hAnsi="宋体" w:eastAsia="宋体" w:cs="宋体"/>
          <w:sz w:val="21"/>
          <w:szCs w:val="21"/>
          <w:lang w:val="en-US" w:eastAsia="zh-CN"/>
        </w:rPr>
        <w:t>万元</w:t>
      </w:r>
    </w:p>
    <w:p w14:paraId="7AB05379">
      <w:pPr>
        <w:pStyle w:val="2"/>
        <w:spacing w:before="78" w:line="360" w:lineRule="auto"/>
        <w:ind w:left="22" w:right="99" w:firstLine="480"/>
        <w:jc w:val="both"/>
        <w:rPr>
          <w:rFonts w:hint="default" w:ascii="宋体" w:hAnsi="宋体" w:eastAsia="宋体" w:cs="宋体"/>
          <w:sz w:val="21"/>
          <w:szCs w:val="21"/>
          <w:lang w:val="en-US"/>
        </w:rPr>
      </w:pPr>
      <w:r>
        <w:rPr>
          <w:rFonts w:hint="eastAsia" w:ascii="宋体" w:hAnsi="宋体" w:eastAsia="宋体" w:cs="宋体"/>
          <w:sz w:val="21"/>
          <w:szCs w:val="21"/>
        </w:rPr>
        <w:t>4.</w:t>
      </w:r>
      <w:r>
        <w:rPr>
          <w:rFonts w:hint="eastAsia" w:ascii="宋体" w:hAnsi="宋体" w:eastAsia="宋体" w:cs="宋体"/>
          <w:color w:val="000000"/>
          <w:sz w:val="21"/>
          <w:szCs w:val="21"/>
          <w:highlight w:val="none"/>
          <w:lang w:eastAsia="zh-CN"/>
        </w:rPr>
        <w:t>服务期：自合同签订之日起至2026年12月15日前</w:t>
      </w:r>
    </w:p>
    <w:p w14:paraId="1058C322">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5.项目地址：上海市徐汇区百色支路 35 号</w:t>
      </w:r>
    </w:p>
    <w:p w14:paraId="4AEB1F49">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6.项目概况：</w:t>
      </w:r>
    </w:p>
    <w:p w14:paraId="34516017">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(1)定级备案</w:t>
      </w:r>
    </w:p>
    <w:p w14:paraId="48C80CE3">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在申请等级保护测评前期，被测目标系统应先完成等级划分和定级备案，服务商在约定时间内协助完成信息系统识别及边界划分、信息系统等级划分，协助填写定级表、备案表等申报材料，并规避等级保护中不易通过的业务点，最大程度保证一次性通过审核，在最短时间内拿到公安下发的备案号。</w:t>
      </w:r>
    </w:p>
    <w:p w14:paraId="40E2B4E5">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(2)差距分析</w:t>
      </w:r>
    </w:p>
    <w:p w14:paraId="09BCD31A">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在差距分析阶段，将了解客户业务系统的详细情况，并根据资产现状进行差距分析，服务商应运用专业知识精准定位目标系统的差异，包括资产的应用层面、网络层面、主机层、管理层面等方面。并输出差距分析表，呈现直观清晰的分析结果，可以迅速准确的定位到需要整改的目标位置。</w:t>
      </w:r>
    </w:p>
    <w:p w14:paraId="15BE926F">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(3)方案设计</w:t>
      </w:r>
    </w:p>
    <w:p w14:paraId="41B49B80">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在方案涉及阶段，根据等保有关规定和标准同时结合测距分析表的方式定制专属整改方案，分别从安全管理和安全技术两个方面进行设计规划，以保证业务系统个层面满足等保测评要求。该方案不仅仅是公司等保建设的整改方案，还可以作为公司安全现状的整改方案。</w:t>
      </w:r>
    </w:p>
    <w:p w14:paraId="2CD1015C">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(4)整改建设</w:t>
      </w:r>
    </w:p>
    <w:p w14:paraId="16673D62">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为信息系统提供完善的安全技术整改措施，在等级保护建设的整改阶段提供对业务安全、安全设备、安全管理等方面的整改协助服务，根据当前的安全需求，根据管理特点，从人员、运作、规范、制度等角度进行安全管理整改，符合等级保护的管理要求。</w:t>
      </w:r>
    </w:p>
    <w:p w14:paraId="478A6FD7">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(5)等保测评</w:t>
      </w:r>
    </w:p>
    <w:p w14:paraId="7261C63F">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聘请国家认可的测评机构提供等保测评服务。相关费用由服务商提供。</w:t>
      </w:r>
    </w:p>
    <w:p w14:paraId="539518C1">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(6)协助测评</w:t>
      </w:r>
    </w:p>
    <w:p w14:paraId="7B8B58C3">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在测评认定机构对目标系统实施等级保护测评工作前，依据《网络安全等级保护基本要求》、《网络等级保护测评准则》，协助对系统进行自测评，发现系统中存在的不足项并尽快完善，测评实施中协助客户完成测评材料准备，配合测评实施、测评技术支持等活动，以使信息系统能够顺利通过测评。</w:t>
      </w:r>
    </w:p>
    <w:p w14:paraId="13EEA6A3">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（7）等保体系制度建设</w:t>
      </w:r>
    </w:p>
    <w:p w14:paraId="0BBC2ADF">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在完成等保测评后，为进一步巩固安全整改成果，确保制度与技术落地形成闭环，服务商需协助我校建立一套完整的安全管理制度体系。本服务依据《网络安全等级保护基本要求》（GB/T 22239-2019，等保2.0），涵盖</w:t>
      </w:r>
      <w:r>
        <w:rPr>
          <w:rFonts w:hint="default" w:ascii="宋体" w:hAnsi="宋体" w:eastAsia="宋体" w:cs="宋体"/>
          <w:b w:val="0"/>
          <w:bCs/>
          <w:color w:val="auto"/>
          <w:sz w:val="21"/>
          <w:szCs w:val="21"/>
          <w:highlight w:val="none"/>
          <w:lang w:val="en-US" w:eastAsia="zh-CN"/>
        </w:rPr>
        <w:t>管理制度、技术规范、组织机构、人员管理、应急响应、审计与持续改进六大核心维度。服务内容包括制定信息安全总体方针与安全策略，编写技术配置规范与操作指南，建立健全网络安全管理机构与岗位职责，完善人员录用、离岗、培训及保密管理，制定网络安全应急预案与处置流程，规范安全审计与合规检查机制。制度体系需针对我校二级系统实际进行适配裁剪，确保既满足等保合规要求，又具备可落地性，最终交付制度文件汇编</w:t>
      </w:r>
      <w:r>
        <w:rPr>
          <w:rFonts w:hint="eastAsia" w:ascii="宋体" w:hAnsi="宋体" w:eastAsia="宋体" w:cs="宋体"/>
          <w:b w:val="0"/>
          <w:bCs/>
          <w:color w:val="auto"/>
          <w:sz w:val="21"/>
          <w:szCs w:val="21"/>
          <w:highlight w:val="none"/>
          <w:lang w:val="en-US" w:eastAsia="zh-CN"/>
        </w:rPr>
        <w:t>。</w:t>
      </w:r>
    </w:p>
    <w:p w14:paraId="2CD71679">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（8）人员驻场支撑</w:t>
      </w:r>
    </w:p>
    <w:p w14:paraId="0F28BFDC">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default" w:ascii="宋体" w:hAnsi="宋体" w:eastAsia="宋体" w:cs="宋体"/>
          <w:b w:val="0"/>
          <w:bCs/>
          <w:color w:val="auto"/>
          <w:sz w:val="21"/>
          <w:szCs w:val="21"/>
          <w:highlight w:val="none"/>
          <w:lang w:val="en-US" w:eastAsia="zh-CN"/>
        </w:rPr>
        <w:t>在等保测评开展及后续整改建设的关键阶段</w:t>
      </w:r>
      <w:r>
        <w:rPr>
          <w:rFonts w:hint="eastAsia" w:ascii="宋体" w:hAnsi="宋体" w:eastAsia="宋体" w:cs="宋体"/>
          <w:b w:val="0"/>
          <w:bCs/>
          <w:color w:val="auto"/>
          <w:sz w:val="21"/>
          <w:szCs w:val="21"/>
          <w:highlight w:val="none"/>
          <w:lang w:val="en-US" w:eastAsia="zh-CN"/>
        </w:rPr>
        <w:t>到取得测评报告</w:t>
      </w:r>
      <w:r>
        <w:rPr>
          <w:rFonts w:hint="default" w:ascii="宋体" w:hAnsi="宋体" w:eastAsia="宋体" w:cs="宋体"/>
          <w:b w:val="0"/>
          <w:bCs/>
          <w:color w:val="auto"/>
          <w:sz w:val="21"/>
          <w:szCs w:val="21"/>
          <w:highlight w:val="none"/>
          <w:lang w:val="en-US" w:eastAsia="zh-CN"/>
        </w:rPr>
        <w:t>，服务商需</w:t>
      </w:r>
      <w:r>
        <w:rPr>
          <w:rFonts w:hint="eastAsia" w:ascii="宋体" w:hAnsi="宋体" w:eastAsia="宋体" w:cs="宋体"/>
          <w:b w:val="0"/>
          <w:bCs/>
          <w:color w:val="auto"/>
          <w:sz w:val="21"/>
          <w:szCs w:val="21"/>
          <w:highlight w:val="none"/>
          <w:lang w:val="en-US" w:eastAsia="zh-CN"/>
        </w:rPr>
        <w:t>根据要求至少</w:t>
      </w:r>
      <w:r>
        <w:rPr>
          <w:rFonts w:hint="default" w:ascii="宋体" w:hAnsi="宋体" w:eastAsia="宋体" w:cs="宋体"/>
          <w:b w:val="0"/>
          <w:bCs/>
          <w:color w:val="auto"/>
          <w:sz w:val="21"/>
          <w:szCs w:val="21"/>
          <w:highlight w:val="none"/>
          <w:lang w:val="en-US" w:eastAsia="zh-CN"/>
        </w:rPr>
        <w:t>安排1名项目经理及2名网络安全工程师全程提供驻场服务，协助客户统筹等保测评各项工作开展，并作为技术支撑保障后续整改方案的有效落地与系统加固实施。</w:t>
      </w:r>
    </w:p>
    <w:p w14:paraId="4BD37964">
      <w:pPr>
        <w:pStyle w:val="9"/>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（9）等保工作管理平台支撑</w:t>
      </w:r>
    </w:p>
    <w:p w14:paraId="235BA762">
      <w:pPr>
        <w:pStyle w:val="2"/>
        <w:spacing w:before="78" w:line="360" w:lineRule="auto"/>
        <w:ind w:left="22" w:right="99" w:firstLine="480"/>
        <w:jc w:val="both"/>
        <w:rPr>
          <w:rFonts w:hint="eastAsia" w:ascii="宋体" w:hAnsi="宋体" w:eastAsia="宋体" w:cs="宋体"/>
          <w:sz w:val="21"/>
          <w:szCs w:val="21"/>
        </w:rPr>
      </w:pPr>
      <w:r>
        <w:rPr>
          <w:rFonts w:hint="default" w:ascii="宋体" w:hAnsi="宋体" w:eastAsia="宋体" w:cs="宋体"/>
          <w:b w:val="0"/>
          <w:bCs/>
          <w:color w:val="auto"/>
          <w:sz w:val="21"/>
          <w:szCs w:val="21"/>
          <w:highlight w:val="none"/>
          <w:lang w:val="en-US" w:eastAsia="zh-CN"/>
        </w:rPr>
        <w:t>在本次等保服务全生命周期内，服务商需</w:t>
      </w:r>
      <w:r>
        <w:rPr>
          <w:rFonts w:hint="eastAsia" w:ascii="宋体" w:hAnsi="宋体" w:eastAsia="宋体" w:cs="宋体"/>
          <w:b w:val="0"/>
          <w:bCs/>
          <w:color w:val="auto"/>
          <w:sz w:val="21"/>
          <w:szCs w:val="21"/>
          <w:highlight w:val="none"/>
          <w:lang w:val="en-US" w:eastAsia="zh-CN"/>
        </w:rPr>
        <w:t>提供工作</w:t>
      </w:r>
      <w:r>
        <w:rPr>
          <w:rFonts w:hint="default" w:ascii="宋体" w:hAnsi="宋体" w:eastAsia="宋体" w:cs="宋体"/>
          <w:b w:val="0"/>
          <w:bCs/>
          <w:color w:val="auto"/>
          <w:sz w:val="21"/>
          <w:szCs w:val="21"/>
          <w:highlight w:val="none"/>
          <w:lang w:val="en-US" w:eastAsia="zh-CN"/>
        </w:rPr>
        <w:t>管理</w:t>
      </w:r>
      <w:r>
        <w:rPr>
          <w:rFonts w:hint="eastAsia" w:ascii="宋体" w:hAnsi="宋体" w:eastAsia="宋体" w:cs="宋体"/>
          <w:b w:val="0"/>
          <w:bCs/>
          <w:color w:val="auto"/>
          <w:sz w:val="21"/>
          <w:szCs w:val="21"/>
          <w:highlight w:val="none"/>
          <w:lang w:val="en-US" w:eastAsia="zh-CN"/>
        </w:rPr>
        <w:t>平台，为项目</w:t>
      </w:r>
      <w:r>
        <w:rPr>
          <w:rFonts w:hint="default" w:ascii="宋体" w:hAnsi="宋体" w:eastAsia="宋体" w:cs="宋体"/>
          <w:b w:val="0"/>
          <w:bCs/>
          <w:color w:val="auto"/>
          <w:sz w:val="21"/>
          <w:szCs w:val="21"/>
          <w:highlight w:val="none"/>
          <w:lang w:val="en-US" w:eastAsia="zh-CN"/>
        </w:rPr>
        <w:t>提供全流程支撑。</w:t>
      </w:r>
      <w:r>
        <w:rPr>
          <w:rFonts w:hint="eastAsia" w:ascii="宋体" w:hAnsi="宋体" w:eastAsia="宋体" w:cs="宋体"/>
          <w:b w:val="0"/>
          <w:bCs/>
          <w:color w:val="auto"/>
          <w:sz w:val="21"/>
          <w:szCs w:val="21"/>
          <w:highlight w:val="none"/>
          <w:lang w:val="en-US" w:eastAsia="zh-CN"/>
        </w:rPr>
        <w:t>要求</w:t>
      </w:r>
      <w:r>
        <w:rPr>
          <w:rFonts w:hint="default" w:ascii="宋体" w:hAnsi="宋体" w:eastAsia="宋体" w:cs="宋体"/>
          <w:b w:val="0"/>
          <w:bCs/>
          <w:color w:val="auto"/>
          <w:sz w:val="21"/>
          <w:szCs w:val="21"/>
          <w:highlight w:val="none"/>
          <w:lang w:val="en-US" w:eastAsia="zh-CN"/>
        </w:rPr>
        <w:t>利用该平台实现以下核心功能：①过程材料留痕与材料库建立：提供统一平台对所有工作过程材料（包括定级备案材料、差距分析表、整改方案、配置记录、测评报告等）进行在线留痕与归档，建立标准化等保材料库，确保各项工作有据可查、防篡改、防遗失；②标准化工作流程流转：</w:t>
      </w:r>
      <w:r>
        <w:rPr>
          <w:rFonts w:hint="eastAsia" w:ascii="宋体" w:hAnsi="宋体" w:eastAsia="宋体" w:cs="宋体"/>
          <w:b w:val="0"/>
          <w:bCs/>
          <w:color w:val="auto"/>
          <w:sz w:val="21"/>
          <w:szCs w:val="21"/>
          <w:highlight w:val="none"/>
          <w:lang w:val="en-US" w:eastAsia="zh-CN"/>
        </w:rPr>
        <w:t>通过该平台</w:t>
      </w:r>
      <w:r>
        <w:rPr>
          <w:rFonts w:hint="default" w:ascii="宋体" w:hAnsi="宋体" w:eastAsia="宋体" w:cs="宋体"/>
          <w:b w:val="0"/>
          <w:bCs/>
          <w:color w:val="auto"/>
          <w:sz w:val="21"/>
          <w:szCs w:val="21"/>
          <w:highlight w:val="none"/>
          <w:lang w:val="en-US" w:eastAsia="zh-CN"/>
        </w:rPr>
        <w:t>将等保测评工作纳入标准化工作流程流转体系，规范定级备案、差距评估、方案设计、整改实施、测评迎检等各环节的任务下发、执行与审核，保障等保测评工作有序、高效开展；③测评结果关联性分析：</w:t>
      </w:r>
      <w:r>
        <w:rPr>
          <w:rFonts w:hint="eastAsia" w:ascii="宋体" w:hAnsi="宋体" w:eastAsia="宋体" w:cs="宋体"/>
          <w:b w:val="0"/>
          <w:bCs/>
          <w:color w:val="auto"/>
          <w:sz w:val="21"/>
          <w:szCs w:val="21"/>
          <w:highlight w:val="none"/>
          <w:lang w:val="en-US" w:eastAsia="zh-CN"/>
        </w:rPr>
        <w:t>通过该平台</w:t>
      </w:r>
      <w:r>
        <w:rPr>
          <w:rFonts w:hint="default" w:ascii="宋体" w:hAnsi="宋体" w:eastAsia="宋体" w:cs="宋体"/>
          <w:b w:val="0"/>
          <w:bCs/>
          <w:color w:val="auto"/>
          <w:sz w:val="21"/>
          <w:szCs w:val="21"/>
          <w:highlight w:val="none"/>
          <w:lang w:val="en-US" w:eastAsia="zh-CN"/>
        </w:rPr>
        <w:t>对等保测评结果及各项差距数据进行多维度关联性分析，直观呈现安全短板与风险全貌，为后续的安全规划与持续改进提供决策支撑。</w:t>
      </w:r>
    </w:p>
    <w:p w14:paraId="2162986B">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ascii="宋体" w:hAnsi="宋体" w:eastAsia="宋体" w:cs="宋体"/>
          <w:spacing w:val="-1"/>
          <w:sz w:val="21"/>
          <w:szCs w:val="21"/>
        </w:rPr>
        <w:t>具体项目内容、采购要求，以竞争性磋商文件相应规定为准。</w:t>
      </w:r>
      <w:r>
        <w:rPr>
          <w:rFonts w:hint="eastAsia" w:ascii="宋体" w:hAnsi="宋体" w:eastAsia="宋体" w:cs="宋体"/>
          <w:spacing w:val="-1"/>
          <w:sz w:val="21"/>
          <w:szCs w:val="21"/>
          <w:lang w:eastAsia="zh-CN"/>
        </w:rPr>
        <w:t>）</w:t>
      </w:r>
    </w:p>
    <w:p w14:paraId="7965B545">
      <w:pPr>
        <w:pStyle w:val="2"/>
        <w:spacing w:before="183" w:line="360" w:lineRule="auto"/>
        <w:rPr>
          <w:rFonts w:hint="eastAsia" w:ascii="宋体" w:hAnsi="宋体" w:eastAsia="宋体" w:cs="宋体"/>
          <w:sz w:val="21"/>
          <w:szCs w:val="21"/>
        </w:rPr>
      </w:pPr>
      <w:r>
        <w:rPr>
          <w:rFonts w:hint="eastAsia" w:ascii="宋体" w:hAnsi="宋体" w:eastAsia="宋体" w:cs="宋体"/>
          <w:b/>
          <w:bCs/>
          <w:spacing w:val="-3"/>
          <w:sz w:val="21"/>
          <w:szCs w:val="21"/>
        </w:rPr>
        <w:t>二、合格的供应商必须具备以下条件：</w:t>
      </w:r>
    </w:p>
    <w:p w14:paraId="2F3BB3FE">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1.符合《中华人民共和国政府采购法》第二十二条规定的供应商。</w:t>
      </w:r>
    </w:p>
    <w:p w14:paraId="2D3EB459">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2.合格供应商必须提供下列资料（未提供的将被视作未实质性响应</w:t>
      </w:r>
      <w:r>
        <w:rPr>
          <w:rFonts w:hint="eastAsia" w:ascii="宋体" w:hAnsi="宋体" w:eastAsia="宋体" w:cs="宋体"/>
          <w:spacing w:val="-60"/>
          <w:sz w:val="21"/>
          <w:szCs w:val="21"/>
        </w:rPr>
        <w:t>）：</w:t>
      </w:r>
    </w:p>
    <w:p w14:paraId="137D2A4F">
      <w:pPr>
        <w:pStyle w:val="2"/>
        <w:keepNext w:val="0"/>
        <w:keepLines w:val="0"/>
        <w:pageBreakBefore w:val="0"/>
        <w:widowControl/>
        <w:kinsoku w:val="0"/>
        <w:wordWrap/>
        <w:overflowPunct/>
        <w:topLinePunct w:val="0"/>
        <w:autoSpaceDE w:val="0"/>
        <w:autoSpaceDN w:val="0"/>
        <w:bidi w:val="0"/>
        <w:adjustRightInd w:val="0"/>
        <w:snapToGrid w:val="0"/>
        <w:spacing w:before="184" w:line="360" w:lineRule="auto"/>
        <w:ind w:right="1058"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（1）组织机构证明：企业营业执照（具有相应的</w:t>
      </w:r>
      <w:r>
        <w:rPr>
          <w:rFonts w:hint="eastAsia" w:ascii="宋体" w:hAnsi="宋体" w:eastAsia="宋体" w:cs="宋体"/>
          <w:spacing w:val="-6"/>
          <w:sz w:val="21"/>
          <w:szCs w:val="21"/>
        </w:rPr>
        <w:t>经营范围）、税务登记证、</w:t>
      </w:r>
      <w:r>
        <w:rPr>
          <w:rFonts w:hint="eastAsia" w:ascii="宋体" w:hAnsi="宋体" w:eastAsia="宋体" w:cs="宋体"/>
          <w:spacing w:val="-3"/>
          <w:sz w:val="21"/>
          <w:szCs w:val="21"/>
        </w:rPr>
        <w:t>组织机构代码证（如已经办理三证合一的投标人，则只需提供合并后的企业营业</w:t>
      </w:r>
      <w:r>
        <w:rPr>
          <w:rFonts w:hint="eastAsia" w:ascii="宋体" w:hAnsi="宋体" w:eastAsia="宋体" w:cs="宋体"/>
          <w:spacing w:val="-25"/>
          <w:sz w:val="21"/>
          <w:szCs w:val="21"/>
        </w:rPr>
        <w:t>执照）。</w:t>
      </w:r>
    </w:p>
    <w:p w14:paraId="6E9DBC92">
      <w:pPr>
        <w:pStyle w:val="2"/>
        <w:keepNext w:val="0"/>
        <w:keepLines w:val="0"/>
        <w:pageBreakBefore w:val="0"/>
        <w:widowControl/>
        <w:kinsoku w:val="0"/>
        <w:wordWrap/>
        <w:overflowPunct/>
        <w:topLinePunct w:val="0"/>
        <w:autoSpaceDE w:val="0"/>
        <w:autoSpaceDN w:val="0"/>
        <w:bidi w:val="0"/>
        <w:adjustRightInd w:val="0"/>
        <w:snapToGrid w:val="0"/>
        <w:spacing w:before="186" w:line="360" w:lineRule="auto"/>
        <w:ind w:right="1112"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（2）商业信誉：未被列入失信被执行人、重大税收违法案件当事人、政府</w:t>
      </w:r>
      <w:r>
        <w:rPr>
          <w:rFonts w:hint="eastAsia" w:ascii="宋体" w:hAnsi="宋体" w:eastAsia="宋体" w:cs="宋体"/>
          <w:spacing w:val="-11"/>
          <w:sz w:val="21"/>
          <w:szCs w:val="21"/>
        </w:rPr>
        <w:t>采 购 严 重 违 法 失</w:t>
      </w:r>
      <w:r>
        <w:rPr>
          <w:rFonts w:hint="eastAsia" w:ascii="宋体" w:hAnsi="宋体" w:eastAsia="宋体" w:cs="宋体"/>
          <w:spacing w:val="-14"/>
          <w:sz w:val="21"/>
          <w:szCs w:val="21"/>
        </w:rPr>
        <w:t xml:space="preserve"> </w:t>
      </w:r>
      <w:r>
        <w:rPr>
          <w:rFonts w:hint="eastAsia" w:ascii="宋体" w:hAnsi="宋体" w:eastAsia="宋体" w:cs="宋体"/>
          <w:spacing w:val="-11"/>
          <w:sz w:val="21"/>
          <w:szCs w:val="21"/>
        </w:rPr>
        <w:t>信 行</w:t>
      </w:r>
      <w:r>
        <w:rPr>
          <w:rFonts w:hint="eastAsia" w:ascii="宋体" w:hAnsi="宋体" w:eastAsia="宋体" w:cs="宋体"/>
          <w:spacing w:val="-12"/>
          <w:sz w:val="21"/>
          <w:szCs w:val="21"/>
        </w:rPr>
        <w:t xml:space="preserve"> </w:t>
      </w:r>
      <w:r>
        <w:rPr>
          <w:rFonts w:hint="eastAsia" w:ascii="宋体" w:hAnsi="宋体" w:eastAsia="宋体" w:cs="宋体"/>
          <w:spacing w:val="-11"/>
          <w:sz w:val="21"/>
          <w:szCs w:val="21"/>
        </w:rPr>
        <w:t>为</w:t>
      </w:r>
      <w:r>
        <w:rPr>
          <w:rFonts w:hint="eastAsia" w:ascii="宋体" w:hAnsi="宋体" w:eastAsia="宋体" w:cs="宋体"/>
          <w:spacing w:val="-16"/>
          <w:sz w:val="21"/>
          <w:szCs w:val="21"/>
        </w:rPr>
        <w:t xml:space="preserve"> </w:t>
      </w:r>
      <w:r>
        <w:rPr>
          <w:rFonts w:hint="eastAsia" w:ascii="宋体" w:hAnsi="宋体" w:eastAsia="宋体" w:cs="宋体"/>
          <w:spacing w:val="-11"/>
          <w:sz w:val="21"/>
          <w:szCs w:val="21"/>
        </w:rPr>
        <w:t>记</w:t>
      </w:r>
      <w:r>
        <w:rPr>
          <w:rFonts w:hint="eastAsia" w:ascii="宋体" w:hAnsi="宋体" w:eastAsia="宋体" w:cs="宋体"/>
          <w:spacing w:val="-13"/>
          <w:sz w:val="21"/>
          <w:szCs w:val="21"/>
        </w:rPr>
        <w:t xml:space="preserve"> </w:t>
      </w:r>
      <w:r>
        <w:rPr>
          <w:rFonts w:hint="eastAsia" w:ascii="宋体" w:hAnsi="宋体" w:eastAsia="宋体" w:cs="宋体"/>
          <w:spacing w:val="-11"/>
          <w:sz w:val="21"/>
          <w:szCs w:val="21"/>
        </w:rPr>
        <w:t>录</w:t>
      </w:r>
      <w:r>
        <w:rPr>
          <w:rFonts w:hint="eastAsia" w:ascii="宋体" w:hAnsi="宋体" w:eastAsia="宋体" w:cs="宋体"/>
          <w:spacing w:val="-12"/>
          <w:sz w:val="21"/>
          <w:szCs w:val="21"/>
        </w:rPr>
        <w:t xml:space="preserve"> </w:t>
      </w:r>
      <w:r>
        <w:rPr>
          <w:rFonts w:hint="eastAsia" w:ascii="宋体" w:hAnsi="宋体" w:eastAsia="宋体" w:cs="宋体"/>
          <w:spacing w:val="-11"/>
          <w:sz w:val="21"/>
          <w:szCs w:val="21"/>
        </w:rPr>
        <w:t>名</w:t>
      </w:r>
      <w:r>
        <w:rPr>
          <w:rFonts w:hint="eastAsia" w:ascii="宋体" w:hAnsi="宋体" w:eastAsia="宋体" w:cs="宋体"/>
          <w:spacing w:val="-13"/>
          <w:sz w:val="21"/>
          <w:szCs w:val="21"/>
        </w:rPr>
        <w:t xml:space="preserve"> </w:t>
      </w:r>
      <w:r>
        <w:rPr>
          <w:rFonts w:hint="eastAsia" w:ascii="宋体" w:hAnsi="宋体" w:eastAsia="宋体" w:cs="宋体"/>
          <w:spacing w:val="-11"/>
          <w:sz w:val="21"/>
          <w:szCs w:val="21"/>
        </w:rPr>
        <w:t>单 ， 以 在</w:t>
      </w:r>
      <w:r>
        <w:rPr>
          <w:rFonts w:hint="eastAsia" w:ascii="宋体" w:hAnsi="宋体" w:eastAsia="宋体" w:cs="宋体"/>
          <w:spacing w:val="-26"/>
          <w:sz w:val="21"/>
          <w:szCs w:val="21"/>
        </w:rPr>
        <w:t xml:space="preserve"> </w:t>
      </w:r>
      <w:r>
        <w:rPr>
          <w:rFonts w:hint="eastAsia" w:ascii="宋体" w:hAnsi="宋体" w:eastAsia="宋体" w:cs="宋体"/>
          <w:spacing w:val="-11"/>
          <w:sz w:val="21"/>
          <w:szCs w:val="21"/>
        </w:rPr>
        <w:t>“ 信 用 中 国 ”</w:t>
      </w:r>
      <w:r>
        <w:rPr>
          <w:rFonts w:hint="eastAsia" w:ascii="宋体" w:hAnsi="宋体" w:eastAsia="宋体" w:cs="宋体"/>
          <w:spacing w:val="-28"/>
          <w:sz w:val="21"/>
          <w:szCs w:val="21"/>
        </w:rPr>
        <w:t xml:space="preserve"> </w:t>
      </w:r>
      <w:r>
        <w:rPr>
          <w:rFonts w:hint="eastAsia" w:ascii="宋体" w:hAnsi="宋体" w:eastAsia="宋体" w:cs="宋体"/>
          <w:spacing w:val="-11"/>
          <w:sz w:val="21"/>
          <w:szCs w:val="21"/>
        </w:rPr>
        <w:t>网 站</w:t>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"https://www.creditchina.gov.cn"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www.creditchina.gov.cn</w:t>
      </w:r>
      <w:r>
        <w:rPr>
          <w:rFonts w:hint="eastAsia" w:ascii="宋体" w:hAnsi="宋体" w:eastAsia="宋体" w:cs="宋体"/>
          <w:sz w:val="21"/>
          <w:szCs w:val="21"/>
        </w:rPr>
        <w:fldChar w:fldCharType="end"/>
      </w:r>
      <w:r>
        <w:rPr>
          <w:rFonts w:hint="eastAsia" w:ascii="宋体" w:hAnsi="宋体" w:eastAsia="宋体" w:cs="宋体"/>
          <w:sz w:val="21"/>
          <w:szCs w:val="21"/>
        </w:rPr>
        <w:t>）和中国政府采购网（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"https://www.ccgp.gov.cn"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www.ccgp.gov.cn</w:t>
      </w:r>
      <w:r>
        <w:rPr>
          <w:rFonts w:hint="eastAsia" w:ascii="宋体" w:hAnsi="宋体" w:eastAsia="宋体" w:cs="宋体"/>
          <w:sz w:val="21"/>
          <w:szCs w:val="21"/>
        </w:rPr>
        <w:fldChar w:fldCharType="end"/>
      </w:r>
      <w:r>
        <w:rPr>
          <w:rFonts w:hint="eastAsia" w:ascii="宋体" w:hAnsi="宋体" w:eastAsia="宋体" w:cs="宋体"/>
          <w:sz w:val="21"/>
          <w:szCs w:val="21"/>
        </w:rPr>
        <w:t>）查询供应</w:t>
      </w:r>
      <w:r>
        <w:rPr>
          <w:rFonts w:hint="eastAsia" w:ascii="宋体" w:hAnsi="宋体" w:eastAsia="宋体" w:cs="宋体"/>
          <w:spacing w:val="-3"/>
          <w:sz w:val="21"/>
          <w:szCs w:val="21"/>
        </w:rPr>
        <w:t>商信用记录的系统截图为准。凡被列入失信被执行人、税收违法黑名单、政府采购严重违法失信行为记录名单及其他不符合《中华人民共和国政府采购法》第二</w:t>
      </w:r>
      <w:r>
        <w:rPr>
          <w:rFonts w:hint="eastAsia" w:ascii="宋体" w:hAnsi="宋体" w:eastAsia="宋体" w:cs="宋体"/>
          <w:spacing w:val="-1"/>
          <w:sz w:val="21"/>
          <w:szCs w:val="21"/>
        </w:rPr>
        <w:t>十二条规定条件的供应商，应当拒绝其参与政府采购活动。</w:t>
      </w:r>
    </w:p>
    <w:p w14:paraId="4E5877A9">
      <w:pPr>
        <w:pStyle w:val="2"/>
        <w:keepNext w:val="0"/>
        <w:keepLines w:val="0"/>
        <w:pageBreakBefore w:val="0"/>
        <w:widowControl/>
        <w:kinsoku w:val="0"/>
        <w:wordWrap/>
        <w:overflowPunct/>
        <w:topLinePunct w:val="0"/>
        <w:autoSpaceDE w:val="0"/>
        <w:autoSpaceDN w:val="0"/>
        <w:bidi w:val="0"/>
        <w:adjustRightInd w:val="0"/>
        <w:snapToGrid w:val="0"/>
        <w:spacing w:before="184" w:line="360" w:lineRule="auto"/>
        <w:ind w:right="1114"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（3）单位负责人为同一人或者存在直接控股、管理关系的不同供应商，不</w:t>
      </w:r>
      <w:r>
        <w:rPr>
          <w:rFonts w:hint="eastAsia" w:ascii="宋体" w:hAnsi="宋体" w:eastAsia="宋体" w:cs="宋体"/>
          <w:spacing w:val="-1"/>
          <w:sz w:val="21"/>
          <w:szCs w:val="21"/>
        </w:rPr>
        <w:t>得参加同一合同项下的采购活动。</w:t>
      </w:r>
    </w:p>
    <w:p w14:paraId="61CBE1D9">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right="1112"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（4）履行合同能力：具有同类项目的经验，并具备履行合同所必需的主要</w:t>
      </w:r>
      <w:r>
        <w:rPr>
          <w:rFonts w:hint="eastAsia" w:ascii="宋体" w:hAnsi="宋体" w:eastAsia="宋体" w:cs="宋体"/>
          <w:spacing w:val="-1"/>
          <w:sz w:val="21"/>
          <w:szCs w:val="21"/>
        </w:rPr>
        <w:t>设备设施、专业技术人员和能力。</w:t>
      </w:r>
    </w:p>
    <w:p w14:paraId="20F3AE46">
      <w:pPr>
        <w:pStyle w:val="2"/>
        <w:spacing w:before="122" w:line="360" w:lineRule="auto"/>
        <w:ind w:firstLine="412" w:firstLineChars="200"/>
        <w:rPr>
          <w:rFonts w:hint="eastAsia" w:ascii="宋体" w:hAnsi="宋体" w:eastAsia="宋体" w:cs="宋体"/>
          <w:sz w:val="21"/>
          <w:szCs w:val="21"/>
        </w:rPr>
      </w:pPr>
      <w:r>
        <w:rPr>
          <w:rFonts w:hint="eastAsia" w:ascii="宋体" w:hAnsi="宋体" w:eastAsia="宋体" w:cs="宋体"/>
          <w:spacing w:val="-2"/>
          <w:sz w:val="21"/>
          <w:szCs w:val="21"/>
        </w:rPr>
        <w:t>（5）本项目不接受联合体报名。</w:t>
      </w:r>
    </w:p>
    <w:p w14:paraId="1A7CF9E9">
      <w:pPr>
        <w:pStyle w:val="2"/>
        <w:spacing w:before="184" w:line="360" w:lineRule="auto"/>
        <w:ind w:left="503"/>
        <w:rPr>
          <w:rFonts w:hint="eastAsia" w:ascii="宋体" w:hAnsi="宋体" w:eastAsia="宋体" w:cs="宋体"/>
          <w:sz w:val="21"/>
          <w:szCs w:val="21"/>
        </w:rPr>
      </w:pPr>
      <w:r>
        <w:rPr>
          <w:rFonts w:hint="eastAsia" w:ascii="宋体" w:hAnsi="宋体" w:eastAsia="宋体" w:cs="宋体"/>
          <w:b/>
          <w:bCs/>
          <w:spacing w:val="-3"/>
          <w:sz w:val="21"/>
          <w:szCs w:val="21"/>
        </w:rPr>
        <w:t>三、磋商文件的获取</w:t>
      </w:r>
    </w:p>
    <w:p w14:paraId="641AAB71">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获取时间：</w:t>
      </w:r>
      <w:r>
        <w:rPr>
          <w:rFonts w:hint="eastAsia" w:ascii="宋体" w:hAnsi="宋体" w:eastAsia="宋体" w:cs="宋体"/>
          <w:b/>
          <w:bCs/>
          <w:sz w:val="21"/>
          <w:szCs w:val="21"/>
          <w:highlight w:val="none"/>
          <w:lang w:val="en-US" w:eastAsia="zh-CN"/>
        </w:rPr>
        <w:t>2026 年8月10 日</w:t>
      </w:r>
      <w:r>
        <w:rPr>
          <w:rFonts w:hint="eastAsia" w:ascii="宋体" w:hAnsi="宋体" w:eastAsia="宋体" w:cs="宋体"/>
          <w:sz w:val="21"/>
          <w:szCs w:val="21"/>
          <w:highlight w:val="none"/>
          <w:lang w:val="en-US" w:eastAsia="zh-CN"/>
        </w:rPr>
        <w:t>09时00分到</w:t>
      </w:r>
      <w:r>
        <w:rPr>
          <w:rFonts w:hint="eastAsia" w:ascii="宋体" w:hAnsi="宋体" w:eastAsia="宋体" w:cs="宋体"/>
          <w:b/>
          <w:bCs/>
          <w:sz w:val="21"/>
          <w:szCs w:val="21"/>
          <w:highlight w:val="none"/>
          <w:lang w:val="en-US" w:eastAsia="zh-CN"/>
        </w:rPr>
        <w:t>2026 年8月14日</w:t>
      </w:r>
      <w:r>
        <w:rPr>
          <w:rFonts w:hint="eastAsia" w:ascii="宋体" w:hAnsi="宋体" w:eastAsia="宋体" w:cs="宋体"/>
          <w:sz w:val="21"/>
          <w:szCs w:val="21"/>
          <w:highlight w:val="none"/>
          <w:lang w:val="en-US" w:eastAsia="zh-CN"/>
        </w:rPr>
        <w:t>16时00分</w:t>
      </w:r>
    </w:p>
    <w:p w14:paraId="31B2B786">
      <w:pPr>
        <w:pStyle w:val="2"/>
        <w:spacing w:before="182"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highlight w:val="none"/>
          <w:lang w:val="en-US" w:eastAsia="zh-CN"/>
        </w:rPr>
        <w:t>获取方式：邮箱发送有效报名资料转账购买或线下购买，售价：</w:t>
      </w:r>
      <w:r>
        <w:rPr>
          <w:rFonts w:hint="eastAsia" w:ascii="宋体" w:hAnsi="宋体" w:eastAsia="宋体" w:cs="宋体"/>
          <w:b/>
          <w:bCs/>
          <w:sz w:val="21"/>
          <w:szCs w:val="21"/>
          <w:highlight w:val="none"/>
          <w:lang w:val="en-US" w:eastAsia="zh-CN"/>
        </w:rPr>
        <w:t>¥ 600</w:t>
      </w:r>
      <w:r>
        <w:rPr>
          <w:rFonts w:hint="eastAsia" w:ascii="宋体" w:hAnsi="宋体" w:eastAsia="宋体" w:cs="宋体"/>
          <w:sz w:val="21"/>
          <w:szCs w:val="21"/>
          <w:highlight w:val="none"/>
          <w:lang w:val="en-US" w:eastAsia="zh-CN"/>
        </w:rPr>
        <w:t>元/包件（售后不退）</w:t>
      </w:r>
    </w:p>
    <w:p w14:paraId="65681C8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（1）邮箱报名需将以下清晰的材料发送至18606158310@163.com邮箱：</w:t>
      </w:r>
    </w:p>
    <w:p w14:paraId="56DCCAB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1）营业执照（或事业单位、社会团体法人证书）原件扫描件；</w:t>
      </w:r>
    </w:p>
    <w:p w14:paraId="6600A03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2）报名信息（准确的单位名称、纳税人登记号、联系人姓名、手机）；</w:t>
      </w:r>
    </w:p>
    <w:p w14:paraId="345FE08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3）转账凭证（</w:t>
      </w:r>
      <w:r>
        <w:rPr>
          <w:rFonts w:hint="eastAsia" w:ascii="宋体" w:hAnsi="宋体" w:eastAsia="宋体" w:cs="宋体"/>
          <w:color w:val="auto"/>
          <w:kern w:val="2"/>
          <w:sz w:val="21"/>
          <w:szCs w:val="21"/>
          <w:highlight w:val="none"/>
          <w:lang w:val="zh-CN"/>
        </w:rPr>
        <w:t>收款单位：上海健生教育配置招标有限公司</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开户银行：交通银行西藏南路支行</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帐号：310066564018150027780，</w:t>
      </w:r>
      <w:r>
        <w:rPr>
          <w:rFonts w:hint="eastAsia" w:ascii="宋体" w:hAnsi="宋体" w:eastAsia="宋体" w:cs="宋体"/>
          <w:b w:val="0"/>
          <w:bCs w:val="0"/>
          <w:sz w:val="21"/>
          <w:szCs w:val="21"/>
          <w:highlight w:val="none"/>
          <w:lang w:val="en-US" w:eastAsia="zh-CN"/>
        </w:rPr>
        <w:t>转账</w:t>
      </w:r>
      <w:r>
        <w:rPr>
          <w:rFonts w:hint="eastAsia" w:ascii="宋体" w:hAnsi="宋体" w:eastAsia="宋体" w:cs="宋体"/>
          <w:b w:val="0"/>
          <w:bCs w:val="0"/>
          <w:sz w:val="21"/>
          <w:szCs w:val="21"/>
          <w:highlight w:val="none"/>
          <w:lang w:val="zh-CN"/>
        </w:rPr>
        <w:t>注明：</w:t>
      </w:r>
      <w:r>
        <w:rPr>
          <w:rFonts w:hint="eastAsia" w:ascii="宋体" w:hAnsi="宋体" w:eastAsia="宋体" w:cs="宋体"/>
          <w:color w:val="auto"/>
          <w:kern w:val="2"/>
          <w:sz w:val="21"/>
          <w:szCs w:val="21"/>
          <w:highlight w:val="none"/>
          <w:lang w:val="zh-CN"/>
        </w:rPr>
        <w:t>“</w:t>
      </w:r>
      <w:r>
        <w:rPr>
          <w:rFonts w:hint="eastAsia" w:ascii="宋体" w:hAnsi="宋体" w:eastAsia="宋体" w:cs="宋体"/>
          <w:sz w:val="21"/>
          <w:szCs w:val="21"/>
          <w:highlight w:val="none"/>
          <w:lang w:val="en-US" w:eastAsia="zh-CN"/>
        </w:rPr>
        <w:t>JSCS26080709-N102</w:t>
      </w:r>
      <w:r>
        <w:rPr>
          <w:rFonts w:hint="eastAsia" w:ascii="宋体" w:hAnsi="宋体" w:eastAsia="宋体" w:cs="宋体"/>
          <w:color w:val="auto"/>
          <w:kern w:val="2"/>
          <w:sz w:val="21"/>
          <w:szCs w:val="21"/>
          <w:highlight w:val="none"/>
          <w:lang w:val="en-US" w:eastAsia="zh-CN"/>
        </w:rPr>
        <w:t xml:space="preserve"> 标书</w:t>
      </w:r>
      <w:r>
        <w:rPr>
          <w:rFonts w:hint="eastAsia" w:ascii="宋体" w:hAnsi="宋体" w:eastAsia="宋体" w:cs="宋体"/>
          <w:b w:val="0"/>
          <w:bCs w:val="0"/>
          <w:sz w:val="21"/>
          <w:szCs w:val="21"/>
          <w:highlight w:val="none"/>
          <w:lang w:val="en-US" w:eastAsia="zh-CN"/>
        </w:rPr>
        <w:t>费</w:t>
      </w:r>
      <w:r>
        <w:rPr>
          <w:rFonts w:hint="eastAsia" w:ascii="宋体" w:hAnsi="宋体" w:eastAsia="宋体" w:cs="宋体"/>
          <w:b w:val="0"/>
          <w:bCs w:val="0"/>
          <w:sz w:val="21"/>
          <w:szCs w:val="21"/>
          <w:highlight w:val="none"/>
          <w:lang w:val="zh-CN"/>
        </w:rPr>
        <w:t>”</w:t>
      </w:r>
      <w:r>
        <w:rPr>
          <w:rFonts w:hint="eastAsia" w:ascii="宋体" w:hAnsi="宋体" w:eastAsia="宋体" w:cs="宋体"/>
          <w:sz w:val="21"/>
          <w:szCs w:val="21"/>
          <w:highlight w:val="none"/>
          <w:lang w:val="en-US" w:eastAsia="zh-CN"/>
        </w:rPr>
        <w:t>）。</w:t>
      </w:r>
    </w:p>
    <w:p w14:paraId="4852C0CE">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right="37" w:firstLine="388" w:firstLineChars="200"/>
        <w:jc w:val="both"/>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2</w:t>
      </w: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线下报名地点：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w:t>
      </w:r>
    </w:p>
    <w:p w14:paraId="5CB95E3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388" w:firstLineChars="200"/>
        <w:jc w:val="left"/>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报名时需提交：</w:t>
      </w:r>
    </w:p>
    <w:p w14:paraId="61D3DF6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1）营业执照（或事业单位、社会团体法人证书）原件扫描件；</w:t>
      </w:r>
    </w:p>
    <w:p w14:paraId="4D16B0F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2）报名信息（准确的单位名称、纳税人登记号、联系人姓名、手机）；</w:t>
      </w:r>
    </w:p>
    <w:p w14:paraId="52EC46C8">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right="37" w:firstLine="420" w:firstLineChars="200"/>
        <w:jc w:val="both"/>
        <w:textAlignment w:val="baseline"/>
        <w:rPr>
          <w:rFonts w:hint="eastAsia" w:ascii="宋体" w:hAnsi="宋体" w:eastAsia="宋体" w:cs="宋体"/>
          <w:spacing w:val="-8"/>
          <w:sz w:val="21"/>
          <w:szCs w:val="21"/>
          <w:lang w:val="en-US" w:eastAsia="zh-CN"/>
        </w:rPr>
      </w:pPr>
      <w:r>
        <w:rPr>
          <w:rFonts w:hint="eastAsia" w:ascii="宋体" w:hAnsi="宋体" w:eastAsia="宋体" w:cs="宋体"/>
          <w:sz w:val="21"/>
          <w:szCs w:val="21"/>
          <w:highlight w:val="none"/>
          <w:lang w:val="en-US" w:eastAsia="zh-CN"/>
        </w:rPr>
        <w:t>3）转账凭证（</w:t>
      </w:r>
      <w:r>
        <w:rPr>
          <w:rFonts w:hint="eastAsia" w:ascii="宋体" w:hAnsi="宋体" w:eastAsia="宋体" w:cs="宋体"/>
          <w:color w:val="auto"/>
          <w:kern w:val="2"/>
          <w:sz w:val="21"/>
          <w:szCs w:val="21"/>
          <w:highlight w:val="none"/>
          <w:lang w:val="zh-CN"/>
        </w:rPr>
        <w:t>收款单位：上海健生教育配置招标有限公司</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开户银行：交通银行西藏南路支行</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帐号：310066564018150027780，</w:t>
      </w:r>
      <w:r>
        <w:rPr>
          <w:rFonts w:hint="eastAsia" w:ascii="宋体" w:hAnsi="宋体" w:eastAsia="宋体" w:cs="宋体"/>
          <w:b w:val="0"/>
          <w:bCs w:val="0"/>
          <w:sz w:val="21"/>
          <w:szCs w:val="21"/>
          <w:highlight w:val="none"/>
          <w:lang w:val="en-US" w:eastAsia="zh-CN"/>
        </w:rPr>
        <w:t>转账</w:t>
      </w:r>
      <w:r>
        <w:rPr>
          <w:rFonts w:hint="eastAsia" w:ascii="宋体" w:hAnsi="宋体" w:eastAsia="宋体" w:cs="宋体"/>
          <w:b w:val="0"/>
          <w:bCs w:val="0"/>
          <w:sz w:val="21"/>
          <w:szCs w:val="21"/>
          <w:highlight w:val="none"/>
          <w:lang w:val="zh-CN"/>
        </w:rPr>
        <w:t>注明：</w:t>
      </w:r>
      <w:r>
        <w:rPr>
          <w:rFonts w:hint="eastAsia" w:ascii="宋体" w:hAnsi="宋体" w:eastAsia="宋体" w:cs="宋体"/>
          <w:color w:val="auto"/>
          <w:kern w:val="2"/>
          <w:sz w:val="21"/>
          <w:szCs w:val="21"/>
          <w:highlight w:val="none"/>
          <w:lang w:val="zh-CN"/>
        </w:rPr>
        <w:t>“</w:t>
      </w:r>
      <w:r>
        <w:rPr>
          <w:rFonts w:hint="eastAsia" w:cs="宋体"/>
          <w:sz w:val="21"/>
          <w:szCs w:val="21"/>
          <w:highlight w:val="none"/>
          <w:lang w:val="en-US" w:eastAsia="zh-CN"/>
        </w:rPr>
        <w:t>JSCS26080709-N102</w:t>
      </w:r>
      <w:r>
        <w:rPr>
          <w:rFonts w:hint="eastAsia" w:ascii="宋体" w:hAnsi="宋体" w:eastAsia="宋体" w:cs="宋体"/>
          <w:color w:val="auto"/>
          <w:kern w:val="2"/>
          <w:sz w:val="21"/>
          <w:szCs w:val="21"/>
          <w:highlight w:val="none"/>
          <w:lang w:val="en-US" w:eastAsia="zh-CN"/>
        </w:rPr>
        <w:t xml:space="preserve"> 标书</w:t>
      </w:r>
      <w:r>
        <w:rPr>
          <w:rFonts w:hint="eastAsia" w:ascii="宋体" w:hAnsi="宋体" w:eastAsia="宋体" w:cs="宋体"/>
          <w:b w:val="0"/>
          <w:bCs w:val="0"/>
          <w:sz w:val="21"/>
          <w:szCs w:val="21"/>
          <w:highlight w:val="none"/>
          <w:lang w:val="en-US" w:eastAsia="zh-CN"/>
        </w:rPr>
        <w:t>费</w:t>
      </w:r>
      <w:r>
        <w:rPr>
          <w:rFonts w:hint="eastAsia" w:ascii="宋体" w:hAnsi="宋体" w:eastAsia="宋体" w:cs="宋体"/>
          <w:b w:val="0"/>
          <w:bCs w:val="0"/>
          <w:sz w:val="21"/>
          <w:szCs w:val="21"/>
          <w:highlight w:val="none"/>
          <w:lang w:val="zh-CN"/>
        </w:rPr>
        <w:t>”</w:t>
      </w:r>
      <w:r>
        <w:rPr>
          <w:rFonts w:hint="eastAsia" w:ascii="宋体" w:hAnsi="宋体" w:eastAsia="宋体" w:cs="宋体"/>
          <w:sz w:val="21"/>
          <w:szCs w:val="21"/>
          <w:highlight w:val="none"/>
          <w:lang w:val="en-US" w:eastAsia="zh-CN"/>
        </w:rPr>
        <w:t>）。</w:t>
      </w:r>
    </w:p>
    <w:p w14:paraId="0CBA4729">
      <w:pPr>
        <w:pStyle w:val="2"/>
        <w:spacing w:before="3" w:line="360" w:lineRule="auto"/>
        <w:ind w:left="23" w:right="37" w:firstLine="480"/>
        <w:jc w:val="both"/>
        <w:rPr>
          <w:rFonts w:hint="eastAsia" w:ascii="宋体" w:hAnsi="宋体" w:eastAsia="宋体" w:cs="宋体"/>
          <w:sz w:val="21"/>
          <w:szCs w:val="21"/>
        </w:rPr>
      </w:pPr>
      <w:r>
        <w:rPr>
          <w:rFonts w:hint="eastAsia" w:ascii="宋体" w:hAnsi="宋体" w:eastAsia="宋体" w:cs="宋体"/>
          <w:spacing w:val="-8"/>
          <w:sz w:val="21"/>
          <w:szCs w:val="21"/>
        </w:rPr>
        <w:t>注：磋商供应商须保证所提交的文件、资料的内容真</w:t>
      </w:r>
      <w:r>
        <w:rPr>
          <w:rFonts w:hint="eastAsia" w:ascii="宋体" w:hAnsi="宋体" w:eastAsia="宋体" w:cs="宋体"/>
          <w:spacing w:val="-9"/>
          <w:sz w:val="21"/>
          <w:szCs w:val="21"/>
        </w:rPr>
        <w:t>实、完整、有效、一致，</w:t>
      </w:r>
      <w:r>
        <w:rPr>
          <w:rFonts w:hint="eastAsia" w:ascii="宋体" w:hAnsi="宋体" w:eastAsia="宋体" w:cs="宋体"/>
          <w:spacing w:val="-3"/>
          <w:sz w:val="21"/>
          <w:szCs w:val="21"/>
        </w:rPr>
        <w:t>如递交虚假的响应文件、资料或填写信息错误导致的与本项目有关的任何损失由</w:t>
      </w:r>
      <w:r>
        <w:rPr>
          <w:rFonts w:hint="eastAsia" w:ascii="宋体" w:hAnsi="宋体" w:eastAsia="宋体" w:cs="宋体"/>
          <w:spacing w:val="-2"/>
          <w:sz w:val="21"/>
          <w:szCs w:val="21"/>
        </w:rPr>
        <w:t>供应商承担。</w:t>
      </w:r>
    </w:p>
    <w:p w14:paraId="31D5FA52">
      <w:pPr>
        <w:pStyle w:val="2"/>
        <w:spacing w:line="360" w:lineRule="auto"/>
        <w:ind w:left="526"/>
        <w:rPr>
          <w:rFonts w:hint="eastAsia" w:ascii="宋体" w:hAnsi="宋体" w:eastAsia="宋体" w:cs="宋体"/>
          <w:sz w:val="21"/>
          <w:szCs w:val="21"/>
        </w:rPr>
      </w:pPr>
      <w:r>
        <w:rPr>
          <w:rFonts w:hint="eastAsia" w:ascii="宋体" w:hAnsi="宋体" w:eastAsia="宋体" w:cs="宋体"/>
          <w:b/>
          <w:bCs/>
          <w:spacing w:val="-4"/>
          <w:sz w:val="21"/>
          <w:szCs w:val="21"/>
        </w:rPr>
        <w:t>四、磋商响应截止时间和磋商时间</w:t>
      </w:r>
    </w:p>
    <w:p w14:paraId="2FE358E5">
      <w:pPr>
        <w:pStyle w:val="2"/>
        <w:spacing w:before="181" w:line="360" w:lineRule="auto"/>
        <w:ind w:left="26" w:right="99" w:firstLine="494"/>
        <w:rPr>
          <w:rFonts w:hint="eastAsia" w:ascii="宋体" w:hAnsi="宋体" w:eastAsia="宋体" w:cs="宋体"/>
          <w:sz w:val="21"/>
          <w:szCs w:val="21"/>
        </w:rPr>
      </w:pPr>
      <w:r>
        <w:rPr>
          <w:rFonts w:hint="eastAsia" w:ascii="宋体" w:hAnsi="宋体" w:eastAsia="宋体" w:cs="宋体"/>
          <w:spacing w:val="-7"/>
          <w:sz w:val="21"/>
          <w:szCs w:val="21"/>
        </w:rPr>
        <w:t>1.首次递交响应文件截止时间：2026</w:t>
      </w:r>
      <w:r>
        <w:rPr>
          <w:rFonts w:hint="eastAsia" w:ascii="宋体" w:hAnsi="宋体" w:eastAsia="宋体" w:cs="宋体"/>
          <w:spacing w:val="-50"/>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30"/>
          <w:sz w:val="21"/>
          <w:szCs w:val="21"/>
        </w:rPr>
        <w:t xml:space="preserve"> </w:t>
      </w:r>
      <w:r>
        <w:rPr>
          <w:rFonts w:hint="eastAsia" w:cs="宋体"/>
          <w:spacing w:val="-7"/>
          <w:sz w:val="21"/>
          <w:szCs w:val="21"/>
          <w:lang w:val="en-US" w:eastAsia="zh-CN"/>
        </w:rPr>
        <w:t>8</w:t>
      </w:r>
      <w:r>
        <w:rPr>
          <w:rFonts w:hint="eastAsia" w:ascii="宋体" w:hAnsi="宋体" w:eastAsia="宋体" w:cs="宋体"/>
          <w:spacing w:val="-7"/>
          <w:sz w:val="21"/>
          <w:szCs w:val="21"/>
        </w:rPr>
        <w:t>月</w:t>
      </w:r>
      <w:r>
        <w:rPr>
          <w:rFonts w:hint="eastAsia" w:ascii="宋体" w:hAnsi="宋体" w:eastAsia="宋体" w:cs="宋体"/>
          <w:spacing w:val="-31"/>
          <w:sz w:val="21"/>
          <w:szCs w:val="21"/>
        </w:rPr>
        <w:t xml:space="preserve"> </w:t>
      </w:r>
      <w:r>
        <w:rPr>
          <w:rFonts w:hint="eastAsia" w:cs="宋体"/>
          <w:spacing w:val="-7"/>
          <w:sz w:val="21"/>
          <w:szCs w:val="21"/>
          <w:lang w:val="en-US" w:eastAsia="zh-CN"/>
        </w:rPr>
        <w:t>20</w:t>
      </w:r>
      <w:r>
        <w:rPr>
          <w:rFonts w:hint="eastAsia" w:ascii="宋体" w:hAnsi="宋体" w:eastAsia="宋体" w:cs="宋体"/>
          <w:spacing w:val="-7"/>
          <w:sz w:val="21"/>
          <w:szCs w:val="21"/>
        </w:rPr>
        <w:t>日</w:t>
      </w:r>
      <w:r>
        <w:rPr>
          <w:rFonts w:hint="eastAsia" w:ascii="宋体" w:hAnsi="宋体" w:eastAsia="宋体" w:cs="宋体"/>
          <w:spacing w:val="-49"/>
          <w:sz w:val="21"/>
          <w:szCs w:val="21"/>
        </w:rPr>
        <w:t xml:space="preserve"> </w:t>
      </w:r>
      <w:r>
        <w:rPr>
          <w:rFonts w:hint="eastAsia" w:cs="宋体"/>
          <w:spacing w:val="-7"/>
          <w:sz w:val="21"/>
          <w:szCs w:val="21"/>
          <w:lang w:val="en-US" w:eastAsia="zh-CN"/>
        </w:rPr>
        <w:t>13</w:t>
      </w:r>
      <w:r>
        <w:rPr>
          <w:rFonts w:hint="eastAsia" w:ascii="宋体" w:hAnsi="宋体" w:eastAsia="宋体" w:cs="宋体"/>
          <w:spacing w:val="-7"/>
          <w:sz w:val="21"/>
          <w:szCs w:val="21"/>
        </w:rPr>
        <w:t>:</w:t>
      </w:r>
      <w:r>
        <w:rPr>
          <w:rFonts w:hint="eastAsia" w:cs="宋体"/>
          <w:spacing w:val="-7"/>
          <w:sz w:val="21"/>
          <w:szCs w:val="21"/>
          <w:lang w:val="en-US" w:eastAsia="zh-CN"/>
        </w:rPr>
        <w:t>3</w:t>
      </w:r>
      <w:r>
        <w:rPr>
          <w:rFonts w:hint="eastAsia" w:ascii="宋体" w:hAnsi="宋体" w:eastAsia="宋体" w:cs="宋体"/>
          <w:spacing w:val="-7"/>
          <w:sz w:val="21"/>
          <w:szCs w:val="21"/>
        </w:rPr>
        <w:t>0（北京时间</w:t>
      </w:r>
      <w:r>
        <w:rPr>
          <w:rFonts w:hint="eastAsia" w:ascii="宋体" w:hAnsi="宋体" w:eastAsia="宋体" w:cs="宋体"/>
          <w:spacing w:val="-8"/>
          <w:sz w:val="21"/>
          <w:szCs w:val="21"/>
        </w:rPr>
        <w:t>）。迟到</w:t>
      </w:r>
      <w:r>
        <w:rPr>
          <w:rFonts w:hint="eastAsia" w:ascii="宋体" w:hAnsi="宋体" w:eastAsia="宋体" w:cs="宋体"/>
          <w:spacing w:val="-1"/>
          <w:sz w:val="21"/>
          <w:szCs w:val="21"/>
        </w:rPr>
        <w:t>或不符合规定的响应文件恕不接受。</w:t>
      </w:r>
    </w:p>
    <w:p w14:paraId="4D5808E2">
      <w:pPr>
        <w:pStyle w:val="2"/>
        <w:spacing w:before="183" w:line="360" w:lineRule="auto"/>
        <w:ind w:left="506"/>
        <w:rPr>
          <w:rFonts w:hint="eastAsia" w:ascii="宋体" w:hAnsi="宋体" w:eastAsia="宋体" w:cs="宋体"/>
          <w:sz w:val="21"/>
          <w:szCs w:val="21"/>
        </w:rPr>
      </w:pPr>
      <w:r>
        <w:rPr>
          <w:rFonts w:hint="eastAsia" w:ascii="宋体" w:hAnsi="宋体" w:eastAsia="宋体" w:cs="宋体"/>
          <w:spacing w:val="-9"/>
          <w:sz w:val="21"/>
          <w:szCs w:val="21"/>
        </w:rPr>
        <w:t>2.磋商时间：2026</w:t>
      </w:r>
      <w:r>
        <w:rPr>
          <w:rFonts w:hint="eastAsia" w:ascii="宋体" w:hAnsi="宋体" w:eastAsia="宋体" w:cs="宋体"/>
          <w:spacing w:val="-47"/>
          <w:sz w:val="21"/>
          <w:szCs w:val="21"/>
        </w:rPr>
        <w:t xml:space="preserve"> </w:t>
      </w:r>
      <w:r>
        <w:rPr>
          <w:rFonts w:hint="eastAsia" w:ascii="宋体" w:hAnsi="宋体" w:eastAsia="宋体" w:cs="宋体"/>
          <w:spacing w:val="-9"/>
          <w:sz w:val="21"/>
          <w:szCs w:val="21"/>
        </w:rPr>
        <w:t>年</w:t>
      </w:r>
      <w:r>
        <w:rPr>
          <w:rFonts w:hint="eastAsia" w:ascii="宋体" w:hAnsi="宋体" w:eastAsia="宋体" w:cs="宋体"/>
          <w:spacing w:val="-33"/>
          <w:sz w:val="21"/>
          <w:szCs w:val="21"/>
        </w:rPr>
        <w:t xml:space="preserve"> </w:t>
      </w:r>
      <w:r>
        <w:rPr>
          <w:rFonts w:hint="eastAsia" w:cs="宋体"/>
          <w:spacing w:val="-9"/>
          <w:sz w:val="21"/>
          <w:szCs w:val="21"/>
          <w:lang w:val="en-US" w:eastAsia="zh-CN"/>
        </w:rPr>
        <w:t>8</w:t>
      </w:r>
      <w:r>
        <w:rPr>
          <w:rFonts w:hint="eastAsia" w:ascii="宋体" w:hAnsi="宋体" w:eastAsia="宋体" w:cs="宋体"/>
          <w:spacing w:val="-9"/>
          <w:sz w:val="21"/>
          <w:szCs w:val="21"/>
        </w:rPr>
        <w:t>月</w:t>
      </w:r>
      <w:r>
        <w:rPr>
          <w:rFonts w:hint="eastAsia" w:ascii="宋体" w:hAnsi="宋体" w:eastAsia="宋体" w:cs="宋体"/>
          <w:spacing w:val="-33"/>
          <w:sz w:val="21"/>
          <w:szCs w:val="21"/>
        </w:rPr>
        <w:t xml:space="preserve"> </w:t>
      </w:r>
      <w:r>
        <w:rPr>
          <w:rFonts w:hint="eastAsia" w:cs="宋体"/>
          <w:spacing w:val="-33"/>
          <w:sz w:val="21"/>
          <w:szCs w:val="21"/>
          <w:lang w:val="en-US" w:eastAsia="zh-CN"/>
        </w:rPr>
        <w:t xml:space="preserve">20 </w:t>
      </w:r>
      <w:r>
        <w:rPr>
          <w:rFonts w:hint="eastAsia" w:ascii="宋体" w:hAnsi="宋体" w:eastAsia="宋体" w:cs="宋体"/>
          <w:spacing w:val="-9"/>
          <w:sz w:val="21"/>
          <w:szCs w:val="21"/>
        </w:rPr>
        <w:t>日</w:t>
      </w:r>
      <w:r>
        <w:rPr>
          <w:rFonts w:hint="eastAsia" w:ascii="宋体" w:hAnsi="宋体" w:eastAsia="宋体" w:cs="宋体"/>
          <w:spacing w:val="-49"/>
          <w:sz w:val="21"/>
          <w:szCs w:val="21"/>
        </w:rPr>
        <w:t xml:space="preserve"> </w:t>
      </w:r>
      <w:r>
        <w:rPr>
          <w:rFonts w:hint="eastAsia" w:cs="宋体"/>
          <w:spacing w:val="-7"/>
          <w:sz w:val="21"/>
          <w:szCs w:val="21"/>
          <w:lang w:val="en-US" w:eastAsia="zh-CN"/>
        </w:rPr>
        <w:t>13</w:t>
      </w:r>
      <w:r>
        <w:rPr>
          <w:rFonts w:hint="eastAsia" w:ascii="宋体" w:hAnsi="宋体" w:eastAsia="宋体" w:cs="宋体"/>
          <w:spacing w:val="-7"/>
          <w:sz w:val="21"/>
          <w:szCs w:val="21"/>
        </w:rPr>
        <w:t>:</w:t>
      </w:r>
      <w:r>
        <w:rPr>
          <w:rFonts w:hint="eastAsia" w:cs="宋体"/>
          <w:spacing w:val="-7"/>
          <w:sz w:val="21"/>
          <w:szCs w:val="21"/>
          <w:lang w:val="en-US" w:eastAsia="zh-CN"/>
        </w:rPr>
        <w:t>3</w:t>
      </w:r>
      <w:r>
        <w:rPr>
          <w:rFonts w:hint="eastAsia" w:ascii="宋体" w:hAnsi="宋体" w:eastAsia="宋体" w:cs="宋体"/>
          <w:spacing w:val="-7"/>
          <w:sz w:val="21"/>
          <w:szCs w:val="21"/>
        </w:rPr>
        <w:t>0</w:t>
      </w:r>
      <w:r>
        <w:rPr>
          <w:rFonts w:hint="eastAsia" w:ascii="宋体" w:hAnsi="宋体" w:eastAsia="宋体" w:cs="宋体"/>
          <w:spacing w:val="-9"/>
          <w:sz w:val="21"/>
          <w:szCs w:val="21"/>
        </w:rPr>
        <w:t>（北京时间）。</w:t>
      </w:r>
    </w:p>
    <w:p w14:paraId="59106EE4">
      <w:pPr>
        <w:pStyle w:val="2"/>
        <w:spacing w:before="184" w:line="360" w:lineRule="auto"/>
        <w:ind w:left="507"/>
        <w:rPr>
          <w:rFonts w:hint="eastAsia" w:ascii="宋体" w:hAnsi="宋体" w:eastAsia="宋体" w:cs="宋体"/>
          <w:sz w:val="21"/>
          <w:szCs w:val="21"/>
        </w:rPr>
      </w:pPr>
      <w:r>
        <w:rPr>
          <w:rFonts w:hint="eastAsia" w:ascii="宋体" w:hAnsi="宋体" w:eastAsia="宋体" w:cs="宋体"/>
          <w:b/>
          <w:bCs/>
          <w:spacing w:val="-3"/>
          <w:sz w:val="21"/>
          <w:szCs w:val="21"/>
        </w:rPr>
        <w:t>五、磋商响应文件递交地点和磋商地点</w:t>
      </w:r>
    </w:p>
    <w:p w14:paraId="2CD4B34A">
      <w:pPr>
        <w:pStyle w:val="2"/>
        <w:spacing w:before="183" w:line="360" w:lineRule="auto"/>
        <w:ind w:left="521"/>
        <w:rPr>
          <w:rFonts w:hint="eastAsia" w:ascii="宋体" w:hAnsi="宋体" w:eastAsia="宋体" w:cs="宋体"/>
          <w:sz w:val="21"/>
          <w:szCs w:val="21"/>
        </w:rPr>
      </w:pPr>
      <w:r>
        <w:rPr>
          <w:rFonts w:hint="eastAsia" w:ascii="宋体" w:hAnsi="宋体" w:eastAsia="宋体" w:cs="宋体"/>
          <w:spacing w:val="-3"/>
          <w:sz w:val="21"/>
          <w:szCs w:val="21"/>
        </w:rPr>
        <w:t>1.磋商响应文件递交地点：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瞿溪路350号一楼健生招标会议室</w:t>
      </w:r>
      <w:r>
        <w:rPr>
          <w:rFonts w:hint="eastAsia" w:ascii="宋体" w:hAnsi="宋体" w:eastAsia="宋体" w:cs="宋体"/>
          <w:spacing w:val="-4"/>
          <w:sz w:val="21"/>
          <w:szCs w:val="21"/>
        </w:rPr>
        <w:t>。</w:t>
      </w:r>
    </w:p>
    <w:p w14:paraId="55FE8F39">
      <w:pPr>
        <w:pStyle w:val="2"/>
        <w:spacing w:before="183" w:line="360" w:lineRule="auto"/>
        <w:ind w:left="506"/>
        <w:rPr>
          <w:rFonts w:hint="eastAsia" w:ascii="宋体" w:hAnsi="宋体" w:eastAsia="宋体" w:cs="宋体"/>
          <w:sz w:val="21"/>
          <w:szCs w:val="21"/>
        </w:rPr>
      </w:pPr>
      <w:r>
        <w:rPr>
          <w:rFonts w:hint="eastAsia" w:ascii="宋体" w:hAnsi="宋体" w:eastAsia="宋体" w:cs="宋体"/>
          <w:spacing w:val="-4"/>
          <w:sz w:val="21"/>
          <w:szCs w:val="21"/>
        </w:rPr>
        <w:t>2.磋商地点：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瞿溪路350号一楼健生招标会议室</w:t>
      </w:r>
      <w:r>
        <w:rPr>
          <w:rFonts w:hint="eastAsia" w:ascii="宋体" w:hAnsi="宋体" w:eastAsia="宋体" w:cs="宋体"/>
          <w:spacing w:val="-4"/>
          <w:sz w:val="21"/>
          <w:szCs w:val="21"/>
        </w:rPr>
        <w:t>。</w:t>
      </w:r>
    </w:p>
    <w:p w14:paraId="65593D08">
      <w:pPr>
        <w:pStyle w:val="2"/>
        <w:spacing w:before="183" w:line="360" w:lineRule="auto"/>
        <w:ind w:left="521"/>
        <w:rPr>
          <w:rFonts w:hint="eastAsia" w:ascii="宋体" w:hAnsi="宋体" w:eastAsia="宋体" w:cs="宋体"/>
          <w:spacing w:val="-3"/>
          <w:sz w:val="21"/>
          <w:szCs w:val="21"/>
        </w:rPr>
      </w:pPr>
      <w:r>
        <w:rPr>
          <w:rFonts w:hint="eastAsia" w:ascii="宋体" w:hAnsi="宋体" w:eastAsia="宋体" w:cs="宋体"/>
          <w:spacing w:val="-3"/>
          <w:sz w:val="21"/>
          <w:szCs w:val="21"/>
        </w:rPr>
        <w:t>3.磋商所需携带其他材料：</w:t>
      </w:r>
    </w:p>
    <w:p w14:paraId="4C1FEE08">
      <w:pPr>
        <w:pStyle w:val="2"/>
        <w:spacing w:before="183" w:line="360" w:lineRule="auto"/>
        <w:ind w:left="521"/>
        <w:rPr>
          <w:rFonts w:hint="eastAsia" w:ascii="宋体" w:hAnsi="宋体" w:eastAsia="宋体" w:cs="宋体"/>
          <w:spacing w:val="-3"/>
          <w:sz w:val="21"/>
          <w:szCs w:val="21"/>
        </w:rPr>
      </w:pPr>
      <w:r>
        <w:rPr>
          <w:rFonts w:hint="eastAsia" w:ascii="宋体" w:hAnsi="宋体" w:eastAsia="宋体" w:cs="宋体"/>
          <w:spacing w:val="-3"/>
          <w:sz w:val="21"/>
          <w:szCs w:val="21"/>
        </w:rPr>
        <w:t>法定代表人出席需携带：（1）法定代表人证明原件；（2）法定代表人身份证明原件及复印件加盖公章；</w:t>
      </w:r>
    </w:p>
    <w:p w14:paraId="7510B1E7">
      <w:pPr>
        <w:pStyle w:val="2"/>
        <w:spacing w:before="183" w:line="360" w:lineRule="auto"/>
        <w:ind w:left="521"/>
        <w:rPr>
          <w:rFonts w:hint="eastAsia" w:ascii="宋体" w:hAnsi="宋体" w:eastAsia="宋体" w:cs="宋体"/>
          <w:sz w:val="21"/>
          <w:szCs w:val="21"/>
        </w:rPr>
      </w:pPr>
      <w:r>
        <w:rPr>
          <w:rFonts w:hint="eastAsia" w:ascii="宋体" w:hAnsi="宋体" w:eastAsia="宋体" w:cs="宋体"/>
          <w:spacing w:val="-3"/>
          <w:sz w:val="21"/>
          <w:szCs w:val="21"/>
        </w:rPr>
        <w:t>委托代理人出席需携带：（1）投标人的法定代表人证明原件；（2）法定代表人授权委托书原件；（3）委托代理人身份证明原件及复印件加盖公章。</w:t>
      </w:r>
    </w:p>
    <w:p w14:paraId="543A4B88">
      <w:pPr>
        <w:pStyle w:val="2"/>
        <w:spacing w:before="1" w:line="360" w:lineRule="auto"/>
        <w:ind w:left="505"/>
        <w:rPr>
          <w:rFonts w:hint="eastAsia" w:ascii="宋体" w:hAnsi="宋体" w:eastAsia="宋体" w:cs="宋体"/>
          <w:sz w:val="21"/>
          <w:szCs w:val="21"/>
        </w:rPr>
      </w:pPr>
      <w:r>
        <w:rPr>
          <w:rFonts w:hint="eastAsia" w:ascii="宋体" w:hAnsi="宋体" w:eastAsia="宋体" w:cs="宋体"/>
          <w:b/>
          <w:bCs/>
          <w:spacing w:val="-3"/>
          <w:sz w:val="21"/>
          <w:szCs w:val="21"/>
        </w:rPr>
        <w:t>六、发布公告的媒介</w:t>
      </w:r>
    </w:p>
    <w:p w14:paraId="44633E4D">
      <w:pPr>
        <w:pStyle w:val="2"/>
        <w:spacing w:before="185" w:line="360" w:lineRule="auto"/>
        <w:ind w:left="28" w:right="99" w:firstLine="502"/>
        <w:rPr>
          <w:rFonts w:hint="eastAsia" w:ascii="宋体" w:hAnsi="宋体" w:eastAsia="宋体" w:cs="宋体"/>
          <w:sz w:val="21"/>
          <w:szCs w:val="21"/>
        </w:rPr>
      </w:pPr>
      <w:r>
        <w:rPr>
          <w:rFonts w:hint="eastAsia" w:ascii="宋体" w:hAnsi="宋体" w:eastAsia="宋体" w:cs="宋体"/>
          <w:spacing w:val="-5"/>
          <w:sz w:val="21"/>
          <w:szCs w:val="21"/>
        </w:rPr>
        <w:t>以上信息若有变更我们会通过“上海市工商外国语学校网站</w:t>
      </w:r>
      <w:r>
        <w:rPr>
          <w:rFonts w:hint="eastAsia" w:ascii="宋体" w:hAnsi="宋体" w:eastAsia="宋体" w:cs="宋体"/>
          <w:spacing w:val="-87"/>
          <w:sz w:val="21"/>
          <w:szCs w:val="21"/>
        </w:rPr>
        <w:t xml:space="preserve"> </w:t>
      </w:r>
      <w:r>
        <w:rPr>
          <w:rFonts w:hint="eastAsia" w:ascii="宋体" w:hAnsi="宋体" w:eastAsia="宋体" w:cs="宋体"/>
          <w:spacing w:val="-5"/>
          <w:sz w:val="21"/>
          <w:szCs w:val="21"/>
        </w:rPr>
        <w:t>”通知，请供应</w:t>
      </w:r>
      <w:r>
        <w:rPr>
          <w:rFonts w:hint="eastAsia" w:ascii="宋体" w:hAnsi="宋体" w:eastAsia="宋体" w:cs="宋体"/>
          <w:spacing w:val="-4"/>
          <w:sz w:val="21"/>
          <w:szCs w:val="21"/>
        </w:rPr>
        <w:t>商关注。</w:t>
      </w:r>
    </w:p>
    <w:p w14:paraId="43E87E72">
      <w:pPr>
        <w:pStyle w:val="2"/>
        <w:spacing w:before="1" w:line="360" w:lineRule="auto"/>
        <w:ind w:left="502"/>
        <w:rPr>
          <w:rFonts w:hint="eastAsia" w:ascii="宋体" w:hAnsi="宋体" w:eastAsia="宋体" w:cs="宋体"/>
          <w:sz w:val="21"/>
          <w:szCs w:val="21"/>
        </w:rPr>
      </w:pPr>
      <w:r>
        <w:rPr>
          <w:rFonts w:hint="eastAsia" w:ascii="宋体" w:hAnsi="宋体" w:eastAsia="宋体" w:cs="宋体"/>
          <w:b/>
          <w:bCs/>
          <w:spacing w:val="-4"/>
          <w:sz w:val="21"/>
          <w:szCs w:val="21"/>
        </w:rPr>
        <w:t>七、联系方式</w:t>
      </w:r>
    </w:p>
    <w:p w14:paraId="49A111C1">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lang w:val="en-US" w:eastAsia="zh-CN"/>
        </w:rPr>
        <w:t>采购人</w:t>
      </w:r>
      <w:r>
        <w:rPr>
          <w:rFonts w:hint="eastAsia" w:ascii="宋体" w:hAnsi="宋体" w:eastAsia="宋体" w:cs="宋体"/>
          <w:b w:val="0"/>
          <w:bCs w:val="0"/>
          <w:sz w:val="21"/>
          <w:szCs w:val="21"/>
          <w:highlight w:val="none"/>
        </w:rPr>
        <w:t>：</w:t>
      </w:r>
      <w:r>
        <w:rPr>
          <w:rFonts w:hint="eastAsia" w:ascii="宋体" w:hAnsi="宋体" w:eastAsia="宋体" w:cs="宋体"/>
          <w:sz w:val="21"/>
          <w:szCs w:val="21"/>
          <w:highlight w:val="none"/>
          <w:lang w:val="en-US" w:eastAsia="zh-CN"/>
        </w:rPr>
        <w:t>上海市工商外国语学校</w:t>
      </w:r>
    </w:p>
    <w:p w14:paraId="53384A08">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址：</w:t>
      </w:r>
      <w:r>
        <w:rPr>
          <w:rFonts w:hint="eastAsia" w:ascii="宋体" w:hAnsi="宋体" w:eastAsia="宋体" w:cs="宋体"/>
          <w:sz w:val="21"/>
          <w:szCs w:val="21"/>
          <w:highlight w:val="none"/>
          <w:lang w:eastAsia="zh-CN"/>
        </w:rPr>
        <w:t>上海市徐汇区百色支路35号</w:t>
      </w:r>
      <w:r>
        <w:rPr>
          <w:rFonts w:hint="eastAsia" w:ascii="宋体" w:hAnsi="宋体" w:eastAsia="宋体" w:cs="宋体"/>
          <w:sz w:val="21"/>
          <w:szCs w:val="21"/>
          <w:highlight w:val="none"/>
        </w:rPr>
        <w:t>　　　　　　</w:t>
      </w:r>
    </w:p>
    <w:p w14:paraId="61EB58A9">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联系</w:t>
      </w:r>
      <w:r>
        <w:rPr>
          <w:rFonts w:hint="eastAsia" w:ascii="宋体" w:hAnsi="宋体" w:eastAsia="宋体" w:cs="宋体"/>
          <w:sz w:val="21"/>
          <w:szCs w:val="21"/>
          <w:highlight w:val="none"/>
          <w:lang w:val="en-US" w:eastAsia="zh-CN"/>
        </w:rPr>
        <w:t>人</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施</w:t>
      </w:r>
      <w:r>
        <w:rPr>
          <w:rFonts w:hint="eastAsia" w:ascii="宋体" w:hAnsi="宋体" w:eastAsia="宋体" w:cs="宋体"/>
          <w:sz w:val="21"/>
          <w:szCs w:val="21"/>
          <w:highlight w:val="none"/>
        </w:rPr>
        <w:t>老师</w:t>
      </w:r>
    </w:p>
    <w:p w14:paraId="055139FD">
      <w:pPr>
        <w:widowControl/>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电  话：</w:t>
      </w:r>
      <w:r>
        <w:rPr>
          <w:rFonts w:hint="eastAsia" w:ascii="宋体" w:hAnsi="宋体" w:eastAsia="宋体" w:cs="宋体"/>
          <w:sz w:val="21"/>
          <w:szCs w:val="21"/>
          <w:highlight w:val="none"/>
          <w:lang w:val="en-US"/>
        </w:rPr>
        <w:t>021-</w:t>
      </w:r>
      <w:r>
        <w:rPr>
          <w:rFonts w:hint="eastAsia" w:ascii="宋体" w:hAnsi="宋体" w:eastAsia="宋体" w:cs="宋体"/>
          <w:sz w:val="21"/>
          <w:szCs w:val="21"/>
          <w:highlight w:val="none"/>
          <w:lang w:val="en-US" w:eastAsia="zh-CN"/>
        </w:rPr>
        <w:t>64763038-6207</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sz w:val="21"/>
          <w:szCs w:val="21"/>
          <w:highlight w:val="none"/>
        </w:rPr>
        <w:t>　　　　　　</w:t>
      </w:r>
    </w:p>
    <w:p w14:paraId="00E3BBCE">
      <w:pPr>
        <w:widowControl/>
        <w:spacing w:line="360" w:lineRule="auto"/>
        <w:ind w:firstLine="420" w:firstLineChars="200"/>
        <w:jc w:val="left"/>
        <w:rPr>
          <w:rFonts w:hint="eastAsia" w:ascii="宋体" w:hAnsi="宋体" w:eastAsia="宋体" w:cs="宋体"/>
          <w:b w:val="0"/>
          <w:bCs w:val="0"/>
          <w:sz w:val="21"/>
          <w:szCs w:val="21"/>
          <w:highlight w:val="none"/>
          <w:lang w:val="en-US" w:eastAsia="zh-CN"/>
        </w:rPr>
      </w:pPr>
    </w:p>
    <w:p w14:paraId="02E52088">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lang w:val="en-US" w:eastAsia="zh-CN"/>
        </w:rPr>
        <w:t>招标</w:t>
      </w:r>
      <w:r>
        <w:rPr>
          <w:rFonts w:hint="eastAsia" w:ascii="宋体" w:hAnsi="宋体" w:eastAsia="宋体" w:cs="宋体"/>
          <w:b w:val="0"/>
          <w:bCs w:val="0"/>
          <w:sz w:val="21"/>
          <w:szCs w:val="21"/>
          <w:highlight w:val="none"/>
        </w:rPr>
        <w:t>代理机构</w:t>
      </w:r>
      <w:r>
        <w:rPr>
          <w:rFonts w:hint="eastAsia" w:ascii="宋体" w:hAnsi="宋体" w:eastAsia="宋体" w:cs="宋体"/>
          <w:sz w:val="21"/>
          <w:szCs w:val="21"/>
          <w:highlight w:val="none"/>
        </w:rPr>
        <w:t>：上海健生教育配置招标有限公司　　　　　　　　　　　　</w:t>
      </w:r>
    </w:p>
    <w:p w14:paraId="0DA9BBC2">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址：上海市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w:t>
      </w:r>
      <w:r>
        <w:rPr>
          <w:rFonts w:hint="eastAsia" w:ascii="宋体" w:hAnsi="宋体" w:eastAsia="宋体" w:cs="宋体"/>
          <w:sz w:val="21"/>
          <w:szCs w:val="21"/>
          <w:highlight w:val="none"/>
        </w:rPr>
        <w:t>　　　　　　　　　　　　</w:t>
      </w:r>
    </w:p>
    <w:p w14:paraId="1A27697F">
      <w:pPr>
        <w:widowControl/>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联系</w:t>
      </w:r>
      <w:r>
        <w:rPr>
          <w:rFonts w:hint="eastAsia" w:ascii="宋体" w:hAnsi="宋体" w:eastAsia="宋体" w:cs="宋体"/>
          <w:sz w:val="21"/>
          <w:szCs w:val="21"/>
          <w:highlight w:val="none"/>
          <w:lang w:val="en-US" w:eastAsia="zh-CN"/>
        </w:rPr>
        <w:t>人</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倪天豪</w:t>
      </w:r>
    </w:p>
    <w:p w14:paraId="5DBE6CE7">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电  话：</w:t>
      </w:r>
      <w:r>
        <w:rPr>
          <w:rFonts w:hint="eastAsia" w:ascii="宋体" w:hAnsi="宋体" w:eastAsia="宋体" w:cs="宋体"/>
          <w:b w:val="0"/>
          <w:bCs w:val="0"/>
          <w:sz w:val="21"/>
          <w:szCs w:val="21"/>
          <w:highlight w:val="none"/>
          <w:lang w:val="en-US" w:eastAsia="zh-CN"/>
        </w:rPr>
        <w:t>021-53087656-122</w:t>
      </w:r>
      <w:r>
        <w:rPr>
          <w:rFonts w:hint="eastAsia" w:ascii="宋体" w:hAnsi="宋体" w:eastAsia="宋体" w:cs="宋体"/>
          <w:sz w:val="21"/>
          <w:szCs w:val="21"/>
          <w:highlight w:val="none"/>
        </w:rPr>
        <w:t>　　　　　　　　　　　　</w:t>
      </w:r>
    </w:p>
    <w:p w14:paraId="3A0B2753">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highlight w:val="none"/>
          <w:lang w:val="en-US" w:eastAsia="zh-CN"/>
        </w:rPr>
        <w:t>电子邮件：</w:t>
      </w:r>
      <w:r>
        <w:rPr>
          <w:rFonts w:hint="eastAsia" w:ascii="宋体" w:hAnsi="宋体" w:eastAsia="宋体" w:cs="宋体"/>
          <w:b w:val="0"/>
          <w:bCs w:val="0"/>
          <w:sz w:val="21"/>
          <w:szCs w:val="21"/>
          <w:highlight w:val="none"/>
          <w:lang w:val="en-US" w:eastAsia="zh-CN"/>
        </w:rPr>
        <w:t>zhaobiao@mail.jiansheng.com</w:t>
      </w:r>
    </w:p>
    <w:sectPr>
      <w:pgSz w:w="11906" w:h="16839"/>
      <w:pgMar w:top="1431" w:right="1785" w:bottom="1429"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Optimum">
    <w:altName w:val="宋体"/>
    <w:panose1 w:val="00000000000000000000"/>
    <w:charset w:val="86"/>
    <w:family w:val="roma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377AA2"/>
    <w:rsid w:val="03FA6D38"/>
    <w:rsid w:val="043C62D4"/>
    <w:rsid w:val="12DF135C"/>
    <w:rsid w:val="14A81E98"/>
    <w:rsid w:val="1A072B9A"/>
    <w:rsid w:val="1D652DAF"/>
    <w:rsid w:val="22856899"/>
    <w:rsid w:val="274B74D8"/>
    <w:rsid w:val="336E4790"/>
    <w:rsid w:val="33745910"/>
    <w:rsid w:val="39687ECB"/>
    <w:rsid w:val="3C702C06"/>
    <w:rsid w:val="3E5967DC"/>
    <w:rsid w:val="3E8B6399"/>
    <w:rsid w:val="4C9E7102"/>
    <w:rsid w:val="706109EE"/>
    <w:rsid w:val="73D71312"/>
    <w:rsid w:val="747F28AF"/>
    <w:rsid w:val="7C7E4D85"/>
    <w:rsid w:val="7D5A0C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Body Text Indent"/>
    <w:basedOn w:val="1"/>
    <w:qFormat/>
    <w:uiPriority w:val="0"/>
    <w:pPr>
      <w:ind w:left="525"/>
    </w:pPr>
  </w:style>
  <w:style w:type="paragraph" w:styleId="4">
    <w:name w:val="Body Text First Indent 2"/>
    <w:basedOn w:val="3"/>
    <w:qFormat/>
    <w:uiPriority w:val="0"/>
    <w:pPr>
      <w:spacing w:line="360" w:lineRule="auto"/>
      <w:ind w:left="600" w:leftChars="200" w:hanging="180" w:hangingChars="100"/>
    </w:pPr>
    <w:rPr>
      <w:rFonts w:ascii="Arial" w:hAnsi="Arial" w:eastAsia="宋体"/>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 w:type="paragraph" w:customStyle="1" w:styleId="9">
    <w:name w:val="Default"/>
    <w:autoRedefine/>
    <w:qFormat/>
    <w:uiPriority w:val="0"/>
    <w:pPr>
      <w:widowControl w:val="0"/>
      <w:autoSpaceDE w:val="0"/>
      <w:autoSpaceDN w:val="0"/>
      <w:adjustRightInd w:val="0"/>
    </w:pPr>
    <w:rPr>
      <w:rFonts w:ascii="Optimum" w:hAnsi="Times New Roman" w:eastAsia="Optimum"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2956</Words>
  <Characters>3241</Characters>
  <TotalTime>0</TotalTime>
  <ScaleCrop>false</ScaleCrop>
  <LinksUpToDate>false</LinksUpToDate>
  <CharactersWithSpaces>3344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2025-12-30T14:53:00Z</dcterms:created>
  <dc:creator>Jason</dc:creator>
  <cp:lastModifiedBy>KK</cp:lastModifiedBy>
  <dcterms:modified xsi:type="dcterms:W3CDTF">2026-08-07T07:34:06Z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2026-01-08T10:16:58Z</vt:filetime>
  </property>
  <property fmtid="{D5CDD505-2E9C-101B-9397-08002B2CF9AE}" pid="4" name="KSOTemplateDocerSaveRecord">
    <vt:lpwstr>eyJoZGlkIjoiMWI3OGZhYjgxMDdmYjdjYWE3OThhNzk4MTQzYWM2MzciLCJ1c2VySWQiOiI5OTQzODM2NTAifQ==</vt:lpwstr>
  </property>
  <property fmtid="{D5CDD505-2E9C-101B-9397-08002B2CF9AE}" pid="5" name="KSOProductBuildVer">
    <vt:lpwstr>2052-12.1.0.28043</vt:lpwstr>
  </property>
  <property fmtid="{D5CDD505-2E9C-101B-9397-08002B2CF9AE}" pid="6" name="ICV">
    <vt:lpwstr>1397A30AF49146788FCA3E2861E07353_13</vt:lpwstr>
  </property>
</Properties>
</file>