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BBF4EF">
      <w:pPr>
        <w:jc w:val="center"/>
        <w:rPr>
          <w:rFonts w:hint="eastAsia" w:ascii="黑体" w:hAnsi="黑体" w:eastAsia="黑体"/>
          <w:b/>
          <w:bCs/>
          <w:sz w:val="28"/>
          <w:szCs w:val="32"/>
          <w:highlight w:val="none"/>
        </w:rPr>
      </w:pPr>
      <w:bookmarkStart w:id="0" w:name="OLE_LINK4"/>
      <w:bookmarkStart w:id="1" w:name="OLE_LINK10"/>
      <w:r>
        <w:rPr>
          <w:rFonts w:hint="eastAsia" w:ascii="黑体" w:hAnsi="黑体" w:eastAsia="黑体"/>
          <w:b/>
          <w:bCs/>
          <w:sz w:val="28"/>
          <w:szCs w:val="32"/>
          <w:highlight w:val="none"/>
        </w:rPr>
        <w:t>徐汇校区电梯维修项目</w:t>
      </w:r>
      <w:bookmarkEnd w:id="0"/>
      <w:bookmarkEnd w:id="1"/>
      <w:r>
        <w:rPr>
          <w:rFonts w:hint="eastAsia" w:ascii="黑体" w:hAnsi="黑体" w:eastAsia="黑体"/>
          <w:b/>
          <w:bCs/>
          <w:sz w:val="28"/>
          <w:szCs w:val="32"/>
          <w:highlight w:val="none"/>
        </w:rPr>
        <w:t>采购需求</w:t>
      </w:r>
    </w:p>
    <w:p w14:paraId="34B8C49B">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一、项目名称</w:t>
      </w:r>
    </w:p>
    <w:p w14:paraId="2F5B5017">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徐汇校区电梯维修</w:t>
      </w:r>
    </w:p>
    <w:p w14:paraId="5D1C5DC4">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二、项目预算</w:t>
      </w:r>
    </w:p>
    <w:p w14:paraId="2446191F">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9.5万元人民币（大写：玖万伍仟元整）</w:t>
      </w:r>
    </w:p>
    <w:p w14:paraId="303E89D6">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三、供应商资格要求</w:t>
      </w:r>
    </w:p>
    <w:p w14:paraId="094F718C">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1、符合《中华人民共和国政府采购法》第二十二条规定的供应商；须系我国境内设立的法人或非法人组织;</w:t>
      </w:r>
    </w:p>
    <w:p w14:paraId="47C3B9E9">
      <w:pPr>
        <w:spacing w:line="360" w:lineRule="auto"/>
        <w:rPr>
          <w:rFonts w:hint="eastAsia" w:ascii="仿宋" w:hAnsi="仿宋" w:eastAsia="仿宋"/>
          <w:sz w:val="24"/>
          <w:szCs w:val="28"/>
          <w:highlight w:val="none"/>
          <w:lang w:eastAsia="zh-CN"/>
        </w:rPr>
      </w:pPr>
      <w:r>
        <w:rPr>
          <w:rFonts w:hint="eastAsia" w:ascii="仿宋" w:hAnsi="仿宋" w:eastAsia="仿宋"/>
          <w:sz w:val="24"/>
          <w:szCs w:val="28"/>
          <w:highlight w:val="none"/>
        </w:rPr>
        <w:t>2、具有国家或有关政府部门颁发的资质证明文件</w:t>
      </w:r>
      <w:r>
        <w:rPr>
          <w:rFonts w:hint="eastAsia" w:ascii="仿宋" w:hAnsi="仿宋" w:eastAsia="仿宋"/>
          <w:sz w:val="24"/>
          <w:szCs w:val="28"/>
          <w:highlight w:val="none"/>
          <w:lang w:eastAsia="zh-CN"/>
        </w:rPr>
        <w:t>；</w:t>
      </w:r>
    </w:p>
    <w:p w14:paraId="28ACA610">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2.1具备由应具有上海市市场监督管理局颁发的中华人民共和国特种设备生产许可证，且许可项目含电梯安装(含修理)，许可子项目含曳引驱动乘客电梯(含消防员电梯)、曳引驱动载货电梯和强制驱动载货电梯(含防爆电梯中的载货电梯)、杂物电梯(含防爆电梯中的杂物电梯)；</w:t>
      </w:r>
    </w:p>
    <w:p w14:paraId="5893206D">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3、近三年内，在经营活动中没有重大违法记录；两年内未受到过主管部门的行政处罚或通报批评;</w:t>
      </w:r>
    </w:p>
    <w:p w14:paraId="1F4FDDFA">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4、单位负责人为同一人或存在直接控股、管理关系的不同供应商，不得参加同一合同项下的采购活动。为采购项目提供整体设计、规范编制或者项目管理、监理、检测等服务的供应商，不得再参加该采购项目的其他采购活动；</w:t>
      </w:r>
    </w:p>
    <w:p w14:paraId="56037445">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5、未被国家财政部指定的信用记录查询渠道列入失信被执行主体、重大税收违法案件当事主体、政府采购严重违法失信行为当事主体等严重失信记录名单。以在“信用中国”网站(wwwcreditchina.gov.cn)和中国政府采购网(www.ccgp.gov.cn)查询的提交报价文件截止之日当天前三年内的信用记录为准。</w:t>
      </w:r>
    </w:p>
    <w:p w14:paraId="01005AE6">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6、</w:t>
      </w:r>
      <w:r>
        <w:rPr>
          <w:rFonts w:hint="eastAsia" w:ascii="仿宋" w:hAnsi="仿宋" w:eastAsia="仿宋"/>
          <w:sz w:val="24"/>
          <w:szCs w:val="28"/>
          <w:highlight w:val="none"/>
        </w:rPr>
        <w:t>本项目不允许转包</w:t>
      </w:r>
      <w:r>
        <w:rPr>
          <w:rFonts w:hint="eastAsia" w:ascii="仿宋" w:hAnsi="仿宋" w:eastAsia="仿宋"/>
          <w:sz w:val="24"/>
          <w:szCs w:val="28"/>
          <w:highlight w:val="none"/>
          <w:lang w:eastAsia="zh-CN"/>
        </w:rPr>
        <w:t>，</w:t>
      </w:r>
      <w:r>
        <w:rPr>
          <w:rFonts w:hint="eastAsia" w:ascii="仿宋" w:hAnsi="仿宋" w:eastAsia="仿宋"/>
          <w:sz w:val="24"/>
          <w:szCs w:val="28"/>
          <w:highlight w:val="none"/>
        </w:rPr>
        <w:t>本项目不接受联合体投标。</w:t>
      </w:r>
    </w:p>
    <w:p w14:paraId="07AA70DC">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注:具有控股和管理关系的上级公司和下级公司参与同一标段时，不接受下级投标人报名。法人依法设立的分支机构以自己的名义参与响应时，应提供依法登记的相关证明材料和由法人出具的授权其分支机构在其经营范围内参加招响应活动并承担全部民事责任的书面授权。法人与其分支机构不得同时参与同一项目的采购活动。</w:t>
      </w:r>
    </w:p>
    <w:p w14:paraId="05ABC9A1">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四、服务要求</w:t>
      </w:r>
    </w:p>
    <w:p w14:paraId="2A62CF14">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1、服务内容、要求、质量</w:t>
      </w:r>
    </w:p>
    <w:p w14:paraId="30C02ED2">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1.1 服务内容</w:t>
      </w:r>
    </w:p>
    <w:p w14:paraId="6C3D9437">
      <w:pPr>
        <w:spacing w:line="360" w:lineRule="auto"/>
        <w:ind w:leftChars="200"/>
        <w:rPr>
          <w:rFonts w:hint="eastAsia" w:ascii="仿宋" w:hAnsi="仿宋" w:eastAsia="仿宋"/>
          <w:sz w:val="24"/>
          <w:szCs w:val="28"/>
          <w:highlight w:val="none"/>
          <w:lang w:val="en-US" w:eastAsia="zh-CN"/>
        </w:rPr>
      </w:pPr>
      <w:r>
        <w:rPr>
          <w:rFonts w:hint="eastAsia" w:ascii="仿宋" w:hAnsi="仿宋" w:eastAsia="仿宋"/>
          <w:sz w:val="24"/>
          <w:szCs w:val="28"/>
          <w:highlight w:val="none"/>
        </w:rPr>
        <w:t>1.1.</w:t>
      </w:r>
      <w:r>
        <w:rPr>
          <w:rFonts w:hint="eastAsia" w:ascii="仿宋" w:hAnsi="仿宋" w:eastAsia="仿宋"/>
          <w:sz w:val="24"/>
          <w:szCs w:val="28"/>
          <w:highlight w:val="none"/>
          <w:lang w:val="en-US" w:eastAsia="zh-CN"/>
        </w:rPr>
        <w:t>1</w:t>
      </w:r>
      <w:r>
        <w:rPr>
          <w:rFonts w:hint="eastAsia" w:ascii="仿宋" w:hAnsi="仿宋" w:eastAsia="仿宋"/>
          <w:sz w:val="24"/>
          <w:szCs w:val="28"/>
          <w:highlight w:val="none"/>
        </w:rPr>
        <w:t>电梯维修磨损部件更换明细</w:t>
      </w:r>
    </w:p>
    <w:tbl>
      <w:tblPr>
        <w:tblStyle w:val="16"/>
        <w:tblW w:w="7245" w:type="dxa"/>
        <w:jc w:val="center"/>
        <w:tblLayout w:type="autofit"/>
        <w:tblCellMar>
          <w:top w:w="0" w:type="dxa"/>
          <w:left w:w="108" w:type="dxa"/>
          <w:bottom w:w="0" w:type="dxa"/>
          <w:right w:w="108" w:type="dxa"/>
        </w:tblCellMar>
      </w:tblPr>
      <w:tblGrid>
        <w:gridCol w:w="645"/>
        <w:gridCol w:w="5046"/>
        <w:gridCol w:w="812"/>
        <w:gridCol w:w="742"/>
      </w:tblGrid>
      <w:tr w14:paraId="3B1F5E81">
        <w:tblPrEx>
          <w:tblCellMar>
            <w:top w:w="0" w:type="dxa"/>
            <w:left w:w="108" w:type="dxa"/>
            <w:bottom w:w="0" w:type="dxa"/>
            <w:right w:w="108" w:type="dxa"/>
          </w:tblCellMar>
        </w:tblPrEx>
        <w:trPr>
          <w:trHeight w:val="312" w:hRule="atLeast"/>
          <w:jc w:val="center"/>
        </w:trPr>
        <w:tc>
          <w:tcPr>
            <w:tcW w:w="645" w:type="dxa"/>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14:paraId="7CEA88E1">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序号</w:t>
            </w:r>
          </w:p>
        </w:tc>
        <w:tc>
          <w:tcPr>
            <w:tcW w:w="5046"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4623F8B2">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维修项目</w:t>
            </w:r>
          </w:p>
        </w:tc>
        <w:tc>
          <w:tcPr>
            <w:tcW w:w="812" w:type="dxa"/>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14:paraId="63F528DA">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计算</w:t>
            </w:r>
            <w:r>
              <w:rPr>
                <w:rFonts w:hint="eastAsia" w:ascii="仿宋" w:hAnsi="仿宋" w:eastAsia="仿宋" w:cs="仿宋"/>
                <w:b/>
                <w:bCs/>
                <w:color w:val="000000"/>
                <w:kern w:val="0"/>
                <w:sz w:val="20"/>
                <w:szCs w:val="20"/>
                <w:highlight w:val="none"/>
                <w:lang w:bidi="ar"/>
              </w:rPr>
              <w:br w:type="textWrapping"/>
            </w:r>
            <w:r>
              <w:rPr>
                <w:rFonts w:hint="eastAsia" w:ascii="仿宋" w:hAnsi="仿宋" w:eastAsia="仿宋" w:cs="仿宋"/>
                <w:b/>
                <w:bCs/>
                <w:color w:val="000000"/>
                <w:kern w:val="0"/>
                <w:sz w:val="20"/>
                <w:szCs w:val="20"/>
                <w:highlight w:val="none"/>
                <w:lang w:bidi="ar"/>
              </w:rPr>
              <w:t>单位</w:t>
            </w:r>
          </w:p>
        </w:tc>
        <w:tc>
          <w:tcPr>
            <w:tcW w:w="742" w:type="dxa"/>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14:paraId="1BF08B50">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数量</w:t>
            </w:r>
          </w:p>
        </w:tc>
      </w:tr>
      <w:tr w14:paraId="1580DA29">
        <w:tblPrEx>
          <w:tblCellMar>
            <w:top w:w="0" w:type="dxa"/>
            <w:left w:w="108" w:type="dxa"/>
            <w:bottom w:w="0" w:type="dxa"/>
            <w:right w:w="108" w:type="dxa"/>
          </w:tblCellMar>
        </w:tblPrEx>
        <w:trPr>
          <w:trHeight w:val="312" w:hRule="atLeast"/>
          <w:jc w:val="center"/>
        </w:trPr>
        <w:tc>
          <w:tcPr>
            <w:tcW w:w="645" w:type="dxa"/>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14:paraId="148732F8">
            <w:pPr>
              <w:jc w:val="center"/>
              <w:rPr>
                <w:rFonts w:hint="eastAsia" w:ascii="仿宋" w:hAnsi="仿宋" w:eastAsia="仿宋" w:cs="仿宋"/>
                <w:b/>
                <w:bCs/>
                <w:color w:val="000000"/>
                <w:sz w:val="20"/>
                <w:szCs w:val="20"/>
                <w:highlight w:val="none"/>
              </w:rPr>
            </w:pPr>
          </w:p>
        </w:tc>
        <w:tc>
          <w:tcPr>
            <w:tcW w:w="5046"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3C51A1DE">
            <w:pPr>
              <w:jc w:val="center"/>
              <w:rPr>
                <w:rFonts w:hint="eastAsia" w:ascii="仿宋" w:hAnsi="仿宋" w:eastAsia="仿宋" w:cs="仿宋"/>
                <w:b/>
                <w:bCs/>
                <w:color w:val="000000"/>
                <w:sz w:val="20"/>
                <w:szCs w:val="20"/>
                <w:highlight w:val="none"/>
              </w:rPr>
            </w:pPr>
          </w:p>
        </w:tc>
        <w:tc>
          <w:tcPr>
            <w:tcW w:w="812" w:type="dxa"/>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14:paraId="4A4E0A4B">
            <w:pPr>
              <w:jc w:val="center"/>
              <w:rPr>
                <w:rFonts w:hint="eastAsia" w:ascii="仿宋" w:hAnsi="仿宋" w:eastAsia="仿宋" w:cs="仿宋"/>
                <w:b/>
                <w:bCs/>
                <w:color w:val="000000"/>
                <w:sz w:val="20"/>
                <w:szCs w:val="20"/>
                <w:highlight w:val="none"/>
              </w:rPr>
            </w:pPr>
          </w:p>
        </w:tc>
        <w:tc>
          <w:tcPr>
            <w:tcW w:w="742" w:type="dxa"/>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14:paraId="237AE4E2">
            <w:pPr>
              <w:jc w:val="center"/>
              <w:rPr>
                <w:rFonts w:hint="eastAsia" w:ascii="仿宋" w:hAnsi="仿宋" w:eastAsia="仿宋" w:cs="仿宋"/>
                <w:b/>
                <w:bCs/>
                <w:color w:val="000000"/>
                <w:sz w:val="20"/>
                <w:szCs w:val="20"/>
                <w:highlight w:val="none"/>
              </w:rPr>
            </w:pPr>
          </w:p>
        </w:tc>
      </w:tr>
      <w:tr w14:paraId="5F242BD4">
        <w:tblPrEx>
          <w:tblCellMar>
            <w:top w:w="0" w:type="dxa"/>
            <w:left w:w="108" w:type="dxa"/>
            <w:bottom w:w="0" w:type="dxa"/>
            <w:right w:w="108" w:type="dxa"/>
          </w:tblCellMar>
        </w:tblPrEx>
        <w:trPr>
          <w:trHeight w:val="427" w:hRule="atLeast"/>
          <w:jc w:val="center"/>
        </w:trPr>
        <w:tc>
          <w:tcPr>
            <w:tcW w:w="645" w:type="dxa"/>
            <w:tcBorders>
              <w:top w:val="nil"/>
              <w:left w:val="single" w:color="000000" w:sz="8" w:space="0"/>
              <w:bottom w:val="single" w:color="000000" w:sz="4" w:space="0"/>
              <w:right w:val="single" w:color="000000" w:sz="4" w:space="0"/>
            </w:tcBorders>
            <w:shd w:val="clear" w:color="auto" w:fill="auto"/>
            <w:vAlign w:val="center"/>
          </w:tcPr>
          <w:p w14:paraId="197CDA61">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一</w:t>
            </w:r>
          </w:p>
        </w:tc>
        <w:tc>
          <w:tcPr>
            <w:tcW w:w="5046" w:type="dxa"/>
            <w:tcBorders>
              <w:top w:val="nil"/>
              <w:left w:val="single" w:color="000000" w:sz="4" w:space="0"/>
              <w:bottom w:val="single" w:color="000000" w:sz="4" w:space="0"/>
              <w:right w:val="single" w:color="000000" w:sz="4" w:space="0"/>
            </w:tcBorders>
            <w:shd w:val="clear" w:color="auto" w:fill="auto"/>
            <w:vAlign w:val="center"/>
          </w:tcPr>
          <w:p w14:paraId="07E8F44D">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16幢同华楼2部餐梯维修</w:t>
            </w:r>
          </w:p>
        </w:tc>
        <w:tc>
          <w:tcPr>
            <w:tcW w:w="812" w:type="dxa"/>
            <w:tcBorders>
              <w:top w:val="nil"/>
              <w:left w:val="single" w:color="000000" w:sz="4" w:space="0"/>
              <w:bottom w:val="single" w:color="000000" w:sz="4" w:space="0"/>
              <w:right w:val="single" w:color="000000" w:sz="4" w:space="0"/>
            </w:tcBorders>
            <w:shd w:val="clear" w:color="auto" w:fill="auto"/>
          </w:tcPr>
          <w:p w14:paraId="329BAC75">
            <w:pPr>
              <w:jc w:val="left"/>
              <w:rPr>
                <w:rFonts w:hint="eastAsia" w:ascii="仿宋" w:hAnsi="仿宋" w:eastAsia="仿宋" w:cs="仿宋"/>
                <w:color w:val="000000"/>
                <w:sz w:val="22"/>
                <w:highlight w:val="none"/>
              </w:rPr>
            </w:pPr>
          </w:p>
        </w:tc>
        <w:tc>
          <w:tcPr>
            <w:tcW w:w="742" w:type="dxa"/>
            <w:tcBorders>
              <w:top w:val="nil"/>
              <w:left w:val="single" w:color="000000" w:sz="4" w:space="0"/>
              <w:bottom w:val="single" w:color="000000" w:sz="4" w:space="0"/>
              <w:right w:val="single" w:color="000000" w:sz="8" w:space="0"/>
            </w:tcBorders>
            <w:shd w:val="clear" w:color="auto" w:fill="auto"/>
          </w:tcPr>
          <w:p w14:paraId="245E3DDB">
            <w:pPr>
              <w:jc w:val="left"/>
              <w:rPr>
                <w:rFonts w:hint="eastAsia" w:ascii="仿宋" w:hAnsi="仿宋" w:eastAsia="仿宋" w:cs="仿宋"/>
                <w:color w:val="000000"/>
                <w:sz w:val="22"/>
                <w:highlight w:val="none"/>
              </w:rPr>
            </w:pPr>
          </w:p>
        </w:tc>
      </w:tr>
      <w:tr w14:paraId="0D0F1E60">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C279EB0">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55F07">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油杯更换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8444">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0F51D4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19B7AA2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E11AEE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A104F">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门锁钩装置更换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0FD15">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31E4E4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r>
      <w:tr w14:paraId="30211E72">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CEE430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3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18967">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滑块更换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E418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7D2EA45B">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48 </w:t>
            </w:r>
          </w:p>
        </w:tc>
      </w:tr>
      <w:tr w14:paraId="4B345AF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751508B">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95B4">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厅门锁更换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A4C4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6964CD28">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 </w:t>
            </w:r>
          </w:p>
        </w:tc>
      </w:tr>
      <w:tr w14:paraId="62C09870">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37D1EA5">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5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7C5C">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限位开关更换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CF7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54DEF5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16 </w:t>
            </w:r>
          </w:p>
        </w:tc>
      </w:tr>
      <w:tr w14:paraId="3E81D32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FFC1D0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8B22">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导靴更换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C6934">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974E5C4">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16 </w:t>
            </w:r>
          </w:p>
        </w:tc>
      </w:tr>
      <w:tr w14:paraId="6BDBF6BE">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3ABD508">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7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B39F">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按钮更换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6C5DB">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9DE29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29C39141">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19ECB9E">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8BDC">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显示板更换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BCA9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BA4CB4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r>
      <w:tr w14:paraId="26D0B5BD">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4D03697">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9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F19E">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厅、轿门修复</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B6D8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套</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899791C">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r>
      <w:tr w14:paraId="3D8967C7">
        <w:tblPrEx>
          <w:tblCellMar>
            <w:top w:w="0" w:type="dxa"/>
            <w:left w:w="108" w:type="dxa"/>
            <w:bottom w:w="0" w:type="dxa"/>
            <w:right w:w="108" w:type="dxa"/>
          </w:tblCellMar>
        </w:tblPrEx>
        <w:trPr>
          <w:trHeight w:val="427"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F84E78B">
            <w:pPr>
              <w:widowControl/>
              <w:jc w:val="center"/>
              <w:textAlignment w:val="center"/>
              <w:rPr>
                <w:rFonts w:hint="eastAsia" w:ascii="仿宋" w:hAnsi="仿宋" w:eastAsia="仿宋" w:cs="仿宋"/>
                <w:b/>
                <w:bCs/>
                <w:color w:val="000000"/>
                <w:sz w:val="20"/>
                <w:szCs w:val="20"/>
                <w:highlight w:val="none"/>
              </w:rPr>
            </w:pPr>
            <w:r>
              <w:rPr>
                <w:rFonts w:hint="eastAsia" w:ascii="仿宋" w:hAnsi="仿宋" w:eastAsia="仿宋" w:cs="仿宋"/>
                <w:b/>
                <w:bCs/>
                <w:color w:val="000000"/>
                <w:kern w:val="0"/>
                <w:sz w:val="20"/>
                <w:szCs w:val="20"/>
                <w:highlight w:val="none"/>
                <w:lang w:bidi="ar"/>
              </w:rPr>
              <w:t>二</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E5332">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17幢明华楼2部客梯维修</w:t>
            </w:r>
          </w:p>
        </w:tc>
        <w:tc>
          <w:tcPr>
            <w:tcW w:w="812" w:type="dxa"/>
            <w:tcBorders>
              <w:top w:val="single" w:color="000000" w:sz="4" w:space="0"/>
              <w:left w:val="single" w:color="000000" w:sz="4" w:space="0"/>
              <w:bottom w:val="single" w:color="000000" w:sz="4" w:space="0"/>
              <w:right w:val="single" w:color="000000" w:sz="4" w:space="0"/>
            </w:tcBorders>
            <w:shd w:val="clear" w:color="auto" w:fill="auto"/>
          </w:tcPr>
          <w:p w14:paraId="644F0F25">
            <w:pPr>
              <w:jc w:val="left"/>
              <w:rPr>
                <w:rFonts w:hint="eastAsia" w:ascii="仿宋" w:hAnsi="仿宋" w:eastAsia="仿宋" w:cs="仿宋"/>
                <w:color w:val="000000"/>
                <w:sz w:val="22"/>
                <w:highlight w:val="none"/>
              </w:rPr>
            </w:pPr>
          </w:p>
        </w:tc>
        <w:tc>
          <w:tcPr>
            <w:tcW w:w="742" w:type="dxa"/>
            <w:tcBorders>
              <w:top w:val="single" w:color="000000" w:sz="4" w:space="0"/>
              <w:left w:val="single" w:color="000000" w:sz="4" w:space="0"/>
              <w:bottom w:val="single" w:color="000000" w:sz="4" w:space="0"/>
              <w:right w:val="single" w:color="000000" w:sz="8" w:space="0"/>
            </w:tcBorders>
            <w:shd w:val="clear" w:color="auto" w:fill="auto"/>
          </w:tcPr>
          <w:p w14:paraId="3D64AE6F">
            <w:pPr>
              <w:jc w:val="left"/>
              <w:rPr>
                <w:rFonts w:hint="eastAsia" w:ascii="仿宋" w:hAnsi="仿宋" w:eastAsia="仿宋" w:cs="仿宋"/>
                <w:color w:val="000000"/>
                <w:sz w:val="22"/>
                <w:highlight w:val="none"/>
              </w:rPr>
            </w:pPr>
          </w:p>
        </w:tc>
      </w:tr>
      <w:tr w14:paraId="3D4ABCC4">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771392">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7DCFE">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油封</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9029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1689150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2</w:t>
            </w:r>
          </w:p>
        </w:tc>
      </w:tr>
      <w:tr w14:paraId="7DADC452">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383DE80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A4F0">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门锁付触点更换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DC46">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65BFFC">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18 </w:t>
            </w:r>
          </w:p>
        </w:tc>
      </w:tr>
      <w:tr w14:paraId="7CF6C020">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29B4D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3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1056">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1370开关更换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244E">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9B439F0">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12 </w:t>
            </w:r>
          </w:p>
        </w:tc>
      </w:tr>
      <w:tr w14:paraId="2F6B400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08591BA">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4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693B">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轿厢导靴更换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B711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4D210C0D">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3456533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628ECEC">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5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5F2C6">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对重导靴更换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897F9">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372008F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r>
      <w:tr w14:paraId="039CA4B2">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E91E5FF">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6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75C4">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滑块更换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B7ED7">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5E3490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80 </w:t>
            </w:r>
          </w:p>
        </w:tc>
      </w:tr>
      <w:tr w14:paraId="60A9BFEF">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014A01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7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C7F1A">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轿顶检修开关更换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2DB13">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2E588B01">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r>
      <w:tr w14:paraId="2F370C9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21BCEF8">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8 </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E5A8">
            <w:pPr>
              <w:widowControl/>
              <w:jc w:val="left"/>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底坑三联木更换</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9A35">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只</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6024D62">
            <w:pPr>
              <w:widowControl/>
              <w:jc w:val="center"/>
              <w:textAlignment w:val="center"/>
              <w:rPr>
                <w:rFonts w:hint="eastAsia" w:ascii="仿宋" w:hAnsi="仿宋" w:eastAsia="仿宋" w:cs="仿宋"/>
                <w:color w:val="000000"/>
                <w:sz w:val="20"/>
                <w:szCs w:val="20"/>
                <w:highlight w:val="none"/>
              </w:rPr>
            </w:pPr>
            <w:r>
              <w:rPr>
                <w:rFonts w:hint="eastAsia" w:ascii="仿宋" w:hAnsi="仿宋" w:eastAsia="仿宋" w:cs="仿宋"/>
                <w:color w:val="000000"/>
                <w:kern w:val="0"/>
                <w:sz w:val="20"/>
                <w:szCs w:val="20"/>
                <w:highlight w:val="none"/>
                <w:lang w:bidi="ar"/>
              </w:rPr>
              <w:t xml:space="preserve">2 </w:t>
            </w:r>
          </w:p>
        </w:tc>
      </w:tr>
      <w:tr w14:paraId="64A91026">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E040C48">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三</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7ED09">
            <w:pPr>
              <w:widowControl/>
              <w:jc w:val="center"/>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15幢光华楼</w:t>
            </w:r>
            <w:r>
              <w:rPr>
                <w:rFonts w:hint="eastAsia" w:ascii="仿宋" w:hAnsi="仿宋" w:eastAsia="仿宋" w:cs="仿宋"/>
                <w:color w:val="000000"/>
                <w:kern w:val="0"/>
                <w:sz w:val="20"/>
                <w:szCs w:val="20"/>
                <w:highlight w:val="none"/>
                <w:lang w:val="en-US" w:eastAsia="zh-CN" w:bidi="ar"/>
              </w:rPr>
              <w:t>2部</w:t>
            </w:r>
            <w:r>
              <w:rPr>
                <w:rFonts w:hint="eastAsia" w:ascii="仿宋" w:hAnsi="仿宋" w:eastAsia="仿宋" w:cs="仿宋"/>
                <w:color w:val="000000"/>
                <w:kern w:val="0"/>
                <w:sz w:val="20"/>
                <w:szCs w:val="20"/>
                <w:highlight w:val="none"/>
                <w:lang w:bidi="ar"/>
              </w:rPr>
              <w:t>客梯维修</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6C08">
            <w:pPr>
              <w:widowControl/>
              <w:jc w:val="center"/>
              <w:textAlignment w:val="center"/>
              <w:rPr>
                <w:rFonts w:hint="eastAsia" w:ascii="仿宋" w:hAnsi="仿宋" w:eastAsia="仿宋" w:cs="仿宋"/>
                <w:color w:val="000000"/>
                <w:kern w:val="0"/>
                <w:sz w:val="20"/>
                <w:szCs w:val="20"/>
                <w:highlight w:val="none"/>
                <w:lang w:bidi="ar"/>
              </w:rPr>
            </w:pP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5D9628D3">
            <w:pPr>
              <w:widowControl/>
              <w:jc w:val="center"/>
              <w:textAlignment w:val="center"/>
              <w:rPr>
                <w:rFonts w:hint="eastAsia" w:ascii="仿宋" w:hAnsi="仿宋" w:eastAsia="仿宋" w:cs="仿宋"/>
                <w:color w:val="000000"/>
                <w:kern w:val="0"/>
                <w:sz w:val="20"/>
                <w:szCs w:val="20"/>
                <w:highlight w:val="none"/>
                <w:lang w:bidi="ar"/>
              </w:rPr>
            </w:pPr>
          </w:p>
        </w:tc>
      </w:tr>
      <w:tr w14:paraId="2189C0EC">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D8F7827">
            <w:pPr>
              <w:widowControl/>
              <w:jc w:val="center"/>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1</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1570B">
            <w:pPr>
              <w:widowControl/>
              <w:jc w:val="left"/>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1号电梯曳引钢丝绳更换95米*6根*1台</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529E6">
            <w:pPr>
              <w:widowControl/>
              <w:jc w:val="center"/>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米</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3D51B6C">
            <w:pPr>
              <w:widowControl/>
              <w:jc w:val="center"/>
              <w:textAlignment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570</w:t>
            </w:r>
          </w:p>
        </w:tc>
      </w:tr>
      <w:tr w14:paraId="35E762AB">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11C70C3">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2</w:t>
            </w:r>
          </w:p>
        </w:tc>
        <w:tc>
          <w:tcPr>
            <w:tcW w:w="50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9B53">
            <w:pPr>
              <w:widowControl/>
              <w:jc w:val="left"/>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2号电梯曳引钢丝绳更换105米*6根*1台</w:t>
            </w:r>
          </w:p>
        </w:tc>
        <w:tc>
          <w:tcPr>
            <w:tcW w:w="8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1903A">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米</w:t>
            </w:r>
          </w:p>
        </w:tc>
        <w:tc>
          <w:tcPr>
            <w:tcW w:w="742" w:type="dxa"/>
            <w:tcBorders>
              <w:top w:val="single" w:color="000000" w:sz="4" w:space="0"/>
              <w:left w:val="single" w:color="000000" w:sz="4" w:space="0"/>
              <w:bottom w:val="single" w:color="000000" w:sz="4" w:space="0"/>
              <w:right w:val="single" w:color="000000" w:sz="8" w:space="0"/>
            </w:tcBorders>
            <w:shd w:val="clear" w:color="auto" w:fill="auto"/>
            <w:vAlign w:val="center"/>
          </w:tcPr>
          <w:p w14:paraId="0DF7F69B">
            <w:pPr>
              <w:widowControl/>
              <w:jc w:val="center"/>
              <w:textAlignment w:val="center"/>
              <w:rPr>
                <w:rFonts w:hint="default"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630</w:t>
            </w:r>
          </w:p>
        </w:tc>
      </w:tr>
      <w:tr w14:paraId="466CBEF3">
        <w:tblPrEx>
          <w:tblCellMar>
            <w:top w:w="0" w:type="dxa"/>
            <w:left w:w="108" w:type="dxa"/>
            <w:bottom w:w="0" w:type="dxa"/>
            <w:right w:w="108" w:type="dxa"/>
          </w:tblCellMar>
        </w:tblPrEx>
        <w:trPr>
          <w:trHeight w:val="406" w:hRule="atLeast"/>
          <w:jc w:val="center"/>
        </w:trPr>
        <w:tc>
          <w:tcPr>
            <w:tcW w:w="645" w:type="dxa"/>
            <w:tcBorders>
              <w:top w:val="single" w:color="000000" w:sz="4" w:space="0"/>
              <w:left w:val="single" w:color="000000" w:sz="8" w:space="0"/>
              <w:bottom w:val="single" w:color="000000" w:sz="8" w:space="0"/>
              <w:right w:val="single" w:color="000000" w:sz="4" w:space="0"/>
            </w:tcBorders>
            <w:shd w:val="clear" w:color="auto" w:fill="auto"/>
            <w:vAlign w:val="center"/>
          </w:tcPr>
          <w:p w14:paraId="610C155C">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3</w:t>
            </w:r>
          </w:p>
        </w:tc>
        <w:tc>
          <w:tcPr>
            <w:tcW w:w="5046" w:type="dxa"/>
            <w:tcBorders>
              <w:top w:val="single" w:color="000000" w:sz="4" w:space="0"/>
              <w:left w:val="single" w:color="000000" w:sz="4" w:space="0"/>
              <w:bottom w:val="single" w:color="000000" w:sz="8" w:space="0"/>
              <w:right w:val="single" w:color="000000" w:sz="4" w:space="0"/>
            </w:tcBorders>
            <w:shd w:val="clear" w:color="auto" w:fill="auto"/>
            <w:vAlign w:val="center"/>
          </w:tcPr>
          <w:p w14:paraId="7C40F197">
            <w:pPr>
              <w:widowControl/>
              <w:jc w:val="left"/>
              <w:textAlignment w:val="center"/>
              <w:rPr>
                <w:rFonts w:hint="eastAsia" w:ascii="仿宋" w:hAnsi="仿宋" w:eastAsia="仿宋" w:cs="仿宋"/>
                <w:color w:val="000000"/>
                <w:kern w:val="0"/>
                <w:sz w:val="20"/>
                <w:szCs w:val="20"/>
                <w:highlight w:val="none"/>
                <w:lang w:bidi="ar"/>
              </w:rPr>
            </w:pPr>
            <w:r>
              <w:rPr>
                <w:rFonts w:hint="eastAsia" w:ascii="仿宋" w:hAnsi="仿宋" w:eastAsia="仿宋" w:cs="仿宋"/>
                <w:color w:val="000000"/>
                <w:kern w:val="0"/>
                <w:sz w:val="20"/>
                <w:szCs w:val="20"/>
                <w:highlight w:val="none"/>
                <w:lang w:bidi="ar"/>
              </w:rPr>
              <w:t>曳引轮更换</w:t>
            </w:r>
          </w:p>
        </w:tc>
        <w:tc>
          <w:tcPr>
            <w:tcW w:w="812" w:type="dxa"/>
            <w:tcBorders>
              <w:top w:val="single" w:color="000000" w:sz="4" w:space="0"/>
              <w:left w:val="single" w:color="000000" w:sz="4" w:space="0"/>
              <w:bottom w:val="single" w:color="000000" w:sz="8" w:space="0"/>
              <w:right w:val="single" w:color="000000" w:sz="4" w:space="0"/>
            </w:tcBorders>
            <w:shd w:val="clear" w:color="auto" w:fill="auto"/>
            <w:vAlign w:val="center"/>
          </w:tcPr>
          <w:p w14:paraId="333E98AB">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台</w:t>
            </w:r>
          </w:p>
        </w:tc>
        <w:tc>
          <w:tcPr>
            <w:tcW w:w="742" w:type="dxa"/>
            <w:tcBorders>
              <w:top w:val="single" w:color="000000" w:sz="4" w:space="0"/>
              <w:left w:val="single" w:color="000000" w:sz="4" w:space="0"/>
              <w:bottom w:val="single" w:color="000000" w:sz="8" w:space="0"/>
              <w:right w:val="single" w:color="000000" w:sz="8" w:space="0"/>
            </w:tcBorders>
            <w:shd w:val="clear" w:color="auto" w:fill="auto"/>
            <w:vAlign w:val="center"/>
          </w:tcPr>
          <w:p w14:paraId="01819457">
            <w:pPr>
              <w:widowControl/>
              <w:jc w:val="center"/>
              <w:textAlignment w:val="center"/>
              <w:rPr>
                <w:rFonts w:hint="eastAsia" w:ascii="仿宋" w:hAnsi="仿宋" w:eastAsia="仿宋" w:cs="仿宋"/>
                <w:color w:val="000000"/>
                <w:kern w:val="0"/>
                <w:sz w:val="20"/>
                <w:szCs w:val="20"/>
                <w:highlight w:val="none"/>
                <w:lang w:val="en-US" w:eastAsia="zh-CN" w:bidi="ar"/>
              </w:rPr>
            </w:pPr>
            <w:r>
              <w:rPr>
                <w:rFonts w:hint="eastAsia" w:ascii="仿宋" w:hAnsi="仿宋" w:eastAsia="仿宋" w:cs="仿宋"/>
                <w:color w:val="000000"/>
                <w:kern w:val="0"/>
                <w:sz w:val="20"/>
                <w:szCs w:val="20"/>
                <w:highlight w:val="none"/>
                <w:lang w:val="en-US" w:eastAsia="zh-CN" w:bidi="ar"/>
              </w:rPr>
              <w:t>2</w:t>
            </w:r>
          </w:p>
        </w:tc>
      </w:tr>
    </w:tbl>
    <w:p w14:paraId="1523E2F1">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2、交付成果</w:t>
      </w:r>
    </w:p>
    <w:p w14:paraId="36ACB159">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2.1 根据《电梯、自动扶梯和自动人行道维修规范》GB/T 18775-2025完成电梯维修磨损部件更换明细内16幢同华楼2部餐梯、17幢明华楼2部客梯、15幢光华楼2部客梯部分零部件更换以及电梯调试工作。</w:t>
      </w:r>
    </w:p>
    <w:p w14:paraId="3936AFBC">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3、检测依据</w:t>
      </w:r>
    </w:p>
    <w:p w14:paraId="049F0357">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3.1</w:t>
      </w:r>
      <w:r>
        <w:rPr>
          <w:rFonts w:ascii="仿宋" w:hAnsi="仿宋" w:eastAsia="仿宋"/>
          <w:sz w:val="24"/>
          <w:szCs w:val="28"/>
          <w:highlight w:val="none"/>
        </w:rPr>
        <w:t>国家和本市有关</w:t>
      </w:r>
      <w:r>
        <w:rPr>
          <w:rFonts w:hint="eastAsia" w:ascii="仿宋" w:hAnsi="仿宋" w:eastAsia="仿宋"/>
          <w:sz w:val="24"/>
          <w:szCs w:val="28"/>
          <w:highlight w:val="none"/>
        </w:rPr>
        <w:t>法律法规</w:t>
      </w:r>
      <w:r>
        <w:rPr>
          <w:rFonts w:ascii="仿宋" w:hAnsi="仿宋" w:eastAsia="仿宋"/>
          <w:sz w:val="24"/>
          <w:szCs w:val="28"/>
          <w:highlight w:val="none"/>
        </w:rPr>
        <w:t>的规定以及工程建设强制性条文和标准。</w:t>
      </w:r>
    </w:p>
    <w:p w14:paraId="58D5798A">
      <w:pPr>
        <w:spacing w:line="360" w:lineRule="auto"/>
        <w:ind w:leftChars="100"/>
        <w:rPr>
          <w:rFonts w:hint="eastAsia" w:ascii="仿宋" w:hAnsi="仿宋" w:eastAsia="仿宋"/>
          <w:sz w:val="24"/>
          <w:szCs w:val="28"/>
          <w:highlight w:val="none"/>
        </w:rPr>
      </w:pPr>
      <w:r>
        <w:rPr>
          <w:rFonts w:hint="eastAsia" w:ascii="仿宋" w:hAnsi="仿宋" w:eastAsia="仿宋"/>
          <w:sz w:val="24"/>
          <w:szCs w:val="28"/>
          <w:highlight w:val="none"/>
        </w:rPr>
        <w:t>如有新增、更新、废止，以现行国家和本市有关法律法规的规定以及工程建设强制性条文和标准等为准，以下仅作为参考：</w:t>
      </w:r>
    </w:p>
    <w:p w14:paraId="642FD012">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1）</w:t>
      </w:r>
      <w:r>
        <w:rPr>
          <w:rFonts w:hint="eastAsia" w:ascii="仿宋" w:hAnsi="仿宋" w:eastAsia="仿宋"/>
          <w:sz w:val="24"/>
          <w:szCs w:val="28"/>
          <w:highlight w:val="none"/>
        </w:rPr>
        <w:t>《中华人民共和国特种设备安全法》中华人民共和国主席令第四号2013年6月29日；</w:t>
      </w:r>
    </w:p>
    <w:p w14:paraId="18C9E19A">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2）</w:t>
      </w:r>
      <w:r>
        <w:rPr>
          <w:rFonts w:hint="eastAsia" w:ascii="仿宋" w:hAnsi="仿宋" w:eastAsia="仿宋"/>
          <w:sz w:val="24"/>
          <w:szCs w:val="28"/>
          <w:highlight w:val="none"/>
        </w:rPr>
        <w:t>《特种设备安全监察条例》2009年修订版；</w:t>
      </w:r>
    </w:p>
    <w:p w14:paraId="45A86A3A">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3）《</w:t>
      </w:r>
      <w:r>
        <w:rPr>
          <w:rFonts w:hint="eastAsia" w:ascii="仿宋" w:hAnsi="仿宋" w:eastAsia="仿宋"/>
          <w:sz w:val="24"/>
          <w:szCs w:val="28"/>
          <w:highlight w:val="none"/>
        </w:rPr>
        <w:t>上海市电梯安全管理办法》上海市人民政府令第76号2023年1月19日；</w:t>
      </w:r>
    </w:p>
    <w:p w14:paraId="64D74D16">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4）《市场监管总局关于调整&lt;电梯施工类别划分表&gt;的通知》-国市监特设函〔2019〕</w:t>
      </w:r>
      <w:r>
        <w:rPr>
          <w:rFonts w:hint="eastAsia" w:ascii="仿宋" w:hAnsi="仿宋" w:eastAsia="仿宋"/>
          <w:sz w:val="24"/>
          <w:szCs w:val="28"/>
          <w:highlight w:val="none"/>
        </w:rPr>
        <w:t>64号；</w:t>
      </w:r>
    </w:p>
    <w:p w14:paraId="3662C155">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5）</w:t>
      </w:r>
      <w:r>
        <w:rPr>
          <w:rFonts w:hint="eastAsia" w:ascii="仿宋" w:hAnsi="仿宋" w:eastAsia="仿宋"/>
          <w:sz w:val="24"/>
          <w:szCs w:val="28"/>
          <w:highlight w:val="none"/>
        </w:rPr>
        <w:t>《电梯、自动扶梯和自动人行道维修规范》GB/T 18775-2025；</w:t>
      </w:r>
    </w:p>
    <w:p w14:paraId="0BD09514">
      <w:pPr>
        <w:numPr>
          <w:ilvl w:val="0"/>
          <w:numId w:val="0"/>
        </w:numPr>
        <w:spacing w:line="360" w:lineRule="auto"/>
        <w:ind w:leftChars="200"/>
        <w:rPr>
          <w:rFonts w:hint="eastAsia" w:ascii="仿宋" w:hAnsi="仿宋" w:eastAsia="仿宋"/>
          <w:sz w:val="24"/>
          <w:szCs w:val="28"/>
          <w:highlight w:val="none"/>
        </w:rPr>
      </w:pPr>
      <w:r>
        <w:rPr>
          <w:rFonts w:hint="eastAsia" w:ascii="仿宋" w:hAnsi="仿宋" w:eastAsia="仿宋"/>
          <w:sz w:val="24"/>
          <w:szCs w:val="28"/>
          <w:highlight w:val="none"/>
          <w:lang w:val="en-US" w:eastAsia="zh-CN"/>
        </w:rPr>
        <w:t>6）</w:t>
      </w:r>
      <w:r>
        <w:rPr>
          <w:rFonts w:hint="eastAsia" w:ascii="仿宋" w:hAnsi="仿宋" w:eastAsia="仿宋"/>
          <w:sz w:val="24"/>
          <w:szCs w:val="28"/>
          <w:highlight w:val="none"/>
        </w:rPr>
        <w:t>《电梯主要部件报废技术条件》GB/T 31821-2015；</w:t>
      </w:r>
    </w:p>
    <w:p w14:paraId="55AFDF25">
      <w:pPr>
        <w:spacing w:line="360" w:lineRule="auto"/>
        <w:rPr>
          <w:rFonts w:hint="eastAsia" w:ascii="仿宋" w:hAnsi="仿宋" w:eastAsia="仿宋"/>
          <w:b/>
          <w:bCs/>
          <w:sz w:val="24"/>
          <w:szCs w:val="28"/>
          <w:highlight w:val="none"/>
        </w:rPr>
      </w:pPr>
      <w:r>
        <w:rPr>
          <w:rFonts w:hint="eastAsia" w:ascii="仿宋" w:hAnsi="仿宋" w:eastAsia="仿宋"/>
          <w:b/>
          <w:bCs/>
          <w:sz w:val="24"/>
          <w:szCs w:val="28"/>
          <w:highlight w:val="none"/>
        </w:rPr>
        <w:t>五、其它要求</w:t>
      </w:r>
    </w:p>
    <w:p w14:paraId="5844F743">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1</w:t>
      </w:r>
      <w:r>
        <w:rPr>
          <w:rFonts w:hint="eastAsia" w:ascii="仿宋" w:hAnsi="仿宋" w:eastAsia="仿宋"/>
          <w:sz w:val="24"/>
          <w:szCs w:val="28"/>
          <w:highlight w:val="none"/>
          <w:lang w:eastAsia="zh-CN"/>
        </w:rPr>
        <w:t>、</w:t>
      </w:r>
      <w:r>
        <w:rPr>
          <w:rFonts w:hint="eastAsia" w:ascii="仿宋" w:hAnsi="仿宋" w:eastAsia="仿宋"/>
          <w:sz w:val="24"/>
          <w:szCs w:val="28"/>
          <w:highlight w:val="none"/>
        </w:rPr>
        <w:t>服务期限及地点</w:t>
      </w:r>
    </w:p>
    <w:p w14:paraId="1FE28E43">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服务期限：</w:t>
      </w:r>
      <w:r>
        <w:rPr>
          <w:rFonts w:hint="eastAsia" w:ascii="仿宋" w:hAnsi="仿宋" w:eastAsia="仿宋"/>
          <w:sz w:val="24"/>
          <w:szCs w:val="28"/>
          <w:highlight w:val="none"/>
        </w:rPr>
        <w:t>自合同签订</w:t>
      </w:r>
      <w:r>
        <w:rPr>
          <w:rFonts w:hint="eastAsia" w:ascii="仿宋" w:hAnsi="仿宋" w:eastAsia="仿宋"/>
          <w:sz w:val="24"/>
          <w:szCs w:val="28"/>
          <w:highlight w:val="none"/>
          <w:lang w:val="en-US" w:eastAsia="zh-CN"/>
        </w:rPr>
        <w:t>之日</w:t>
      </w:r>
      <w:r>
        <w:rPr>
          <w:rFonts w:hint="eastAsia" w:ascii="仿宋" w:hAnsi="仿宋" w:eastAsia="仿宋"/>
          <w:sz w:val="24"/>
          <w:szCs w:val="28"/>
          <w:highlight w:val="none"/>
        </w:rPr>
        <w:t>起14日历天内完成；</w:t>
      </w:r>
    </w:p>
    <w:p w14:paraId="254581CE">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服务地点：徐汇区百色支路35号(此为营业执照地址，产证地址：平福路66号，两者实际为同一地址)上海市工商外国语学校徐汇校区16幢同华楼2部餐梯，17幢明华楼2部客梯，15幢光华楼2部客梯电梯详细信息如下：</w:t>
      </w:r>
    </w:p>
    <w:tbl>
      <w:tblPr>
        <w:tblStyle w:val="16"/>
        <w:tblW w:w="8258" w:type="dxa"/>
        <w:tblInd w:w="93" w:type="dxa"/>
        <w:tblLayout w:type="fixed"/>
        <w:tblCellMar>
          <w:top w:w="0" w:type="dxa"/>
          <w:left w:w="108" w:type="dxa"/>
          <w:bottom w:w="0" w:type="dxa"/>
          <w:right w:w="108" w:type="dxa"/>
        </w:tblCellMar>
      </w:tblPr>
      <w:tblGrid>
        <w:gridCol w:w="875"/>
        <w:gridCol w:w="986"/>
        <w:gridCol w:w="1477"/>
        <w:gridCol w:w="1307"/>
        <w:gridCol w:w="765"/>
        <w:gridCol w:w="639"/>
        <w:gridCol w:w="914"/>
        <w:gridCol w:w="1295"/>
      </w:tblGrid>
      <w:tr w14:paraId="387ACD96">
        <w:tblPrEx>
          <w:tblCellMar>
            <w:top w:w="0" w:type="dxa"/>
            <w:left w:w="108" w:type="dxa"/>
            <w:bottom w:w="0" w:type="dxa"/>
            <w:right w:w="108" w:type="dxa"/>
          </w:tblCellMar>
        </w:tblPrEx>
        <w:trPr>
          <w:trHeight w:val="480" w:hRule="atLeast"/>
        </w:trPr>
        <w:tc>
          <w:tcPr>
            <w:tcW w:w="8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3FB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楼栋</w:t>
            </w:r>
          </w:p>
        </w:tc>
        <w:tc>
          <w:tcPr>
            <w:tcW w:w="9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DA2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使用登记证编号</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AEBE6">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设备代码</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D793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设备品种</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52FB4">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额定载荷重量(kg)</w:t>
            </w:r>
          </w:p>
        </w:tc>
        <w:tc>
          <w:tcPr>
            <w:tcW w:w="6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57797">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额定速度(m/s)</w:t>
            </w:r>
          </w:p>
        </w:tc>
        <w:tc>
          <w:tcPr>
            <w:tcW w:w="9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52AC8">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最近一次电梯定期检验日期</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502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检验报告编号</w:t>
            </w:r>
          </w:p>
        </w:tc>
      </w:tr>
      <w:tr w14:paraId="5450253C">
        <w:tblPrEx>
          <w:tblCellMar>
            <w:top w:w="0" w:type="dxa"/>
            <w:left w:w="108" w:type="dxa"/>
            <w:bottom w:w="0" w:type="dxa"/>
            <w:right w:w="108" w:type="dxa"/>
          </w:tblCellMar>
        </w:tblPrEx>
        <w:trPr>
          <w:trHeight w:val="270" w:hRule="atLeast"/>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E7A00">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16幢同华楼</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ED2B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梯沪XH9250</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C663E">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34003101042008080012</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8AB62">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杂物电梯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4B10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5E333">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0.40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E967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0BA4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TNSH722026012718</w:t>
            </w:r>
          </w:p>
        </w:tc>
      </w:tr>
      <w:tr w14:paraId="78E729C8">
        <w:tblPrEx>
          <w:tblCellMar>
            <w:top w:w="0" w:type="dxa"/>
            <w:left w:w="108" w:type="dxa"/>
            <w:bottom w:w="0" w:type="dxa"/>
            <w:right w:w="108" w:type="dxa"/>
          </w:tblCellMar>
        </w:tblPrEx>
        <w:trPr>
          <w:trHeight w:val="270"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6721C">
            <w:pPr>
              <w:jc w:val="center"/>
              <w:rPr>
                <w:rFonts w:hint="eastAsia" w:ascii="仿宋" w:hAnsi="仿宋" w:eastAsia="仿宋" w:cs="仿宋"/>
                <w:color w:val="000000"/>
                <w:sz w:val="18"/>
                <w:szCs w:val="18"/>
                <w:highlight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98A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梯沪XH9254</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C0C42">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34003101042008080016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56E7E">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杂物电梯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B6838">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463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0.40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7C00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6A46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TNSH722026012719</w:t>
            </w:r>
          </w:p>
        </w:tc>
      </w:tr>
      <w:tr w14:paraId="58D3BBEA">
        <w:tblPrEx>
          <w:tblCellMar>
            <w:top w:w="0" w:type="dxa"/>
            <w:left w:w="108" w:type="dxa"/>
            <w:bottom w:w="0" w:type="dxa"/>
            <w:right w:w="108" w:type="dxa"/>
          </w:tblCellMar>
        </w:tblPrEx>
        <w:trPr>
          <w:trHeight w:val="270" w:hRule="atLeast"/>
        </w:trPr>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E7AB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17幢明华楼</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E0631">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梯沪XH5365</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D748">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31103101042006080726</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7449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3DFE">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696C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1.75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1927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171D">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TNSH722026012722</w:t>
            </w:r>
          </w:p>
        </w:tc>
      </w:tr>
      <w:tr w14:paraId="158DCEA8">
        <w:tblPrEx>
          <w:tblCellMar>
            <w:top w:w="0" w:type="dxa"/>
            <w:left w:w="108" w:type="dxa"/>
            <w:bottom w:w="0" w:type="dxa"/>
            <w:right w:w="108" w:type="dxa"/>
          </w:tblCellMar>
        </w:tblPrEx>
        <w:trPr>
          <w:trHeight w:val="270" w:hRule="atLeast"/>
        </w:trPr>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8CB5C">
            <w:pPr>
              <w:jc w:val="center"/>
              <w:rPr>
                <w:rFonts w:hint="eastAsia" w:ascii="仿宋" w:hAnsi="仿宋" w:eastAsia="仿宋" w:cs="仿宋"/>
                <w:color w:val="000000"/>
                <w:sz w:val="18"/>
                <w:szCs w:val="18"/>
                <w:highlight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40AA">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梯沪XH5366</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6EA29">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31103101042006080727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D83E4">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5935">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1000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EDEA">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 xml:space="preserve">1.75 </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C837C">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217F6">
            <w:pPr>
              <w:widowControl/>
              <w:jc w:val="center"/>
              <w:textAlignment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TNSH722026012721</w:t>
            </w:r>
          </w:p>
        </w:tc>
      </w:tr>
      <w:tr w14:paraId="44DBB5F0">
        <w:tblPrEx>
          <w:tblCellMar>
            <w:top w:w="0" w:type="dxa"/>
            <w:left w:w="108" w:type="dxa"/>
            <w:bottom w:w="0" w:type="dxa"/>
            <w:right w:w="108" w:type="dxa"/>
          </w:tblCellMar>
        </w:tblPrEx>
        <w:trPr>
          <w:trHeight w:val="270" w:hRule="atLeast"/>
        </w:trPr>
        <w:tc>
          <w:tcPr>
            <w:tcW w:w="875" w:type="dxa"/>
            <w:vMerge w:val="restart"/>
            <w:tcBorders>
              <w:top w:val="single" w:color="000000" w:sz="4" w:space="0"/>
              <w:left w:val="single" w:color="000000" w:sz="4" w:space="0"/>
              <w:right w:val="single" w:color="000000" w:sz="4" w:space="0"/>
            </w:tcBorders>
            <w:shd w:val="clear" w:color="auto" w:fill="auto"/>
            <w:noWrap/>
            <w:vAlign w:val="center"/>
          </w:tcPr>
          <w:p w14:paraId="5364FD97">
            <w:pPr>
              <w:jc w:val="center"/>
              <w:rPr>
                <w:rFonts w:hint="eastAsia" w:ascii="仿宋" w:hAnsi="仿宋" w:eastAsia="仿宋" w:cs="仿宋"/>
                <w:color w:val="000000"/>
                <w:sz w:val="18"/>
                <w:szCs w:val="18"/>
                <w:highlight w:val="none"/>
              </w:rPr>
            </w:pPr>
            <w:r>
              <w:rPr>
                <w:rFonts w:hint="eastAsia" w:ascii="仿宋" w:hAnsi="仿宋" w:eastAsia="仿宋" w:cs="仿宋"/>
                <w:color w:val="000000"/>
                <w:kern w:val="0"/>
                <w:sz w:val="18"/>
                <w:szCs w:val="18"/>
                <w:highlight w:val="none"/>
                <w:lang w:bidi="ar"/>
              </w:rPr>
              <w:t>15幢光华楼</w:t>
            </w: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17B25">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梯沪XH9248</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E2CDC">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31103101042008080007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B569">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B4D8A">
            <w:pPr>
              <w:widowControl/>
              <w:jc w:val="center"/>
              <w:textAlignment w:val="center"/>
              <w:rPr>
                <w:rFonts w:hint="default"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1350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A383">
            <w:pPr>
              <w:widowControl/>
              <w:jc w:val="center"/>
              <w:textAlignment w:val="center"/>
              <w:rPr>
                <w:rFonts w:hint="default"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val="en-US" w:eastAsia="zh-CN" w:bidi="ar"/>
              </w:rPr>
              <w:t>1.75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C682">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54F9">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TNSH722026012726</w:t>
            </w:r>
          </w:p>
        </w:tc>
      </w:tr>
      <w:tr w14:paraId="099C0C46">
        <w:tblPrEx>
          <w:tblCellMar>
            <w:top w:w="0" w:type="dxa"/>
            <w:left w:w="108" w:type="dxa"/>
            <w:bottom w:w="0" w:type="dxa"/>
            <w:right w:w="108" w:type="dxa"/>
          </w:tblCellMar>
        </w:tblPrEx>
        <w:trPr>
          <w:trHeight w:val="270" w:hRule="atLeast"/>
        </w:trPr>
        <w:tc>
          <w:tcPr>
            <w:tcW w:w="875" w:type="dxa"/>
            <w:vMerge w:val="continue"/>
            <w:tcBorders>
              <w:left w:val="single" w:color="000000" w:sz="4" w:space="0"/>
              <w:bottom w:val="single" w:color="000000" w:sz="4" w:space="0"/>
              <w:right w:val="single" w:color="000000" w:sz="4" w:space="0"/>
            </w:tcBorders>
            <w:shd w:val="clear" w:color="auto" w:fill="auto"/>
            <w:noWrap/>
            <w:vAlign w:val="center"/>
          </w:tcPr>
          <w:p w14:paraId="05A7405D">
            <w:pPr>
              <w:jc w:val="center"/>
              <w:rPr>
                <w:rFonts w:hint="eastAsia" w:ascii="仿宋" w:hAnsi="仿宋" w:eastAsia="仿宋" w:cs="仿宋"/>
                <w:color w:val="000000"/>
                <w:sz w:val="18"/>
                <w:szCs w:val="18"/>
                <w:highlight w:val="none"/>
              </w:rPr>
            </w:pPr>
          </w:p>
        </w:tc>
        <w:tc>
          <w:tcPr>
            <w:tcW w:w="9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E5BB">
            <w:pPr>
              <w:widowControl/>
              <w:jc w:val="center"/>
              <w:textAlignment w:val="center"/>
              <w:rPr>
                <w:rFonts w:hint="default"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bidi="ar"/>
              </w:rPr>
              <w:t>梯沪XH92</w:t>
            </w:r>
            <w:r>
              <w:rPr>
                <w:rFonts w:hint="eastAsia" w:ascii="仿宋" w:hAnsi="仿宋" w:eastAsia="仿宋" w:cs="仿宋"/>
                <w:color w:val="000000"/>
                <w:kern w:val="0"/>
                <w:sz w:val="18"/>
                <w:szCs w:val="18"/>
                <w:highlight w:val="none"/>
                <w:lang w:val="en-US" w:eastAsia="zh-CN" w:bidi="ar"/>
              </w:rPr>
              <w:t>55</w:t>
            </w:r>
          </w:p>
        </w:tc>
        <w:tc>
          <w:tcPr>
            <w:tcW w:w="14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2EBF">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31103101042008080017</w:t>
            </w:r>
          </w:p>
        </w:tc>
        <w:tc>
          <w:tcPr>
            <w:tcW w:w="13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C19F3">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曳引驱动乘客电梯</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3A79">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val="en-US" w:eastAsia="zh-CN" w:bidi="ar"/>
              </w:rPr>
              <w:t>1350</w:t>
            </w:r>
          </w:p>
        </w:tc>
        <w:tc>
          <w:tcPr>
            <w:tcW w:w="6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FA77">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val="en-US" w:eastAsia="zh-CN" w:bidi="ar"/>
              </w:rPr>
              <w:t>1.75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7E27">
            <w:pPr>
              <w:widowControl/>
              <w:jc w:val="center"/>
              <w:textAlignment w:val="center"/>
              <w:rPr>
                <w:rFonts w:hint="eastAsia" w:ascii="仿宋" w:hAnsi="仿宋" w:eastAsia="仿宋" w:cs="仿宋"/>
                <w:color w:val="000000"/>
                <w:kern w:val="0"/>
                <w:sz w:val="18"/>
                <w:szCs w:val="18"/>
                <w:highlight w:val="none"/>
                <w:lang w:bidi="ar"/>
              </w:rPr>
            </w:pPr>
            <w:r>
              <w:rPr>
                <w:rFonts w:hint="eastAsia" w:ascii="仿宋" w:hAnsi="仿宋" w:eastAsia="仿宋" w:cs="仿宋"/>
                <w:color w:val="000000"/>
                <w:kern w:val="0"/>
                <w:sz w:val="18"/>
                <w:szCs w:val="18"/>
                <w:highlight w:val="none"/>
                <w:lang w:bidi="ar"/>
              </w:rPr>
              <w:t>2026/5/26</w:t>
            </w:r>
          </w:p>
        </w:tc>
        <w:tc>
          <w:tcPr>
            <w:tcW w:w="12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84642">
            <w:pPr>
              <w:widowControl/>
              <w:jc w:val="center"/>
              <w:textAlignment w:val="center"/>
              <w:rPr>
                <w:rFonts w:hint="eastAsia" w:ascii="仿宋" w:hAnsi="仿宋" w:eastAsia="仿宋" w:cs="仿宋"/>
                <w:color w:val="000000"/>
                <w:kern w:val="0"/>
                <w:sz w:val="18"/>
                <w:szCs w:val="18"/>
                <w:highlight w:val="none"/>
                <w:lang w:val="en-US" w:eastAsia="zh-CN" w:bidi="ar"/>
              </w:rPr>
            </w:pPr>
            <w:r>
              <w:rPr>
                <w:rFonts w:hint="eastAsia" w:ascii="仿宋" w:hAnsi="仿宋" w:eastAsia="仿宋" w:cs="仿宋"/>
                <w:color w:val="000000"/>
                <w:kern w:val="0"/>
                <w:sz w:val="18"/>
                <w:szCs w:val="18"/>
                <w:highlight w:val="none"/>
                <w:lang w:bidi="ar"/>
              </w:rPr>
              <w:t>TNSH72202601272</w:t>
            </w:r>
            <w:r>
              <w:rPr>
                <w:rFonts w:hint="eastAsia" w:ascii="仿宋" w:hAnsi="仿宋" w:eastAsia="仿宋" w:cs="仿宋"/>
                <w:color w:val="000000"/>
                <w:kern w:val="0"/>
                <w:sz w:val="18"/>
                <w:szCs w:val="18"/>
                <w:highlight w:val="none"/>
                <w:lang w:val="en-US" w:eastAsia="zh-CN" w:bidi="ar"/>
              </w:rPr>
              <w:t>8</w:t>
            </w:r>
          </w:p>
        </w:tc>
      </w:tr>
    </w:tbl>
    <w:p w14:paraId="2BE1FF4E">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2、付款方式</w:t>
      </w:r>
    </w:p>
    <w:p w14:paraId="37E45C82">
      <w:pPr>
        <w:spacing w:line="360" w:lineRule="auto"/>
        <w:rPr>
          <w:rFonts w:hint="eastAsia" w:ascii="仿宋" w:hAnsi="仿宋" w:eastAsia="仿宋"/>
          <w:sz w:val="24"/>
          <w:szCs w:val="28"/>
          <w:highlight w:val="none"/>
        </w:rPr>
      </w:pPr>
      <w:r>
        <w:rPr>
          <w:rFonts w:hint="eastAsia" w:ascii="仿宋" w:hAnsi="仿宋" w:eastAsia="仿宋"/>
          <w:sz w:val="24"/>
          <w:szCs w:val="28"/>
          <w:highlight w:val="none"/>
          <w:lang w:val="en-US" w:eastAsia="zh-CN"/>
        </w:rPr>
        <w:t>自</w:t>
      </w:r>
      <w:r>
        <w:rPr>
          <w:rFonts w:hint="eastAsia" w:ascii="仿宋" w:hAnsi="仿宋" w:eastAsia="仿宋"/>
          <w:sz w:val="24"/>
          <w:szCs w:val="28"/>
          <w:highlight w:val="none"/>
        </w:rPr>
        <w:t>合同签订后10个工作日内，支付合同总价的 50%；项目完成验收后10个工作日内，支付至合同总价的100%。</w:t>
      </w:r>
    </w:p>
    <w:p w14:paraId="21BE7C1B">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3、验收要求</w:t>
      </w:r>
    </w:p>
    <w:p w14:paraId="2FEE30B0">
      <w:pPr>
        <w:spacing w:line="360" w:lineRule="auto"/>
        <w:rPr>
          <w:rFonts w:hint="eastAsia" w:ascii="仿宋" w:hAnsi="仿宋" w:eastAsia="仿宋"/>
          <w:sz w:val="24"/>
          <w:szCs w:val="28"/>
          <w:highlight w:val="none"/>
          <w:lang w:val="en-US" w:eastAsia="zh-CN"/>
        </w:rPr>
      </w:pPr>
      <w:r>
        <w:rPr>
          <w:rFonts w:hint="eastAsia" w:ascii="仿宋" w:hAnsi="仿宋" w:eastAsia="仿宋"/>
          <w:sz w:val="24"/>
          <w:szCs w:val="28"/>
          <w:highlight w:val="none"/>
          <w:lang w:val="en-US" w:eastAsia="zh-CN"/>
        </w:rPr>
        <w:t>根据服务内容完成验收。</w:t>
      </w:r>
    </w:p>
    <w:p w14:paraId="0FE4D31D">
      <w:pPr>
        <w:spacing w:line="360" w:lineRule="auto"/>
        <w:rPr>
          <w:rFonts w:hint="default" w:ascii="仿宋" w:hAnsi="仿宋" w:eastAsia="仿宋"/>
          <w:sz w:val="24"/>
          <w:szCs w:val="28"/>
          <w:highlight w:val="none"/>
          <w:lang w:val="en-US" w:eastAsia="zh-CN"/>
        </w:rPr>
      </w:pPr>
      <w:r>
        <w:rPr>
          <w:rFonts w:hint="eastAsia" w:ascii="仿宋" w:hAnsi="仿宋" w:eastAsia="仿宋"/>
          <w:sz w:val="24"/>
          <w:szCs w:val="28"/>
          <w:highlight w:val="none"/>
          <w:lang w:val="en-US" w:eastAsia="zh-CN"/>
        </w:rPr>
        <w:t>4、质保期：验收合格后提供1年免费质保。</w:t>
      </w:r>
    </w:p>
    <w:p w14:paraId="6E8E91DC">
      <w:pPr>
        <w:spacing w:line="360" w:lineRule="auto"/>
        <w:rPr>
          <w:rFonts w:hint="eastAsia" w:ascii="仿宋" w:hAnsi="仿宋" w:eastAsia="仿宋"/>
          <w:sz w:val="24"/>
          <w:szCs w:val="28"/>
          <w:highlight w:val="none"/>
        </w:rPr>
      </w:pPr>
      <w:r>
        <w:rPr>
          <w:rFonts w:hint="eastAsia" w:ascii="仿宋" w:hAnsi="仿宋" w:eastAsia="仿宋"/>
          <w:b/>
          <w:bCs/>
          <w:sz w:val="24"/>
          <w:szCs w:val="28"/>
          <w:highlight w:val="none"/>
        </w:rPr>
        <w:t>六、报价文件要求</w:t>
      </w:r>
    </w:p>
    <w:p w14:paraId="6E7E8FB1">
      <w:pPr>
        <w:widowControl/>
        <w:spacing w:line="360" w:lineRule="auto"/>
        <w:jc w:val="left"/>
        <w:rPr>
          <w:rFonts w:hint="eastAsia" w:ascii="仿宋" w:hAnsi="仿宋" w:eastAsia="仿宋"/>
          <w:sz w:val="24"/>
          <w:szCs w:val="28"/>
          <w:highlight w:val="none"/>
        </w:rPr>
      </w:pPr>
      <w:bookmarkStart w:id="4" w:name="_GoBack"/>
      <w:r>
        <w:rPr>
          <w:rFonts w:hint="eastAsia" w:ascii="仿宋" w:hAnsi="仿宋" w:eastAsia="仿宋"/>
          <w:sz w:val="24"/>
          <w:szCs w:val="28"/>
          <w:highlight w:val="none"/>
        </w:rPr>
        <w:t>1、响应文件须装订成册，</w:t>
      </w:r>
      <w:r>
        <w:rPr>
          <w:rFonts w:hint="eastAsia" w:ascii="仿宋" w:hAnsi="仿宋" w:eastAsia="仿宋"/>
          <w:sz w:val="24"/>
          <w:szCs w:val="28"/>
          <w:highlight w:val="none"/>
          <w:lang w:val="en-US" w:eastAsia="zh-CN"/>
        </w:rPr>
        <w:t>逐页加盖公章</w:t>
      </w:r>
      <w:r>
        <w:rPr>
          <w:rFonts w:hint="eastAsia" w:ascii="仿宋" w:hAnsi="仿宋" w:eastAsia="仿宋"/>
          <w:sz w:val="24"/>
          <w:szCs w:val="28"/>
          <w:highlight w:val="none"/>
        </w:rPr>
        <w:t>并需提供所有响应文件的电子文档PDF格式保存于U盘，与响应文件共同密封包装在一个密封袋中。（不接受闪送，顺丰同城需在快递袋标注快递号）</w:t>
      </w:r>
    </w:p>
    <w:bookmarkEnd w:id="4"/>
    <w:p w14:paraId="085B735D">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2、响应文件中不得有任何擦涂、更改痕迹。若需改正错漏，须由响应文件签发人在更正处加签。</w:t>
      </w:r>
    </w:p>
    <w:p w14:paraId="37656637">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3、报价单位提交的所有资质证明资料不得出现伪造痕迹，一经发现，报价无效。</w:t>
      </w:r>
    </w:p>
    <w:p w14:paraId="480F24FF">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4、报价文件需打印纸质文件提供，并由报价单位或经报价单位正式授权的代表签字。授权代表须将以书面形式出具的“委托授权书”附在响应文件中。每份报价文件均应由投标单位或其授权代表签字。</w:t>
      </w:r>
    </w:p>
    <w:p w14:paraId="080B1C63">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5、响应文件递交地址：上海市徐汇区百色支路35号。响应文件须在响应截止时间之前递交到采购人处，逾期送达或者不按照采购文件要求密封或者未送达指定地点的响应文件，采购人拒绝接收。</w:t>
      </w:r>
    </w:p>
    <w:p w14:paraId="2785AF2D">
      <w:pPr>
        <w:widowControl/>
        <w:spacing w:line="360" w:lineRule="auto"/>
        <w:jc w:val="left"/>
        <w:rPr>
          <w:rFonts w:hint="eastAsia" w:ascii="仿宋" w:hAnsi="仿宋" w:eastAsia="仿宋"/>
          <w:sz w:val="24"/>
          <w:szCs w:val="28"/>
          <w:highlight w:val="none"/>
        </w:rPr>
      </w:pPr>
      <w:r>
        <w:rPr>
          <w:rFonts w:hint="eastAsia" w:ascii="仿宋" w:hAnsi="仿宋" w:eastAsia="仿宋"/>
          <w:sz w:val="24"/>
          <w:szCs w:val="28"/>
          <w:highlight w:val="none"/>
        </w:rPr>
        <w:t>6、报价货币，均应以人民币元报价。</w:t>
      </w:r>
      <w:r>
        <w:rPr>
          <w:rFonts w:hint="eastAsia" w:ascii="仿宋" w:hAnsi="仿宋" w:eastAsia="仿宋"/>
          <w:sz w:val="24"/>
          <w:szCs w:val="28"/>
          <w:highlight w:val="none"/>
        </w:rPr>
        <w:br w:type="page"/>
      </w:r>
    </w:p>
    <w:p w14:paraId="6C70E7C0">
      <w:pPr>
        <w:spacing w:line="440" w:lineRule="exact"/>
        <w:rPr>
          <w:rFonts w:hint="eastAsia"/>
          <w:sz w:val="24"/>
          <w:szCs w:val="28"/>
          <w:highlight w:val="none"/>
        </w:rPr>
      </w:pPr>
      <w:bookmarkStart w:id="2" w:name="OLE_LINK7"/>
      <w:r>
        <w:rPr>
          <w:rFonts w:hint="eastAsia"/>
          <w:sz w:val="24"/>
          <w:szCs w:val="28"/>
          <w:highlight w:val="none"/>
        </w:rPr>
        <w:t>附件</w:t>
      </w:r>
      <w:r>
        <w:rPr>
          <w:sz w:val="24"/>
          <w:szCs w:val="28"/>
          <w:highlight w:val="none"/>
        </w:rPr>
        <w:t>1</w:t>
      </w:r>
    </w:p>
    <w:p w14:paraId="4277A63D">
      <w:pPr>
        <w:spacing w:line="440" w:lineRule="exact"/>
        <w:jc w:val="center"/>
        <w:rPr>
          <w:rFonts w:hint="eastAsia" w:ascii="黑体" w:hAnsi="黑体" w:eastAsia="黑体"/>
          <w:bCs/>
          <w:sz w:val="24"/>
          <w:szCs w:val="28"/>
          <w:highlight w:val="none"/>
        </w:rPr>
      </w:pPr>
      <w:r>
        <w:rPr>
          <w:rFonts w:hint="eastAsia" w:ascii="黑体" w:hAnsi="黑体" w:eastAsia="黑体"/>
          <w:b/>
          <w:sz w:val="24"/>
          <w:szCs w:val="28"/>
          <w:highlight w:val="none"/>
        </w:rPr>
        <w:t>响应承诺书</w:t>
      </w:r>
    </w:p>
    <w:p w14:paraId="033144CF">
      <w:pPr>
        <w:spacing w:line="440" w:lineRule="exact"/>
        <w:rPr>
          <w:rFonts w:hint="eastAsia" w:ascii="仿宋" w:hAnsi="仿宋" w:eastAsia="仿宋"/>
          <w:sz w:val="24"/>
          <w:szCs w:val="28"/>
          <w:highlight w:val="none"/>
        </w:rPr>
      </w:pPr>
      <w:r>
        <w:rPr>
          <w:rFonts w:hint="eastAsia" w:ascii="仿宋" w:hAnsi="仿宋" w:eastAsia="仿宋"/>
          <w:sz w:val="24"/>
          <w:szCs w:val="28"/>
          <w:highlight w:val="none"/>
          <w:u w:val="single"/>
        </w:rPr>
        <w:t xml:space="preserve">上海市工商外国语学校  </w:t>
      </w:r>
      <w:r>
        <w:rPr>
          <w:rFonts w:hint="eastAsia" w:ascii="仿宋" w:hAnsi="仿宋" w:eastAsia="仿宋"/>
          <w:sz w:val="24"/>
          <w:szCs w:val="28"/>
          <w:highlight w:val="none"/>
        </w:rPr>
        <w:t xml:space="preserve"> ：     </w:t>
      </w:r>
    </w:p>
    <w:p w14:paraId="14297A17">
      <w:pPr>
        <w:spacing w:line="440" w:lineRule="exact"/>
        <w:rPr>
          <w:rFonts w:hint="eastAsia" w:ascii="仿宋" w:hAnsi="仿宋" w:eastAsia="仿宋"/>
          <w:sz w:val="24"/>
          <w:szCs w:val="28"/>
          <w:highlight w:val="none"/>
        </w:rPr>
      </w:pPr>
      <w:r>
        <w:rPr>
          <w:rFonts w:hint="eastAsia" w:ascii="仿宋" w:hAnsi="仿宋" w:eastAsia="仿宋"/>
          <w:sz w:val="24"/>
          <w:szCs w:val="28"/>
          <w:highlight w:val="none"/>
          <w:u w:val="single"/>
        </w:rPr>
        <w:t>（响应单位全称）</w:t>
      </w:r>
      <w:r>
        <w:rPr>
          <w:rFonts w:hint="eastAsia" w:ascii="仿宋" w:hAnsi="仿宋" w:eastAsia="仿宋"/>
          <w:sz w:val="24"/>
          <w:szCs w:val="28"/>
          <w:highlight w:val="none"/>
        </w:rPr>
        <w:t xml:space="preserve">授权 </w:t>
      </w:r>
      <w:r>
        <w:rPr>
          <w:rFonts w:hint="eastAsia" w:ascii="仿宋" w:hAnsi="仿宋" w:eastAsia="仿宋"/>
          <w:sz w:val="24"/>
          <w:szCs w:val="28"/>
          <w:highlight w:val="none"/>
          <w:u w:val="single"/>
        </w:rPr>
        <w:t>（响应单位代表姓名）（职务、职称）</w:t>
      </w:r>
      <w:r>
        <w:rPr>
          <w:rFonts w:hint="eastAsia" w:ascii="仿宋" w:hAnsi="仿宋" w:eastAsia="仿宋"/>
          <w:sz w:val="24"/>
          <w:szCs w:val="28"/>
          <w:highlight w:val="none"/>
        </w:rPr>
        <w:t>为全权代表，参加贵方组织的</w:t>
      </w:r>
      <w:r>
        <w:rPr>
          <w:rFonts w:hint="eastAsia" w:ascii="仿宋" w:hAnsi="仿宋" w:eastAsia="仿宋"/>
          <w:sz w:val="24"/>
          <w:szCs w:val="28"/>
          <w:highlight w:val="none"/>
          <w:u w:val="single"/>
        </w:rPr>
        <w:t>（项目编号、项目名称）</w:t>
      </w:r>
      <w:r>
        <w:rPr>
          <w:rFonts w:hint="eastAsia" w:ascii="仿宋" w:hAnsi="仿宋" w:eastAsia="仿宋"/>
          <w:sz w:val="24"/>
          <w:szCs w:val="28"/>
          <w:highlight w:val="none"/>
        </w:rPr>
        <w:t>采购的有关活动，并对服务进行响应。为此：</w:t>
      </w:r>
    </w:p>
    <w:p w14:paraId="163D8360">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我方提供报价须知规定的全部响应文件：响应文件一份正本、叁份副本；</w:t>
      </w:r>
    </w:p>
    <w:p w14:paraId="50E5BB23">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我方的报价为（大写）：</w:t>
      </w:r>
      <w:r>
        <w:rPr>
          <w:rFonts w:hint="eastAsia" w:ascii="仿宋" w:hAnsi="仿宋" w:eastAsia="仿宋"/>
          <w:sz w:val="24"/>
          <w:szCs w:val="28"/>
          <w:highlight w:val="none"/>
          <w:u w:val="single"/>
        </w:rPr>
        <w:t xml:space="preserve">         （元）</w:t>
      </w:r>
      <w:r>
        <w:rPr>
          <w:rFonts w:hint="eastAsia" w:ascii="仿宋" w:hAnsi="仿宋" w:eastAsia="仿宋"/>
          <w:sz w:val="24"/>
          <w:szCs w:val="28"/>
          <w:highlight w:val="none"/>
        </w:rPr>
        <w:t xml:space="preserve"> </w:t>
      </w:r>
    </w:p>
    <w:p w14:paraId="18490F93">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我方保证遵守报价须知中的有关规定。</w:t>
      </w:r>
    </w:p>
    <w:p w14:paraId="45E7366B">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我方保证忠实地执行买卖双方所签署的经济合同，并承担合同规定的责任义务。</w:t>
      </w:r>
    </w:p>
    <w:p w14:paraId="521F93AB">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我方愿意向贵方提供任何与该项目投标有关的数据、情况和技术资料。</w:t>
      </w:r>
    </w:p>
    <w:p w14:paraId="2070D712">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我方愿意履行自己在响应文件中的全部承诺和责任。</w:t>
      </w:r>
    </w:p>
    <w:p w14:paraId="23F7A01D">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本响应文件自响应截止时间之日起90个日历日内有效。</w:t>
      </w:r>
    </w:p>
    <w:p w14:paraId="6DC63274">
      <w:pPr>
        <w:numPr>
          <w:ilvl w:val="0"/>
          <w:numId w:val="1"/>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与本项目有关的一切往来通讯请寄：</w:t>
      </w:r>
    </w:p>
    <w:p w14:paraId="678A75A3">
      <w:pPr>
        <w:spacing w:line="440" w:lineRule="exact"/>
        <w:rPr>
          <w:rFonts w:hint="eastAsia" w:ascii="仿宋" w:hAnsi="仿宋" w:eastAsia="仿宋"/>
          <w:sz w:val="24"/>
          <w:szCs w:val="28"/>
          <w:highlight w:val="none"/>
          <w:u w:val="single"/>
        </w:rPr>
      </w:pPr>
      <w:r>
        <w:rPr>
          <w:rFonts w:hint="eastAsia" w:ascii="仿宋" w:hAnsi="仿宋" w:eastAsia="仿宋"/>
          <w:sz w:val="24"/>
          <w:szCs w:val="28"/>
          <w:highlight w:val="none"/>
        </w:rPr>
        <w:t>地址：</w:t>
      </w:r>
    </w:p>
    <w:p w14:paraId="45CFE4D4">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 xml:space="preserve">邮编： </w:t>
      </w:r>
    </w:p>
    <w:p w14:paraId="538A6119">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 xml:space="preserve">电话： </w:t>
      </w:r>
    </w:p>
    <w:p w14:paraId="7EBBCBE1">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传真：</w:t>
      </w:r>
    </w:p>
    <w:p w14:paraId="058961BD">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响应单位法定代表人（签字或盖章）：</w:t>
      </w:r>
    </w:p>
    <w:p w14:paraId="30FBADC0">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响应单位委托代理人签字：</w:t>
      </w:r>
    </w:p>
    <w:p w14:paraId="027751D3">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响应单位名称（盖公章）：</w:t>
      </w:r>
    </w:p>
    <w:p w14:paraId="368ACE0A">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     期：</w:t>
      </w:r>
    </w:p>
    <w:p w14:paraId="060F2CEE">
      <w:pPr>
        <w:spacing w:line="440" w:lineRule="exact"/>
        <w:rPr>
          <w:rFonts w:hint="eastAsia" w:ascii="仿宋" w:hAnsi="仿宋" w:eastAsia="仿宋"/>
          <w:sz w:val="24"/>
          <w:szCs w:val="28"/>
          <w:highlight w:val="none"/>
        </w:rPr>
      </w:pPr>
    </w:p>
    <w:p w14:paraId="0F3B6208">
      <w:pPr>
        <w:widowControl/>
        <w:jc w:val="left"/>
        <w:rPr>
          <w:rFonts w:hint="eastAsia" w:ascii="仿宋" w:hAnsi="仿宋" w:eastAsia="仿宋"/>
          <w:sz w:val="24"/>
          <w:szCs w:val="28"/>
          <w:highlight w:val="none"/>
        </w:rPr>
      </w:pPr>
      <w:r>
        <w:rPr>
          <w:rFonts w:hint="eastAsia" w:ascii="仿宋" w:hAnsi="仿宋" w:eastAsia="仿宋"/>
          <w:sz w:val="24"/>
          <w:szCs w:val="28"/>
          <w:highlight w:val="none"/>
        </w:rPr>
        <w:br w:type="page"/>
      </w:r>
    </w:p>
    <w:p w14:paraId="742C8FE4">
      <w:pPr>
        <w:spacing w:line="440" w:lineRule="exact"/>
        <w:rPr>
          <w:rFonts w:hint="eastAsia"/>
          <w:sz w:val="24"/>
          <w:szCs w:val="28"/>
          <w:highlight w:val="none"/>
        </w:rPr>
      </w:pPr>
      <w:r>
        <w:rPr>
          <w:rFonts w:hint="eastAsia"/>
          <w:sz w:val="24"/>
          <w:szCs w:val="28"/>
          <w:highlight w:val="none"/>
        </w:rPr>
        <w:t>附件</w:t>
      </w:r>
      <w:r>
        <w:rPr>
          <w:sz w:val="24"/>
          <w:szCs w:val="28"/>
          <w:highlight w:val="none"/>
        </w:rPr>
        <w:t>2</w:t>
      </w:r>
    </w:p>
    <w:p w14:paraId="6C990680">
      <w:pPr>
        <w:spacing w:line="440" w:lineRule="exact"/>
        <w:rPr>
          <w:rFonts w:hint="eastAsia"/>
          <w:b/>
          <w:sz w:val="24"/>
          <w:szCs w:val="28"/>
          <w:highlight w:val="none"/>
        </w:rPr>
      </w:pPr>
    </w:p>
    <w:p w14:paraId="459B5343">
      <w:pPr>
        <w:spacing w:line="440" w:lineRule="exact"/>
        <w:jc w:val="center"/>
        <w:rPr>
          <w:rFonts w:hint="eastAsia"/>
          <w:b/>
          <w:sz w:val="24"/>
          <w:szCs w:val="28"/>
          <w:highlight w:val="none"/>
        </w:rPr>
      </w:pPr>
      <w:r>
        <w:rPr>
          <w:rFonts w:hint="eastAsia"/>
          <w:b/>
          <w:sz w:val="24"/>
          <w:szCs w:val="28"/>
          <w:highlight w:val="none"/>
        </w:rPr>
        <w:t>报价单</w:t>
      </w:r>
    </w:p>
    <w:p w14:paraId="72D6076E">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致：上海市工商外国语学校：</w:t>
      </w:r>
    </w:p>
    <w:p w14:paraId="17E7FBDA">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兹就贵单位的比选函提交书面报价文件，承诺严格遵守国家的相关法律法规及上海市工商外国语学校的相关规定，诚信参加贵校的比选采购活动。</w:t>
      </w:r>
    </w:p>
    <w:p w14:paraId="39B59B75">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如成交，将按要求签订合同并履行相应的责任和义务。现根据服务需求内容编制本报价单，报价有效期</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，并授权本单位职工</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（姓名、身份证号）作为该货物报价及履约代表，负责该项目的一切相关事宜，并提供相关的资质证明材料（如有见附件）。</w:t>
      </w:r>
    </w:p>
    <w:p w14:paraId="0719B95D">
      <w:pPr>
        <w:spacing w:line="440" w:lineRule="exact"/>
        <w:rPr>
          <w:rFonts w:hint="eastAsia" w:ascii="仿宋" w:hAnsi="仿宋" w:eastAsia="仿宋"/>
          <w:sz w:val="24"/>
          <w:szCs w:val="28"/>
          <w:highlight w:val="none"/>
        </w:rPr>
      </w:pPr>
    </w:p>
    <w:p w14:paraId="00E8E0CF">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服务报价内容</w:t>
      </w:r>
    </w:p>
    <w:p w14:paraId="01050546">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（服务内容自拟）</w:t>
      </w:r>
    </w:p>
    <w:p w14:paraId="38A7F804">
      <w:pPr>
        <w:spacing w:line="440" w:lineRule="exact"/>
        <w:rPr>
          <w:rFonts w:hint="eastAsia" w:ascii="仿宋" w:hAnsi="仿宋" w:eastAsia="仿宋"/>
          <w:sz w:val="24"/>
          <w:szCs w:val="28"/>
          <w:highlight w:val="none"/>
        </w:rPr>
      </w:pPr>
    </w:p>
    <w:p w14:paraId="1EE28F87">
      <w:pPr>
        <w:spacing w:line="440" w:lineRule="exact"/>
        <w:rPr>
          <w:rFonts w:hint="eastAsia" w:ascii="仿宋" w:hAnsi="仿宋" w:eastAsia="仿宋"/>
          <w:sz w:val="24"/>
          <w:szCs w:val="28"/>
          <w:highlight w:val="none"/>
        </w:rPr>
      </w:pPr>
    </w:p>
    <w:p w14:paraId="74A8DFA5">
      <w:pPr>
        <w:spacing w:line="440" w:lineRule="exact"/>
        <w:rPr>
          <w:rFonts w:hint="eastAsia" w:ascii="仿宋" w:hAnsi="仿宋" w:eastAsia="仿宋"/>
          <w:sz w:val="24"/>
          <w:szCs w:val="28"/>
          <w:highlight w:val="none"/>
        </w:rPr>
      </w:pPr>
    </w:p>
    <w:p w14:paraId="0D98A03A">
      <w:pPr>
        <w:spacing w:line="440" w:lineRule="exact"/>
        <w:rPr>
          <w:rFonts w:hint="eastAsia" w:ascii="仿宋" w:hAnsi="仿宋" w:eastAsia="仿宋"/>
          <w:sz w:val="24"/>
          <w:szCs w:val="28"/>
          <w:highlight w:val="none"/>
        </w:rPr>
      </w:pPr>
    </w:p>
    <w:p w14:paraId="3347781C">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报价单位（公章）：</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 xml:space="preserve">   </w:t>
      </w:r>
    </w:p>
    <w:p w14:paraId="57D79600">
      <w:pPr>
        <w:spacing w:line="440" w:lineRule="exact"/>
        <w:rPr>
          <w:rFonts w:hint="eastAsia" w:ascii="仿宋" w:hAnsi="仿宋" w:eastAsia="仿宋"/>
          <w:sz w:val="24"/>
          <w:szCs w:val="28"/>
          <w:highlight w:val="none"/>
          <w:u w:val="single"/>
        </w:rPr>
      </w:pPr>
      <w:r>
        <w:rPr>
          <w:rFonts w:hint="eastAsia" w:ascii="仿宋" w:hAnsi="仿宋" w:eastAsia="仿宋"/>
          <w:sz w:val="24"/>
          <w:szCs w:val="28"/>
          <w:highlight w:val="none"/>
          <w:lang w:val="zh-CN"/>
        </w:rPr>
        <w:t>委托代理人</w:t>
      </w:r>
      <w:r>
        <w:rPr>
          <w:rFonts w:hint="eastAsia" w:ascii="仿宋" w:hAnsi="仿宋" w:eastAsia="仿宋"/>
          <w:sz w:val="24"/>
          <w:szCs w:val="28"/>
          <w:highlight w:val="none"/>
        </w:rPr>
        <w:t>（签字、电话/邮箱）：</w:t>
      </w:r>
      <w:r>
        <w:rPr>
          <w:rFonts w:hint="eastAsia" w:ascii="仿宋" w:hAnsi="仿宋" w:eastAsia="仿宋"/>
          <w:sz w:val="24"/>
          <w:szCs w:val="28"/>
          <w:highlight w:val="none"/>
          <w:u w:val="single"/>
        </w:rPr>
        <w:t xml:space="preserve">                             </w:t>
      </w:r>
    </w:p>
    <w:p w14:paraId="04A250F3">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法定地址：</w:t>
      </w:r>
      <w:r>
        <w:rPr>
          <w:rFonts w:hint="eastAsia" w:ascii="仿宋" w:hAnsi="仿宋" w:eastAsia="仿宋"/>
          <w:sz w:val="24"/>
          <w:szCs w:val="28"/>
          <w:highlight w:val="none"/>
          <w:u w:val="single"/>
        </w:rPr>
        <w:t xml:space="preserve">                       （邮编：      ）</w:t>
      </w:r>
    </w:p>
    <w:p w14:paraId="620830AC">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    期：</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年</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月</w:t>
      </w:r>
      <w:r>
        <w:rPr>
          <w:rFonts w:hint="eastAsia" w:ascii="仿宋" w:hAnsi="仿宋" w:eastAsia="仿宋"/>
          <w:sz w:val="24"/>
          <w:szCs w:val="28"/>
          <w:highlight w:val="none"/>
          <w:u w:val="single"/>
        </w:rPr>
        <w:t xml:space="preserve">      </w:t>
      </w:r>
      <w:r>
        <w:rPr>
          <w:rFonts w:hint="eastAsia" w:ascii="仿宋" w:hAnsi="仿宋" w:eastAsia="仿宋"/>
          <w:sz w:val="24"/>
          <w:szCs w:val="28"/>
          <w:highlight w:val="none"/>
        </w:rPr>
        <w:t>日</w:t>
      </w:r>
    </w:p>
    <w:p w14:paraId="6F4031BD">
      <w:pPr>
        <w:spacing w:line="440" w:lineRule="exact"/>
        <w:rPr>
          <w:rFonts w:hint="eastAsia" w:ascii="仿宋" w:hAnsi="仿宋" w:eastAsia="仿宋"/>
          <w:sz w:val="24"/>
          <w:szCs w:val="28"/>
          <w:highlight w:val="none"/>
        </w:rPr>
      </w:pPr>
    </w:p>
    <w:p w14:paraId="0CC11826">
      <w:pPr>
        <w:widowControl/>
        <w:jc w:val="left"/>
        <w:rPr>
          <w:rFonts w:hint="eastAsia" w:ascii="仿宋" w:hAnsi="仿宋" w:eastAsia="仿宋"/>
          <w:sz w:val="24"/>
          <w:szCs w:val="28"/>
          <w:highlight w:val="none"/>
        </w:rPr>
      </w:pPr>
      <w:r>
        <w:rPr>
          <w:rFonts w:hint="eastAsia" w:ascii="仿宋" w:hAnsi="仿宋" w:eastAsia="仿宋"/>
          <w:sz w:val="24"/>
          <w:szCs w:val="28"/>
          <w:highlight w:val="none"/>
        </w:rPr>
        <w:br w:type="page"/>
      </w:r>
    </w:p>
    <w:p w14:paraId="66C82047">
      <w:pPr>
        <w:spacing w:line="440" w:lineRule="exact"/>
        <w:rPr>
          <w:rFonts w:hint="eastAsia"/>
          <w:sz w:val="24"/>
          <w:szCs w:val="28"/>
          <w:highlight w:val="none"/>
        </w:rPr>
      </w:pPr>
      <w:r>
        <w:rPr>
          <w:rFonts w:hint="eastAsia"/>
          <w:sz w:val="24"/>
          <w:szCs w:val="28"/>
          <w:highlight w:val="none"/>
        </w:rPr>
        <w:t>附件</w:t>
      </w:r>
      <w:r>
        <w:rPr>
          <w:sz w:val="24"/>
          <w:szCs w:val="28"/>
          <w:highlight w:val="none"/>
        </w:rPr>
        <w:t>3</w:t>
      </w:r>
    </w:p>
    <w:p w14:paraId="268B1FA8">
      <w:pPr>
        <w:spacing w:line="440" w:lineRule="exact"/>
        <w:rPr>
          <w:rFonts w:hint="eastAsia"/>
          <w:b/>
          <w:bCs/>
          <w:sz w:val="24"/>
          <w:szCs w:val="28"/>
          <w:highlight w:val="none"/>
        </w:rPr>
      </w:pPr>
    </w:p>
    <w:p w14:paraId="424A3E08">
      <w:pPr>
        <w:spacing w:line="440" w:lineRule="exact"/>
        <w:jc w:val="center"/>
        <w:rPr>
          <w:rFonts w:hint="eastAsia"/>
          <w:sz w:val="24"/>
          <w:szCs w:val="28"/>
          <w:highlight w:val="none"/>
        </w:rPr>
      </w:pPr>
      <w:r>
        <w:rPr>
          <w:rFonts w:hint="eastAsia"/>
          <w:b/>
          <w:bCs/>
          <w:sz w:val="24"/>
          <w:szCs w:val="28"/>
          <w:highlight w:val="none"/>
        </w:rPr>
        <w:t>服务方案及承诺（格式可自拟）</w:t>
      </w:r>
    </w:p>
    <w:p w14:paraId="353A961E">
      <w:pPr>
        <w:spacing w:line="440" w:lineRule="exact"/>
        <w:rPr>
          <w:rFonts w:hint="eastAsia"/>
          <w:b/>
          <w:bCs/>
          <w:sz w:val="24"/>
          <w:szCs w:val="28"/>
          <w:highlight w:val="none"/>
        </w:rPr>
      </w:pPr>
    </w:p>
    <w:p w14:paraId="239DD53E">
      <w:pPr>
        <w:spacing w:line="440" w:lineRule="exact"/>
        <w:ind w:firstLine="480" w:firstLineChars="200"/>
        <w:rPr>
          <w:rFonts w:hint="eastAsia" w:ascii="仿宋" w:hAnsi="仿宋" w:eastAsia="仿宋"/>
          <w:sz w:val="24"/>
          <w:szCs w:val="28"/>
          <w:highlight w:val="none"/>
        </w:rPr>
      </w:pPr>
      <w:r>
        <w:rPr>
          <w:rFonts w:hint="eastAsia" w:ascii="仿宋" w:hAnsi="仿宋" w:eastAsia="仿宋"/>
          <w:sz w:val="24"/>
          <w:szCs w:val="28"/>
          <w:highlight w:val="none"/>
        </w:rPr>
        <w:t>请供应商提供完整的项目方案及相应实施计划等，并提供完整的实施过程中的配合服务方案。</w:t>
      </w:r>
    </w:p>
    <w:p w14:paraId="790A64EA">
      <w:pPr>
        <w:spacing w:line="440" w:lineRule="exact"/>
        <w:rPr>
          <w:rFonts w:hint="eastAsia" w:ascii="仿宋" w:hAnsi="仿宋" w:eastAsia="仿宋"/>
          <w:sz w:val="24"/>
          <w:szCs w:val="28"/>
          <w:highlight w:val="none"/>
        </w:rPr>
      </w:pPr>
    </w:p>
    <w:p w14:paraId="1ECE6A75">
      <w:pPr>
        <w:spacing w:line="440" w:lineRule="exact"/>
        <w:rPr>
          <w:rFonts w:hint="eastAsia" w:ascii="仿宋" w:hAnsi="仿宋" w:eastAsia="仿宋"/>
          <w:sz w:val="24"/>
          <w:szCs w:val="28"/>
          <w:highlight w:val="none"/>
        </w:rPr>
      </w:pPr>
    </w:p>
    <w:p w14:paraId="6FD6D14F">
      <w:pPr>
        <w:spacing w:line="440" w:lineRule="exact"/>
        <w:rPr>
          <w:rFonts w:hint="eastAsia" w:ascii="仿宋" w:hAnsi="仿宋" w:eastAsia="仿宋"/>
          <w:sz w:val="24"/>
          <w:szCs w:val="28"/>
          <w:highlight w:val="none"/>
        </w:rPr>
      </w:pPr>
    </w:p>
    <w:p w14:paraId="1F28B67E">
      <w:pPr>
        <w:spacing w:line="440" w:lineRule="exact"/>
        <w:rPr>
          <w:rFonts w:hint="eastAsia" w:ascii="仿宋" w:hAnsi="仿宋" w:eastAsia="仿宋"/>
          <w:sz w:val="24"/>
          <w:szCs w:val="28"/>
          <w:highlight w:val="none"/>
        </w:rPr>
      </w:pPr>
    </w:p>
    <w:p w14:paraId="77EDBDBC">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承诺内容应包括：</w:t>
      </w:r>
    </w:p>
    <w:p w14:paraId="7694DDD0">
      <w:pPr>
        <w:spacing w:line="440" w:lineRule="exact"/>
        <w:rPr>
          <w:rFonts w:hint="eastAsia" w:ascii="仿宋" w:hAnsi="仿宋" w:eastAsia="仿宋"/>
          <w:sz w:val="24"/>
          <w:szCs w:val="28"/>
          <w:highlight w:val="none"/>
        </w:rPr>
      </w:pPr>
      <w:r>
        <w:rPr>
          <w:rFonts w:ascii="仿宋" w:hAnsi="仿宋" w:eastAsia="仿宋"/>
          <w:sz w:val="24"/>
          <w:szCs w:val="28"/>
          <w:highlight w:val="none"/>
        </w:rPr>
        <w:t>1</w:t>
      </w:r>
      <w:r>
        <w:rPr>
          <w:rFonts w:hint="eastAsia" w:ascii="仿宋" w:hAnsi="仿宋" w:eastAsia="仿宋"/>
          <w:sz w:val="24"/>
          <w:szCs w:val="28"/>
          <w:highlight w:val="none"/>
        </w:rPr>
        <w:t>、服务时间、质量承诺</w:t>
      </w:r>
    </w:p>
    <w:p w14:paraId="480E72F7">
      <w:pPr>
        <w:spacing w:line="440" w:lineRule="exact"/>
        <w:rPr>
          <w:rFonts w:hint="eastAsia" w:ascii="仿宋" w:hAnsi="仿宋" w:eastAsia="仿宋"/>
          <w:sz w:val="24"/>
          <w:szCs w:val="28"/>
          <w:highlight w:val="none"/>
        </w:rPr>
      </w:pPr>
      <w:r>
        <w:rPr>
          <w:rFonts w:ascii="仿宋" w:hAnsi="仿宋" w:eastAsia="仿宋"/>
          <w:sz w:val="24"/>
          <w:szCs w:val="28"/>
          <w:highlight w:val="none"/>
        </w:rPr>
        <w:t>2</w:t>
      </w:r>
      <w:r>
        <w:rPr>
          <w:rFonts w:hint="eastAsia" w:ascii="仿宋" w:hAnsi="仿宋" w:eastAsia="仿宋"/>
          <w:sz w:val="24"/>
          <w:szCs w:val="28"/>
          <w:highlight w:val="none"/>
        </w:rPr>
        <w:t>、本项目验收时应达到的效果和指标；</w:t>
      </w:r>
    </w:p>
    <w:p w14:paraId="6D5D580D">
      <w:pPr>
        <w:spacing w:line="440" w:lineRule="exact"/>
        <w:rPr>
          <w:rFonts w:hint="eastAsia" w:ascii="仿宋" w:hAnsi="仿宋" w:eastAsia="仿宋"/>
          <w:sz w:val="24"/>
          <w:szCs w:val="28"/>
          <w:highlight w:val="none"/>
        </w:rPr>
      </w:pPr>
      <w:r>
        <w:rPr>
          <w:rFonts w:ascii="仿宋" w:hAnsi="仿宋" w:eastAsia="仿宋"/>
          <w:sz w:val="24"/>
          <w:szCs w:val="28"/>
          <w:highlight w:val="none"/>
        </w:rPr>
        <w:t>3</w:t>
      </w:r>
      <w:r>
        <w:rPr>
          <w:rFonts w:hint="eastAsia" w:ascii="仿宋" w:hAnsi="仿宋" w:eastAsia="仿宋"/>
          <w:sz w:val="24"/>
          <w:szCs w:val="28"/>
          <w:highlight w:val="none"/>
        </w:rPr>
        <w:t>、其他。</w:t>
      </w:r>
    </w:p>
    <w:p w14:paraId="3107E143">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1659889B">
      <w:pPr>
        <w:spacing w:line="440" w:lineRule="exact"/>
        <w:rPr>
          <w:rFonts w:hint="eastAsia"/>
          <w:sz w:val="24"/>
          <w:szCs w:val="28"/>
          <w:highlight w:val="none"/>
        </w:rPr>
      </w:pPr>
      <w:r>
        <w:rPr>
          <w:rFonts w:hint="eastAsia"/>
          <w:sz w:val="24"/>
          <w:szCs w:val="28"/>
          <w:highlight w:val="none"/>
        </w:rPr>
        <w:t>附件</w:t>
      </w:r>
      <w:r>
        <w:rPr>
          <w:sz w:val="24"/>
          <w:szCs w:val="28"/>
          <w:highlight w:val="none"/>
        </w:rPr>
        <w:t>4</w:t>
      </w:r>
    </w:p>
    <w:p w14:paraId="03DA5DCE">
      <w:pPr>
        <w:spacing w:line="440" w:lineRule="exact"/>
        <w:rPr>
          <w:rFonts w:hint="eastAsia"/>
          <w:sz w:val="24"/>
          <w:szCs w:val="28"/>
          <w:highlight w:val="none"/>
        </w:rPr>
      </w:pPr>
    </w:p>
    <w:p w14:paraId="6B4D63DA">
      <w:pPr>
        <w:spacing w:line="440" w:lineRule="exact"/>
        <w:jc w:val="center"/>
        <w:rPr>
          <w:rFonts w:hint="eastAsia"/>
          <w:b/>
          <w:bCs/>
          <w:sz w:val="24"/>
          <w:szCs w:val="28"/>
          <w:highlight w:val="none"/>
        </w:rPr>
      </w:pPr>
      <w:r>
        <w:rPr>
          <w:rFonts w:hint="eastAsia"/>
          <w:b/>
          <w:bCs/>
          <w:sz w:val="24"/>
          <w:szCs w:val="28"/>
          <w:highlight w:val="none"/>
        </w:rPr>
        <w:t>报价企业概况（格式可自拟）</w:t>
      </w:r>
    </w:p>
    <w:p w14:paraId="12FC8EFF">
      <w:pPr>
        <w:spacing w:line="440" w:lineRule="exact"/>
        <w:rPr>
          <w:rFonts w:hint="eastAsia"/>
          <w:b/>
          <w:bCs/>
          <w:sz w:val="24"/>
          <w:szCs w:val="28"/>
          <w:highlight w:val="none"/>
        </w:rPr>
      </w:pPr>
    </w:p>
    <w:p w14:paraId="7E067638">
      <w:pPr>
        <w:spacing w:line="440" w:lineRule="exact"/>
        <w:rPr>
          <w:rFonts w:hint="eastAsia"/>
          <w:b/>
          <w:bCs/>
          <w:sz w:val="24"/>
          <w:szCs w:val="28"/>
          <w:highlight w:val="none"/>
        </w:rPr>
      </w:pPr>
    </w:p>
    <w:p w14:paraId="58F23B47">
      <w:pPr>
        <w:spacing w:line="440" w:lineRule="exact"/>
        <w:rPr>
          <w:rFonts w:hint="eastAsia"/>
          <w:b/>
          <w:bCs/>
          <w:sz w:val="24"/>
          <w:szCs w:val="28"/>
          <w:highlight w:val="none"/>
        </w:rPr>
      </w:pPr>
    </w:p>
    <w:p w14:paraId="5FD8F339">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20F7C925">
      <w:pPr>
        <w:spacing w:line="440" w:lineRule="exact"/>
        <w:rPr>
          <w:rFonts w:hint="eastAsia"/>
          <w:sz w:val="24"/>
          <w:szCs w:val="28"/>
          <w:highlight w:val="none"/>
        </w:rPr>
      </w:pPr>
      <w:r>
        <w:rPr>
          <w:rFonts w:hint="eastAsia"/>
          <w:sz w:val="24"/>
          <w:szCs w:val="28"/>
          <w:highlight w:val="none"/>
        </w:rPr>
        <w:t>附件</w:t>
      </w:r>
      <w:r>
        <w:rPr>
          <w:sz w:val="24"/>
          <w:szCs w:val="28"/>
          <w:highlight w:val="none"/>
        </w:rPr>
        <w:t>5</w:t>
      </w:r>
    </w:p>
    <w:p w14:paraId="5CEC5872">
      <w:pPr>
        <w:spacing w:line="440" w:lineRule="exact"/>
        <w:jc w:val="center"/>
        <w:rPr>
          <w:rFonts w:hint="eastAsia"/>
          <w:b/>
          <w:bCs/>
          <w:sz w:val="24"/>
          <w:szCs w:val="28"/>
          <w:highlight w:val="none"/>
        </w:rPr>
      </w:pPr>
      <w:r>
        <w:rPr>
          <w:rFonts w:hint="eastAsia"/>
          <w:b/>
          <w:bCs/>
          <w:sz w:val="24"/>
          <w:szCs w:val="28"/>
          <w:highlight w:val="none"/>
        </w:rPr>
        <w:t>资格证明文件</w:t>
      </w:r>
    </w:p>
    <w:p w14:paraId="7209FC9B">
      <w:pPr>
        <w:numPr>
          <w:ilvl w:val="0"/>
          <w:numId w:val="2"/>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企业营业执照（复印件）</w:t>
      </w:r>
    </w:p>
    <w:p w14:paraId="042CB56E">
      <w:pPr>
        <w:numPr>
          <w:ilvl w:val="0"/>
          <w:numId w:val="2"/>
        </w:num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其他资格证明文件</w:t>
      </w:r>
    </w:p>
    <w:p w14:paraId="4238FED3">
      <w:pPr>
        <w:spacing w:line="440" w:lineRule="exact"/>
        <w:rPr>
          <w:rFonts w:hint="eastAsia" w:ascii="仿宋" w:hAnsi="仿宋" w:eastAsia="仿宋"/>
          <w:sz w:val="24"/>
          <w:szCs w:val="28"/>
          <w:highlight w:val="none"/>
        </w:rPr>
      </w:pPr>
      <w:r>
        <w:rPr>
          <w:rFonts w:ascii="仿宋" w:hAnsi="仿宋" w:eastAsia="仿宋"/>
          <w:sz w:val="24"/>
          <w:szCs w:val="28"/>
          <w:highlight w:val="none"/>
        </w:rPr>
        <w:tab/>
      </w:r>
      <w:r>
        <w:rPr>
          <w:rFonts w:hint="eastAsia" w:ascii="仿宋" w:hAnsi="仿宋" w:eastAsia="仿宋"/>
          <w:sz w:val="24"/>
          <w:szCs w:val="28"/>
          <w:highlight w:val="none"/>
        </w:rPr>
        <w:t>……</w:t>
      </w:r>
    </w:p>
    <w:p w14:paraId="1F94B188">
      <w:pPr>
        <w:spacing w:line="440" w:lineRule="exact"/>
        <w:rPr>
          <w:rFonts w:hint="eastAsia" w:ascii="仿宋" w:hAnsi="仿宋" w:eastAsia="仿宋"/>
          <w:sz w:val="24"/>
          <w:szCs w:val="28"/>
          <w:highlight w:val="none"/>
        </w:rPr>
      </w:pPr>
    </w:p>
    <w:p w14:paraId="266B6FD2">
      <w:pPr>
        <w:spacing w:line="440" w:lineRule="exact"/>
        <w:rPr>
          <w:rFonts w:hint="eastAsia" w:ascii="仿宋" w:hAnsi="仿宋" w:eastAsia="仿宋"/>
          <w:b/>
          <w:bCs/>
          <w:sz w:val="24"/>
          <w:szCs w:val="28"/>
          <w:highlight w:val="none"/>
        </w:rPr>
      </w:pPr>
      <w:r>
        <w:rPr>
          <w:rFonts w:hint="eastAsia" w:ascii="仿宋" w:hAnsi="仿宋" w:eastAsia="仿宋"/>
          <w:b/>
          <w:bCs/>
          <w:sz w:val="24"/>
          <w:szCs w:val="28"/>
          <w:highlight w:val="none"/>
        </w:rPr>
        <w:t>注意：</w:t>
      </w:r>
    </w:p>
    <w:p w14:paraId="02AD94B9">
      <w:pPr>
        <w:spacing w:line="440" w:lineRule="exact"/>
        <w:rPr>
          <w:rFonts w:hint="eastAsia" w:ascii="仿宋" w:hAnsi="仿宋" w:eastAsia="仿宋"/>
          <w:sz w:val="24"/>
          <w:szCs w:val="28"/>
          <w:highlight w:val="none"/>
        </w:rPr>
      </w:pPr>
      <w:r>
        <w:rPr>
          <w:rFonts w:ascii="仿宋" w:hAnsi="仿宋" w:eastAsia="仿宋"/>
          <w:sz w:val="24"/>
          <w:szCs w:val="28"/>
          <w:highlight w:val="none"/>
        </w:rPr>
        <w:t>1.</w:t>
      </w:r>
      <w:r>
        <w:rPr>
          <w:rFonts w:hint="eastAsia" w:ascii="仿宋" w:hAnsi="仿宋" w:eastAsia="仿宋"/>
          <w:sz w:val="24"/>
          <w:szCs w:val="28"/>
          <w:highlight w:val="none"/>
        </w:rPr>
        <w:t>报价供应商应提交相关证明文件，以及提供其他有关资料。</w:t>
      </w:r>
    </w:p>
    <w:p w14:paraId="582F30FB">
      <w:pPr>
        <w:spacing w:line="440" w:lineRule="exact"/>
        <w:rPr>
          <w:rFonts w:hint="eastAsia" w:ascii="仿宋" w:hAnsi="仿宋" w:eastAsia="仿宋"/>
          <w:sz w:val="24"/>
          <w:szCs w:val="28"/>
          <w:highlight w:val="none"/>
        </w:rPr>
      </w:pPr>
      <w:r>
        <w:rPr>
          <w:rFonts w:ascii="仿宋" w:hAnsi="仿宋" w:eastAsia="仿宋"/>
          <w:sz w:val="24"/>
          <w:szCs w:val="28"/>
          <w:highlight w:val="none"/>
        </w:rPr>
        <w:t>2.</w:t>
      </w:r>
      <w:r>
        <w:rPr>
          <w:rFonts w:hint="eastAsia" w:ascii="仿宋" w:hAnsi="仿宋" w:eastAsia="仿宋"/>
          <w:sz w:val="24"/>
          <w:szCs w:val="28"/>
          <w:highlight w:val="none"/>
        </w:rPr>
        <w:t>报价供应商提供的资格文件将由采购人及买方使用，并据此进行评价和判断，确定比价供应商的资格和履约能力。</w:t>
      </w:r>
    </w:p>
    <w:p w14:paraId="2576FABC">
      <w:pPr>
        <w:spacing w:line="440" w:lineRule="exact"/>
        <w:rPr>
          <w:rFonts w:hint="eastAsia" w:ascii="仿宋" w:hAnsi="仿宋" w:eastAsia="仿宋"/>
          <w:sz w:val="24"/>
          <w:szCs w:val="28"/>
          <w:highlight w:val="none"/>
        </w:rPr>
      </w:pPr>
      <w:r>
        <w:rPr>
          <w:rFonts w:ascii="仿宋" w:hAnsi="仿宋" w:eastAsia="仿宋"/>
          <w:sz w:val="24"/>
          <w:szCs w:val="28"/>
          <w:highlight w:val="none"/>
        </w:rPr>
        <w:t>3.</w:t>
      </w:r>
      <w:r>
        <w:rPr>
          <w:rFonts w:hint="eastAsia" w:ascii="仿宋" w:hAnsi="仿宋" w:eastAsia="仿宋"/>
          <w:sz w:val="24"/>
          <w:szCs w:val="28"/>
          <w:highlight w:val="none"/>
        </w:rPr>
        <w:t>报价供应商提交的文件将给予保密，但不退还。</w:t>
      </w:r>
    </w:p>
    <w:p w14:paraId="607DB7D7">
      <w:pPr>
        <w:spacing w:line="440" w:lineRule="exact"/>
        <w:rPr>
          <w:rFonts w:hint="eastAsia"/>
          <w:sz w:val="24"/>
          <w:szCs w:val="28"/>
          <w:highlight w:val="none"/>
        </w:rPr>
        <w:sectPr>
          <w:pgSz w:w="11906" w:h="16838"/>
          <w:pgMar w:top="1440" w:right="1800" w:bottom="1440" w:left="1800" w:header="851" w:footer="992" w:gutter="0"/>
          <w:cols w:space="720" w:num="1"/>
          <w:docGrid w:type="lines" w:linePitch="312" w:charSpace="0"/>
        </w:sectPr>
      </w:pPr>
    </w:p>
    <w:p w14:paraId="5202A020">
      <w:pPr>
        <w:spacing w:line="440" w:lineRule="exact"/>
        <w:rPr>
          <w:rFonts w:hint="eastAsia"/>
          <w:sz w:val="24"/>
          <w:szCs w:val="28"/>
          <w:highlight w:val="none"/>
        </w:rPr>
      </w:pPr>
      <w:r>
        <w:rPr>
          <w:rFonts w:hint="eastAsia"/>
          <w:sz w:val="24"/>
          <w:szCs w:val="28"/>
          <w:highlight w:val="none"/>
        </w:rPr>
        <w:t>附件</w:t>
      </w:r>
      <w:r>
        <w:rPr>
          <w:sz w:val="24"/>
          <w:szCs w:val="28"/>
          <w:highlight w:val="none"/>
        </w:rPr>
        <w:t>6</w:t>
      </w:r>
    </w:p>
    <w:p w14:paraId="49C5D07A">
      <w:pPr>
        <w:spacing w:line="440" w:lineRule="exact"/>
        <w:rPr>
          <w:rFonts w:hint="eastAsia"/>
          <w:b/>
          <w:sz w:val="24"/>
          <w:szCs w:val="28"/>
          <w:highlight w:val="none"/>
        </w:rPr>
      </w:pPr>
    </w:p>
    <w:p w14:paraId="44DBC4E4">
      <w:pPr>
        <w:spacing w:line="440" w:lineRule="exact"/>
        <w:jc w:val="center"/>
        <w:rPr>
          <w:rFonts w:hint="eastAsia"/>
          <w:b/>
          <w:bCs/>
          <w:sz w:val="24"/>
          <w:szCs w:val="28"/>
          <w:highlight w:val="none"/>
        </w:rPr>
      </w:pPr>
      <w:bookmarkStart w:id="3" w:name="OLE_LINK3"/>
      <w:r>
        <w:rPr>
          <w:rFonts w:hint="eastAsia"/>
          <w:b/>
          <w:sz w:val="24"/>
          <w:szCs w:val="28"/>
          <w:highlight w:val="none"/>
        </w:rPr>
        <w:t>近三年项目业绩表</w:t>
      </w:r>
      <w:r>
        <w:rPr>
          <w:rFonts w:hint="eastAsia"/>
          <w:b/>
          <w:bCs/>
          <w:sz w:val="24"/>
          <w:szCs w:val="28"/>
          <w:highlight w:val="none"/>
        </w:rPr>
        <w:t>（格式可拟定，业绩表内的项目须提供配套合同复印件）</w:t>
      </w:r>
      <w:bookmarkEnd w:id="3"/>
    </w:p>
    <w:p w14:paraId="4BA04AD8">
      <w:pPr>
        <w:spacing w:line="440" w:lineRule="exact"/>
        <w:jc w:val="center"/>
        <w:rPr>
          <w:rFonts w:hint="eastAsia"/>
          <w:sz w:val="24"/>
          <w:szCs w:val="28"/>
          <w:highlight w:val="none"/>
        </w:rPr>
      </w:pPr>
    </w:p>
    <w:p w14:paraId="3E1D403C">
      <w:pPr>
        <w:spacing w:line="440" w:lineRule="exact"/>
        <w:rPr>
          <w:rFonts w:hint="eastAsia"/>
          <w:bCs/>
          <w:sz w:val="24"/>
          <w:szCs w:val="28"/>
          <w:highlight w:val="none"/>
        </w:rPr>
      </w:pPr>
    </w:p>
    <w:tbl>
      <w:tblPr>
        <w:tblStyle w:val="16"/>
        <w:tblW w:w="5000" w:type="pct"/>
        <w:tblInd w:w="0" w:type="dxa"/>
        <w:tblLayout w:type="autofit"/>
        <w:tblCellMar>
          <w:top w:w="0" w:type="dxa"/>
          <w:left w:w="30" w:type="dxa"/>
          <w:bottom w:w="0" w:type="dxa"/>
          <w:right w:w="30" w:type="dxa"/>
        </w:tblCellMar>
      </w:tblPr>
      <w:tblGrid>
        <w:gridCol w:w="782"/>
        <w:gridCol w:w="1996"/>
        <w:gridCol w:w="3330"/>
        <w:gridCol w:w="1425"/>
        <w:gridCol w:w="1425"/>
      </w:tblGrid>
      <w:tr w14:paraId="7D304CFA">
        <w:tblPrEx>
          <w:tblCellMar>
            <w:top w:w="0" w:type="dxa"/>
            <w:left w:w="30" w:type="dxa"/>
            <w:bottom w:w="0" w:type="dxa"/>
            <w:right w:w="30" w:type="dxa"/>
          </w:tblCellMar>
        </w:tblPrEx>
        <w:trPr>
          <w:trHeight w:val="760" w:hRule="exact"/>
        </w:trPr>
        <w:tc>
          <w:tcPr>
            <w:tcW w:w="437" w:type="pct"/>
            <w:tcBorders>
              <w:top w:val="single" w:color="auto" w:sz="12" w:space="0"/>
              <w:left w:val="single" w:color="auto" w:sz="12" w:space="0"/>
              <w:bottom w:val="single" w:color="auto" w:sz="12" w:space="0"/>
              <w:right w:val="single" w:color="auto" w:sz="6" w:space="0"/>
            </w:tcBorders>
            <w:vAlign w:val="center"/>
          </w:tcPr>
          <w:p w14:paraId="03361CBC">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序号</w:t>
            </w:r>
          </w:p>
        </w:tc>
        <w:tc>
          <w:tcPr>
            <w:tcW w:w="1114" w:type="pct"/>
            <w:tcBorders>
              <w:top w:val="single" w:color="auto" w:sz="12" w:space="0"/>
              <w:left w:val="single" w:color="auto" w:sz="6" w:space="0"/>
              <w:bottom w:val="single" w:color="auto" w:sz="12" w:space="0"/>
              <w:right w:val="single" w:color="auto" w:sz="6" w:space="0"/>
            </w:tcBorders>
            <w:vAlign w:val="center"/>
          </w:tcPr>
          <w:p w14:paraId="4DF91118">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业主名称</w:t>
            </w:r>
          </w:p>
        </w:tc>
        <w:tc>
          <w:tcPr>
            <w:tcW w:w="1858" w:type="pct"/>
            <w:tcBorders>
              <w:top w:val="single" w:color="auto" w:sz="12" w:space="0"/>
              <w:left w:val="single" w:color="auto" w:sz="6" w:space="0"/>
              <w:bottom w:val="single" w:color="auto" w:sz="12" w:space="0"/>
              <w:right w:val="single" w:color="auto" w:sz="4" w:space="0"/>
            </w:tcBorders>
            <w:vAlign w:val="center"/>
          </w:tcPr>
          <w:p w14:paraId="6711936B">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相关业绩</w:t>
            </w:r>
          </w:p>
        </w:tc>
        <w:tc>
          <w:tcPr>
            <w:tcW w:w="795" w:type="pct"/>
            <w:tcBorders>
              <w:top w:val="single" w:color="auto" w:sz="12" w:space="0"/>
              <w:left w:val="single" w:color="auto" w:sz="4" w:space="0"/>
              <w:bottom w:val="single" w:color="auto" w:sz="12" w:space="0"/>
              <w:right w:val="single" w:color="auto" w:sz="4" w:space="0"/>
            </w:tcBorders>
            <w:vAlign w:val="center"/>
          </w:tcPr>
          <w:p w14:paraId="28516E94">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业绩时间</w:t>
            </w:r>
          </w:p>
        </w:tc>
        <w:tc>
          <w:tcPr>
            <w:tcW w:w="795" w:type="pct"/>
            <w:tcBorders>
              <w:top w:val="single" w:color="auto" w:sz="12" w:space="0"/>
              <w:left w:val="single" w:color="auto" w:sz="4" w:space="0"/>
              <w:bottom w:val="single" w:color="auto" w:sz="12" w:space="0"/>
              <w:right w:val="single" w:color="auto" w:sz="12" w:space="0"/>
            </w:tcBorders>
            <w:vAlign w:val="center"/>
          </w:tcPr>
          <w:p w14:paraId="570BDD29">
            <w:pPr>
              <w:spacing w:line="440" w:lineRule="exact"/>
              <w:jc w:val="center"/>
              <w:rPr>
                <w:rFonts w:hint="eastAsia" w:ascii="仿宋" w:hAnsi="仿宋" w:eastAsia="仿宋"/>
                <w:bCs/>
                <w:sz w:val="24"/>
                <w:szCs w:val="28"/>
                <w:highlight w:val="none"/>
              </w:rPr>
            </w:pPr>
            <w:r>
              <w:rPr>
                <w:rFonts w:hint="eastAsia" w:ascii="仿宋" w:hAnsi="仿宋" w:eastAsia="仿宋"/>
                <w:bCs/>
                <w:sz w:val="24"/>
                <w:szCs w:val="28"/>
                <w:highlight w:val="none"/>
              </w:rPr>
              <w:t>备注</w:t>
            </w:r>
          </w:p>
        </w:tc>
      </w:tr>
      <w:tr w14:paraId="5C2B546A">
        <w:tblPrEx>
          <w:tblCellMar>
            <w:top w:w="0" w:type="dxa"/>
            <w:left w:w="30" w:type="dxa"/>
            <w:bottom w:w="0" w:type="dxa"/>
            <w:right w:w="30" w:type="dxa"/>
          </w:tblCellMar>
        </w:tblPrEx>
        <w:trPr>
          <w:trHeight w:val="567" w:hRule="exact"/>
        </w:trPr>
        <w:tc>
          <w:tcPr>
            <w:tcW w:w="437" w:type="pct"/>
            <w:tcBorders>
              <w:top w:val="single" w:color="auto" w:sz="12" w:space="0"/>
              <w:left w:val="single" w:color="auto" w:sz="12" w:space="0"/>
              <w:bottom w:val="single" w:color="auto" w:sz="6" w:space="0"/>
              <w:right w:val="single" w:color="auto" w:sz="6" w:space="0"/>
            </w:tcBorders>
            <w:vAlign w:val="center"/>
          </w:tcPr>
          <w:p w14:paraId="4105FFEB">
            <w:pPr>
              <w:spacing w:line="440" w:lineRule="exact"/>
              <w:rPr>
                <w:rFonts w:hint="eastAsia" w:ascii="仿宋" w:hAnsi="仿宋" w:eastAsia="仿宋"/>
                <w:bCs/>
                <w:sz w:val="24"/>
                <w:szCs w:val="28"/>
                <w:highlight w:val="none"/>
              </w:rPr>
            </w:pPr>
          </w:p>
        </w:tc>
        <w:tc>
          <w:tcPr>
            <w:tcW w:w="1114" w:type="pct"/>
            <w:tcBorders>
              <w:top w:val="single" w:color="auto" w:sz="12" w:space="0"/>
              <w:left w:val="single" w:color="auto" w:sz="6" w:space="0"/>
              <w:bottom w:val="single" w:color="auto" w:sz="6" w:space="0"/>
              <w:right w:val="single" w:color="auto" w:sz="6" w:space="0"/>
            </w:tcBorders>
            <w:vAlign w:val="center"/>
          </w:tcPr>
          <w:p w14:paraId="1E379FD5">
            <w:pPr>
              <w:spacing w:line="440" w:lineRule="exact"/>
              <w:rPr>
                <w:rFonts w:hint="eastAsia" w:ascii="仿宋" w:hAnsi="仿宋" w:eastAsia="仿宋"/>
                <w:bCs/>
                <w:sz w:val="24"/>
                <w:szCs w:val="28"/>
                <w:highlight w:val="none"/>
              </w:rPr>
            </w:pPr>
          </w:p>
        </w:tc>
        <w:tc>
          <w:tcPr>
            <w:tcW w:w="1858" w:type="pct"/>
            <w:tcBorders>
              <w:top w:val="single" w:color="auto" w:sz="12" w:space="0"/>
              <w:left w:val="single" w:color="auto" w:sz="6" w:space="0"/>
              <w:bottom w:val="single" w:color="auto" w:sz="6" w:space="0"/>
              <w:right w:val="single" w:color="auto" w:sz="4" w:space="0"/>
            </w:tcBorders>
            <w:vAlign w:val="center"/>
          </w:tcPr>
          <w:p w14:paraId="56FB7077">
            <w:pPr>
              <w:spacing w:line="440" w:lineRule="exact"/>
              <w:rPr>
                <w:rFonts w:hint="eastAsia" w:ascii="仿宋" w:hAnsi="仿宋" w:eastAsia="仿宋"/>
                <w:bCs/>
                <w:sz w:val="24"/>
                <w:szCs w:val="28"/>
                <w:highlight w:val="none"/>
              </w:rPr>
            </w:pPr>
          </w:p>
        </w:tc>
        <w:tc>
          <w:tcPr>
            <w:tcW w:w="795" w:type="pct"/>
            <w:tcBorders>
              <w:top w:val="single" w:color="auto" w:sz="12" w:space="0"/>
              <w:left w:val="single" w:color="auto" w:sz="4" w:space="0"/>
              <w:bottom w:val="single" w:color="auto" w:sz="6" w:space="0"/>
              <w:right w:val="single" w:color="auto" w:sz="4" w:space="0"/>
            </w:tcBorders>
            <w:vAlign w:val="center"/>
          </w:tcPr>
          <w:p w14:paraId="07166704">
            <w:pPr>
              <w:spacing w:line="440" w:lineRule="exact"/>
              <w:rPr>
                <w:rFonts w:hint="eastAsia" w:ascii="仿宋" w:hAnsi="仿宋" w:eastAsia="仿宋"/>
                <w:bCs/>
                <w:sz w:val="24"/>
                <w:szCs w:val="28"/>
                <w:highlight w:val="none"/>
              </w:rPr>
            </w:pPr>
          </w:p>
        </w:tc>
        <w:tc>
          <w:tcPr>
            <w:tcW w:w="795" w:type="pct"/>
            <w:tcBorders>
              <w:top w:val="single" w:color="auto" w:sz="12" w:space="0"/>
              <w:left w:val="single" w:color="auto" w:sz="4" w:space="0"/>
              <w:bottom w:val="single" w:color="auto" w:sz="6" w:space="0"/>
              <w:right w:val="single" w:color="auto" w:sz="12" w:space="0"/>
            </w:tcBorders>
            <w:vAlign w:val="center"/>
          </w:tcPr>
          <w:p w14:paraId="017AB982">
            <w:pPr>
              <w:spacing w:line="440" w:lineRule="exact"/>
              <w:rPr>
                <w:rFonts w:hint="eastAsia" w:ascii="仿宋" w:hAnsi="仿宋" w:eastAsia="仿宋"/>
                <w:bCs/>
                <w:sz w:val="24"/>
                <w:szCs w:val="28"/>
                <w:highlight w:val="none"/>
              </w:rPr>
            </w:pPr>
          </w:p>
        </w:tc>
      </w:tr>
      <w:tr w14:paraId="0B2D9CC6">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05525C73">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43B162F9">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072EB0F8">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2547CAA6">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4E3610C1">
            <w:pPr>
              <w:spacing w:line="440" w:lineRule="exact"/>
              <w:rPr>
                <w:rFonts w:hint="eastAsia" w:ascii="仿宋" w:hAnsi="仿宋" w:eastAsia="仿宋"/>
                <w:bCs/>
                <w:sz w:val="24"/>
                <w:szCs w:val="28"/>
                <w:highlight w:val="none"/>
              </w:rPr>
            </w:pPr>
          </w:p>
        </w:tc>
      </w:tr>
      <w:tr w14:paraId="65413B21">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6FE4178B">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1C681181">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5F744BD1">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0B8D757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4CE0C062">
            <w:pPr>
              <w:spacing w:line="440" w:lineRule="exact"/>
              <w:rPr>
                <w:rFonts w:hint="eastAsia" w:ascii="仿宋" w:hAnsi="仿宋" w:eastAsia="仿宋"/>
                <w:bCs/>
                <w:sz w:val="24"/>
                <w:szCs w:val="28"/>
                <w:highlight w:val="none"/>
              </w:rPr>
            </w:pPr>
          </w:p>
        </w:tc>
      </w:tr>
      <w:tr w14:paraId="7A18A6C7">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2863E6D">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4315A27B">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30071C15">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1BCD0B7A">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243E037D">
            <w:pPr>
              <w:spacing w:line="440" w:lineRule="exact"/>
              <w:rPr>
                <w:rFonts w:hint="eastAsia" w:ascii="仿宋" w:hAnsi="仿宋" w:eastAsia="仿宋"/>
                <w:bCs/>
                <w:sz w:val="24"/>
                <w:szCs w:val="28"/>
                <w:highlight w:val="none"/>
              </w:rPr>
            </w:pPr>
          </w:p>
        </w:tc>
      </w:tr>
      <w:tr w14:paraId="0F25E6B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1EC30E5D">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3C0AD92E">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073A99E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6E2FAEE6">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3655A84A">
            <w:pPr>
              <w:spacing w:line="440" w:lineRule="exact"/>
              <w:rPr>
                <w:rFonts w:hint="eastAsia" w:ascii="仿宋" w:hAnsi="仿宋" w:eastAsia="仿宋"/>
                <w:bCs/>
                <w:sz w:val="24"/>
                <w:szCs w:val="28"/>
                <w:highlight w:val="none"/>
              </w:rPr>
            </w:pPr>
          </w:p>
        </w:tc>
      </w:tr>
      <w:tr w14:paraId="41477D3E">
        <w:tblPrEx>
          <w:tblCellMar>
            <w:top w:w="0" w:type="dxa"/>
            <w:left w:w="30" w:type="dxa"/>
            <w:bottom w:w="0" w:type="dxa"/>
            <w:right w:w="30" w:type="dxa"/>
          </w:tblCellMar>
        </w:tblPrEx>
        <w:trPr>
          <w:trHeight w:val="567" w:hRule="exact"/>
        </w:trPr>
        <w:tc>
          <w:tcPr>
            <w:tcW w:w="437" w:type="pct"/>
            <w:tcBorders>
              <w:top w:val="single" w:color="auto" w:sz="6" w:space="0"/>
              <w:left w:val="single" w:color="auto" w:sz="12" w:space="0"/>
              <w:bottom w:val="single" w:color="auto" w:sz="6" w:space="0"/>
              <w:right w:val="single" w:color="auto" w:sz="6" w:space="0"/>
            </w:tcBorders>
            <w:vAlign w:val="center"/>
          </w:tcPr>
          <w:p w14:paraId="3C11C1EB">
            <w:pPr>
              <w:spacing w:line="440" w:lineRule="exact"/>
              <w:rPr>
                <w:rFonts w:hint="eastAsia" w:ascii="仿宋" w:hAnsi="仿宋" w:eastAsia="仿宋"/>
                <w:bCs/>
                <w:sz w:val="24"/>
                <w:szCs w:val="28"/>
                <w:highlight w:val="none"/>
              </w:rPr>
            </w:pPr>
          </w:p>
        </w:tc>
        <w:tc>
          <w:tcPr>
            <w:tcW w:w="1114" w:type="pct"/>
            <w:tcBorders>
              <w:top w:val="single" w:color="auto" w:sz="6" w:space="0"/>
              <w:left w:val="single" w:color="auto" w:sz="6" w:space="0"/>
              <w:bottom w:val="single" w:color="auto" w:sz="6" w:space="0"/>
              <w:right w:val="single" w:color="auto" w:sz="6" w:space="0"/>
            </w:tcBorders>
            <w:vAlign w:val="center"/>
          </w:tcPr>
          <w:p w14:paraId="1049255F">
            <w:pPr>
              <w:spacing w:line="440" w:lineRule="exact"/>
              <w:rPr>
                <w:rFonts w:hint="eastAsia" w:ascii="仿宋" w:hAnsi="仿宋" w:eastAsia="仿宋"/>
                <w:bCs/>
                <w:sz w:val="24"/>
                <w:szCs w:val="28"/>
                <w:highlight w:val="none"/>
              </w:rPr>
            </w:pPr>
          </w:p>
        </w:tc>
        <w:tc>
          <w:tcPr>
            <w:tcW w:w="1858" w:type="pct"/>
            <w:tcBorders>
              <w:top w:val="single" w:color="auto" w:sz="6" w:space="0"/>
              <w:left w:val="single" w:color="auto" w:sz="6" w:space="0"/>
              <w:bottom w:val="single" w:color="auto" w:sz="6" w:space="0"/>
              <w:right w:val="single" w:color="auto" w:sz="4" w:space="0"/>
            </w:tcBorders>
            <w:vAlign w:val="center"/>
          </w:tcPr>
          <w:p w14:paraId="612B6E8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4" w:space="0"/>
            </w:tcBorders>
            <w:vAlign w:val="center"/>
          </w:tcPr>
          <w:p w14:paraId="5A3CE42C">
            <w:pPr>
              <w:spacing w:line="440" w:lineRule="exact"/>
              <w:rPr>
                <w:rFonts w:hint="eastAsia" w:ascii="仿宋" w:hAnsi="仿宋" w:eastAsia="仿宋"/>
                <w:bCs/>
                <w:sz w:val="24"/>
                <w:szCs w:val="28"/>
                <w:highlight w:val="none"/>
              </w:rPr>
            </w:pPr>
          </w:p>
        </w:tc>
        <w:tc>
          <w:tcPr>
            <w:tcW w:w="795" w:type="pct"/>
            <w:tcBorders>
              <w:top w:val="single" w:color="auto" w:sz="6" w:space="0"/>
              <w:left w:val="single" w:color="auto" w:sz="4" w:space="0"/>
              <w:bottom w:val="single" w:color="auto" w:sz="6" w:space="0"/>
              <w:right w:val="single" w:color="auto" w:sz="12" w:space="0"/>
            </w:tcBorders>
            <w:vAlign w:val="center"/>
          </w:tcPr>
          <w:p w14:paraId="6D0A5ABA">
            <w:pPr>
              <w:spacing w:line="440" w:lineRule="exact"/>
              <w:rPr>
                <w:rFonts w:hint="eastAsia" w:ascii="仿宋" w:hAnsi="仿宋" w:eastAsia="仿宋"/>
                <w:bCs/>
                <w:sz w:val="24"/>
                <w:szCs w:val="28"/>
                <w:highlight w:val="none"/>
              </w:rPr>
            </w:pPr>
          </w:p>
        </w:tc>
      </w:tr>
    </w:tbl>
    <w:p w14:paraId="6E9C8E1C">
      <w:pPr>
        <w:spacing w:line="440" w:lineRule="exact"/>
        <w:rPr>
          <w:rFonts w:hint="eastAsia" w:ascii="仿宋" w:hAnsi="仿宋" w:eastAsia="仿宋"/>
          <w:bCs/>
          <w:sz w:val="24"/>
          <w:szCs w:val="28"/>
          <w:highlight w:val="none"/>
        </w:rPr>
      </w:pPr>
    </w:p>
    <w:p w14:paraId="0704B92B">
      <w:pPr>
        <w:spacing w:line="440" w:lineRule="exact"/>
        <w:rPr>
          <w:rFonts w:hint="eastAsia" w:ascii="仿宋" w:hAnsi="仿宋" w:eastAsia="仿宋"/>
          <w:bCs/>
          <w:sz w:val="24"/>
          <w:szCs w:val="28"/>
          <w:highlight w:val="none"/>
        </w:rPr>
      </w:pPr>
    </w:p>
    <w:p w14:paraId="5B4056CC">
      <w:pPr>
        <w:spacing w:line="440" w:lineRule="exact"/>
        <w:rPr>
          <w:rFonts w:hint="eastAsia" w:ascii="仿宋" w:hAnsi="仿宋" w:eastAsia="仿宋"/>
          <w:bCs/>
          <w:sz w:val="24"/>
          <w:szCs w:val="28"/>
          <w:highlight w:val="none"/>
        </w:rPr>
      </w:pPr>
    </w:p>
    <w:p w14:paraId="4E4EC872">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报价供应商名称（公章）：</w:t>
      </w:r>
    </w:p>
    <w:p w14:paraId="3F6C8C50">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报价供应商法定代表人或其</w:t>
      </w:r>
      <w:r>
        <w:rPr>
          <w:rFonts w:hint="eastAsia" w:ascii="仿宋" w:hAnsi="仿宋" w:eastAsia="仿宋"/>
          <w:bCs/>
          <w:sz w:val="24"/>
          <w:szCs w:val="28"/>
          <w:highlight w:val="none"/>
          <w:lang w:val="zh-CN"/>
        </w:rPr>
        <w:t>委托代理人</w:t>
      </w:r>
      <w:r>
        <w:rPr>
          <w:rFonts w:hint="eastAsia" w:ascii="仿宋" w:hAnsi="仿宋" w:eastAsia="仿宋"/>
          <w:bCs/>
          <w:sz w:val="24"/>
          <w:szCs w:val="28"/>
          <w:highlight w:val="none"/>
        </w:rPr>
        <w:t>：（签字或盖章）</w:t>
      </w:r>
    </w:p>
    <w:p w14:paraId="424FBD2B">
      <w:pPr>
        <w:spacing w:line="440" w:lineRule="exact"/>
        <w:rPr>
          <w:rFonts w:hint="eastAsia" w:ascii="仿宋" w:hAnsi="仿宋" w:eastAsia="仿宋"/>
          <w:sz w:val="24"/>
          <w:szCs w:val="28"/>
          <w:highlight w:val="none"/>
        </w:rPr>
      </w:pPr>
    </w:p>
    <w:p w14:paraId="0818E7E0">
      <w:pPr>
        <w:spacing w:line="440" w:lineRule="exact"/>
        <w:rPr>
          <w:rFonts w:hint="eastAsia" w:ascii="仿宋" w:hAnsi="仿宋" w:eastAsia="仿宋"/>
          <w:sz w:val="24"/>
          <w:szCs w:val="28"/>
          <w:highlight w:val="none"/>
        </w:rPr>
      </w:pPr>
      <w:r>
        <w:rPr>
          <w:rFonts w:hint="eastAsia" w:ascii="仿宋" w:hAnsi="仿宋" w:eastAsia="仿宋"/>
          <w:sz w:val="24"/>
          <w:szCs w:val="28"/>
          <w:highlight w:val="none"/>
        </w:rPr>
        <w:t>日期：</w:t>
      </w:r>
      <w:r>
        <w:rPr>
          <w:rFonts w:ascii="仿宋" w:hAnsi="仿宋" w:eastAsia="仿宋"/>
          <w:sz w:val="24"/>
          <w:szCs w:val="28"/>
          <w:highlight w:val="none"/>
        </w:rPr>
        <w:t xml:space="preserve">   </w:t>
      </w:r>
      <w:r>
        <w:rPr>
          <w:rFonts w:hint="eastAsia" w:ascii="仿宋" w:hAnsi="仿宋" w:eastAsia="仿宋"/>
          <w:sz w:val="24"/>
          <w:szCs w:val="28"/>
          <w:highlight w:val="none"/>
        </w:rPr>
        <w:t>年</w:t>
      </w:r>
      <w:r>
        <w:rPr>
          <w:rFonts w:ascii="仿宋" w:hAnsi="仿宋" w:eastAsia="仿宋"/>
          <w:sz w:val="24"/>
          <w:szCs w:val="28"/>
          <w:highlight w:val="none"/>
        </w:rPr>
        <w:t xml:space="preserve">   </w:t>
      </w:r>
      <w:r>
        <w:rPr>
          <w:rFonts w:hint="eastAsia" w:ascii="仿宋" w:hAnsi="仿宋" w:eastAsia="仿宋"/>
          <w:sz w:val="24"/>
          <w:szCs w:val="28"/>
          <w:highlight w:val="none"/>
        </w:rPr>
        <w:t>月</w:t>
      </w:r>
      <w:r>
        <w:rPr>
          <w:rFonts w:ascii="仿宋" w:hAnsi="仿宋" w:eastAsia="仿宋"/>
          <w:sz w:val="24"/>
          <w:szCs w:val="28"/>
          <w:highlight w:val="none"/>
        </w:rPr>
        <w:t xml:space="preserve">   </w:t>
      </w:r>
      <w:r>
        <w:rPr>
          <w:rFonts w:hint="eastAsia" w:ascii="仿宋" w:hAnsi="仿宋" w:eastAsia="仿宋"/>
          <w:sz w:val="24"/>
          <w:szCs w:val="28"/>
          <w:highlight w:val="none"/>
        </w:rPr>
        <w:t>日</w:t>
      </w:r>
    </w:p>
    <w:p w14:paraId="3E843A44">
      <w:pPr>
        <w:spacing w:line="440" w:lineRule="exact"/>
        <w:rPr>
          <w:rFonts w:hint="eastAsia" w:ascii="仿宋" w:hAnsi="仿宋" w:eastAsia="仿宋"/>
          <w:b/>
          <w:bCs/>
          <w:sz w:val="24"/>
          <w:szCs w:val="28"/>
          <w:highlight w:val="none"/>
        </w:rPr>
      </w:pPr>
    </w:p>
    <w:p w14:paraId="71BC1DE3">
      <w:pPr>
        <w:spacing w:line="440" w:lineRule="exact"/>
        <w:rPr>
          <w:rFonts w:hint="eastAsia"/>
          <w:b/>
          <w:bCs/>
          <w:sz w:val="24"/>
          <w:szCs w:val="28"/>
          <w:highlight w:val="none"/>
        </w:rPr>
        <w:sectPr>
          <w:pgSz w:w="11906" w:h="16838"/>
          <w:pgMar w:top="1247" w:right="1474" w:bottom="1247" w:left="1474" w:header="851" w:footer="992" w:gutter="0"/>
          <w:cols w:space="720" w:num="1"/>
        </w:sectPr>
      </w:pPr>
    </w:p>
    <w:p w14:paraId="58D38FD7">
      <w:pPr>
        <w:spacing w:line="440" w:lineRule="exact"/>
        <w:rPr>
          <w:rFonts w:hint="eastAsia"/>
          <w:sz w:val="24"/>
          <w:szCs w:val="28"/>
          <w:highlight w:val="none"/>
        </w:rPr>
      </w:pPr>
      <w:r>
        <w:rPr>
          <w:rFonts w:hint="eastAsia"/>
          <w:sz w:val="24"/>
          <w:szCs w:val="28"/>
          <w:highlight w:val="none"/>
        </w:rPr>
        <w:t>附件</w:t>
      </w:r>
      <w:r>
        <w:rPr>
          <w:sz w:val="24"/>
          <w:szCs w:val="28"/>
          <w:highlight w:val="none"/>
        </w:rPr>
        <w:t>7</w:t>
      </w:r>
    </w:p>
    <w:p w14:paraId="4742070B">
      <w:pPr>
        <w:spacing w:line="440" w:lineRule="exact"/>
        <w:rPr>
          <w:rFonts w:hint="eastAsia"/>
          <w:sz w:val="24"/>
          <w:szCs w:val="28"/>
          <w:highlight w:val="none"/>
        </w:rPr>
      </w:pPr>
    </w:p>
    <w:p w14:paraId="4B1505F7">
      <w:pPr>
        <w:spacing w:line="440" w:lineRule="exact"/>
        <w:jc w:val="center"/>
        <w:rPr>
          <w:rFonts w:hint="eastAsia"/>
          <w:b/>
          <w:sz w:val="24"/>
          <w:szCs w:val="28"/>
          <w:highlight w:val="none"/>
        </w:rPr>
      </w:pPr>
      <w:r>
        <w:rPr>
          <w:rFonts w:hint="eastAsia"/>
          <w:b/>
          <w:sz w:val="24"/>
          <w:szCs w:val="28"/>
          <w:highlight w:val="none"/>
        </w:rPr>
        <w:t>参加政府采购活动前</w:t>
      </w:r>
      <w:r>
        <w:rPr>
          <w:b/>
          <w:sz w:val="24"/>
          <w:szCs w:val="28"/>
          <w:highlight w:val="none"/>
        </w:rPr>
        <w:t>3</w:t>
      </w:r>
      <w:r>
        <w:rPr>
          <w:rFonts w:hint="eastAsia"/>
          <w:b/>
          <w:sz w:val="24"/>
          <w:szCs w:val="28"/>
          <w:highlight w:val="none"/>
        </w:rPr>
        <w:t>年内在经营活动中没有重大违法记录的书面声明</w:t>
      </w:r>
    </w:p>
    <w:p w14:paraId="0092ADD3">
      <w:pPr>
        <w:spacing w:line="440" w:lineRule="exact"/>
        <w:ind w:firstLine="480" w:firstLineChars="200"/>
        <w:rPr>
          <w:rFonts w:hint="eastAsia" w:ascii="仿宋" w:hAnsi="仿宋" w:eastAsia="仿宋"/>
          <w:bCs/>
          <w:sz w:val="24"/>
          <w:szCs w:val="28"/>
          <w:highlight w:val="none"/>
        </w:rPr>
      </w:pPr>
      <w:r>
        <w:rPr>
          <w:rFonts w:hint="eastAsia" w:ascii="仿宋" w:hAnsi="仿宋" w:eastAsia="仿宋"/>
          <w:bCs/>
          <w:sz w:val="24"/>
          <w:szCs w:val="28"/>
          <w:highlight w:val="none"/>
        </w:rPr>
        <w:t>我单位（投标人名称）近三年内，在参加政府采购活动中没有重大违法记录，特此声明。</w:t>
      </w:r>
    </w:p>
    <w:p w14:paraId="16232A02">
      <w:pPr>
        <w:spacing w:line="440" w:lineRule="exact"/>
        <w:ind w:firstLine="480" w:firstLineChars="200"/>
        <w:rPr>
          <w:rFonts w:hint="eastAsia" w:ascii="仿宋" w:hAnsi="仿宋" w:eastAsia="仿宋"/>
          <w:bCs/>
          <w:sz w:val="24"/>
          <w:szCs w:val="28"/>
          <w:highlight w:val="none"/>
        </w:rPr>
      </w:pPr>
      <w:r>
        <w:rPr>
          <w:rFonts w:hint="eastAsia" w:ascii="仿宋" w:hAnsi="仿宋" w:eastAsia="仿宋"/>
          <w:bCs/>
          <w:sz w:val="24"/>
          <w:szCs w:val="28"/>
          <w:highlight w:val="none"/>
        </w:rPr>
        <w:t>若采购人在本项目采购过程中发现我单位近三年内在政府采购活动中有重大违法记录，我单位将无条件地退出本项目的投标，并承担因此引起的一切后果，</w:t>
      </w:r>
    </w:p>
    <w:p w14:paraId="5E0F449A">
      <w:pPr>
        <w:spacing w:line="440" w:lineRule="exact"/>
        <w:rPr>
          <w:rFonts w:hint="eastAsia" w:ascii="仿宋" w:hAnsi="仿宋" w:eastAsia="仿宋"/>
          <w:bCs/>
          <w:sz w:val="24"/>
          <w:szCs w:val="28"/>
          <w:highlight w:val="none"/>
        </w:rPr>
      </w:pPr>
    </w:p>
    <w:p w14:paraId="0AC79DEE">
      <w:pPr>
        <w:spacing w:line="440" w:lineRule="exact"/>
        <w:rPr>
          <w:rFonts w:hint="eastAsia" w:ascii="仿宋" w:hAnsi="仿宋" w:eastAsia="仿宋"/>
          <w:bCs/>
          <w:sz w:val="24"/>
          <w:szCs w:val="28"/>
          <w:highlight w:val="none"/>
        </w:rPr>
      </w:pPr>
    </w:p>
    <w:p w14:paraId="27026451">
      <w:pPr>
        <w:spacing w:line="440" w:lineRule="exact"/>
        <w:rPr>
          <w:rFonts w:hint="eastAsia" w:ascii="仿宋" w:hAnsi="仿宋" w:eastAsia="仿宋"/>
          <w:bCs/>
          <w:sz w:val="24"/>
          <w:szCs w:val="28"/>
          <w:highlight w:val="none"/>
        </w:rPr>
      </w:pPr>
    </w:p>
    <w:p w14:paraId="21CF3B63">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报价供应商名称（公章）：</w:t>
      </w:r>
    </w:p>
    <w:p w14:paraId="26261524">
      <w:pPr>
        <w:spacing w:line="440" w:lineRule="exact"/>
        <w:rPr>
          <w:rFonts w:hint="eastAsia" w:ascii="仿宋" w:hAnsi="仿宋" w:eastAsia="仿宋"/>
          <w:bCs/>
          <w:sz w:val="24"/>
          <w:szCs w:val="28"/>
          <w:highlight w:val="none"/>
        </w:rPr>
      </w:pPr>
      <w:r>
        <w:rPr>
          <w:rFonts w:hint="eastAsia" w:ascii="仿宋" w:hAnsi="仿宋" w:eastAsia="仿宋"/>
          <w:bCs/>
          <w:sz w:val="24"/>
          <w:szCs w:val="28"/>
          <w:highlight w:val="none"/>
        </w:rPr>
        <w:t>报价供应商法定代表人或其</w:t>
      </w:r>
      <w:r>
        <w:rPr>
          <w:rFonts w:hint="eastAsia" w:ascii="仿宋" w:hAnsi="仿宋" w:eastAsia="仿宋"/>
          <w:bCs/>
          <w:sz w:val="24"/>
          <w:szCs w:val="28"/>
          <w:highlight w:val="none"/>
          <w:lang w:val="zh-CN"/>
        </w:rPr>
        <w:t>委托代理人</w:t>
      </w:r>
      <w:r>
        <w:rPr>
          <w:rFonts w:hint="eastAsia" w:ascii="仿宋" w:hAnsi="仿宋" w:eastAsia="仿宋"/>
          <w:bCs/>
          <w:sz w:val="24"/>
          <w:szCs w:val="28"/>
          <w:highlight w:val="none"/>
        </w:rPr>
        <w:t>：（签字或盖章）</w:t>
      </w:r>
    </w:p>
    <w:p w14:paraId="1E05C731">
      <w:pPr>
        <w:spacing w:line="440" w:lineRule="exact"/>
        <w:rPr>
          <w:rFonts w:hint="eastAsia" w:ascii="仿宋" w:hAnsi="仿宋" w:eastAsia="仿宋"/>
          <w:sz w:val="24"/>
          <w:szCs w:val="28"/>
          <w:highlight w:val="none"/>
        </w:rPr>
      </w:pPr>
    </w:p>
    <w:p w14:paraId="14F12443">
      <w:pPr>
        <w:spacing w:line="360" w:lineRule="auto"/>
        <w:rPr>
          <w:rFonts w:hint="eastAsia" w:ascii="仿宋" w:hAnsi="仿宋" w:eastAsia="仿宋"/>
          <w:sz w:val="24"/>
          <w:szCs w:val="28"/>
          <w:highlight w:val="none"/>
        </w:rPr>
      </w:pPr>
      <w:r>
        <w:rPr>
          <w:rFonts w:hint="eastAsia" w:ascii="仿宋" w:hAnsi="仿宋" w:eastAsia="仿宋"/>
          <w:sz w:val="24"/>
          <w:szCs w:val="28"/>
          <w:highlight w:val="none"/>
        </w:rPr>
        <w:t>日期：</w:t>
      </w:r>
      <w:r>
        <w:rPr>
          <w:rFonts w:ascii="仿宋" w:hAnsi="仿宋" w:eastAsia="仿宋"/>
          <w:sz w:val="24"/>
          <w:szCs w:val="28"/>
          <w:highlight w:val="none"/>
        </w:rPr>
        <w:t xml:space="preserve">   </w:t>
      </w:r>
      <w:r>
        <w:rPr>
          <w:rFonts w:hint="eastAsia" w:ascii="仿宋" w:hAnsi="仿宋" w:eastAsia="仿宋"/>
          <w:sz w:val="24"/>
          <w:szCs w:val="28"/>
          <w:highlight w:val="none"/>
        </w:rPr>
        <w:t>年</w:t>
      </w:r>
      <w:r>
        <w:rPr>
          <w:rFonts w:ascii="仿宋" w:hAnsi="仿宋" w:eastAsia="仿宋"/>
          <w:sz w:val="24"/>
          <w:szCs w:val="28"/>
          <w:highlight w:val="none"/>
        </w:rPr>
        <w:t xml:space="preserve">   </w:t>
      </w:r>
      <w:r>
        <w:rPr>
          <w:rFonts w:hint="eastAsia" w:ascii="仿宋" w:hAnsi="仿宋" w:eastAsia="仿宋"/>
          <w:sz w:val="24"/>
          <w:szCs w:val="28"/>
          <w:highlight w:val="none"/>
        </w:rPr>
        <w:t>月</w:t>
      </w:r>
      <w:r>
        <w:rPr>
          <w:rFonts w:ascii="仿宋" w:hAnsi="仿宋" w:eastAsia="仿宋"/>
          <w:sz w:val="24"/>
          <w:szCs w:val="28"/>
          <w:highlight w:val="none"/>
        </w:rPr>
        <w:t xml:space="preserve">   </w:t>
      </w:r>
      <w:r>
        <w:rPr>
          <w:rFonts w:hint="eastAsia" w:ascii="仿宋" w:hAnsi="仿宋" w:eastAsia="仿宋"/>
          <w:sz w:val="24"/>
          <w:szCs w:val="28"/>
          <w:highlight w:val="none"/>
        </w:rPr>
        <w:t>日</w:t>
      </w:r>
      <w:bookmarkEnd w:id="2"/>
    </w:p>
    <w:p w14:paraId="3B581E3B">
      <w:pPr>
        <w:pageBreakBefore/>
        <w:spacing w:line="440" w:lineRule="exact"/>
        <w:rPr>
          <w:rFonts w:hint="eastAsia" w:ascii="等线" w:hAnsi="等线" w:eastAsia="等线" w:cs="宋体"/>
          <w:sz w:val="24"/>
          <w:szCs w:val="28"/>
          <w:highlight w:val="none"/>
        </w:rPr>
      </w:pPr>
      <w:r>
        <w:rPr>
          <w:rFonts w:hint="eastAsia" w:ascii="等线" w:hAnsi="等线" w:eastAsia="等线" w:cs="宋体"/>
          <w:sz w:val="24"/>
          <w:szCs w:val="28"/>
          <w:highlight w:val="none"/>
        </w:rPr>
        <w:t>附件8</w:t>
      </w:r>
    </w:p>
    <w:p w14:paraId="4F29AAC2">
      <w:pPr>
        <w:spacing w:line="440" w:lineRule="exact"/>
        <w:rPr>
          <w:rFonts w:hint="eastAsia" w:ascii="等线" w:hAnsi="等线" w:eastAsia="等线" w:cs="宋体"/>
          <w:sz w:val="24"/>
          <w:szCs w:val="28"/>
          <w:highlight w:val="none"/>
        </w:rPr>
      </w:pPr>
      <w:r>
        <w:rPr>
          <w:rFonts w:hint="eastAsia" w:ascii="等线" w:hAnsi="等线" w:eastAsia="等线" w:cs="宋体"/>
          <w:sz w:val="24"/>
          <w:szCs w:val="28"/>
          <w:highlight w:val="none"/>
        </w:rPr>
        <w:t>比选评标方法</w:t>
      </w:r>
    </w:p>
    <w:p w14:paraId="19A29ECC">
      <w:pPr>
        <w:spacing w:line="360" w:lineRule="auto"/>
        <w:rPr>
          <w:rFonts w:hint="eastAsia" w:ascii="仿宋" w:hAnsi="仿宋" w:eastAsia="仿宋" w:cs="宋体"/>
          <w:sz w:val="24"/>
          <w:szCs w:val="28"/>
          <w:highlight w:val="none"/>
        </w:rPr>
      </w:pPr>
      <w:r>
        <w:rPr>
          <w:rFonts w:hint="eastAsia" w:ascii="仿宋" w:hAnsi="仿宋" w:eastAsia="仿宋" w:cs="宋体"/>
          <w:sz w:val="24"/>
          <w:szCs w:val="28"/>
          <w:highlight w:val="none"/>
        </w:rPr>
        <w:t>根据国家相关法律法规及采购人采购相关规定，结合项目特点，本项目采用“综合评分法”评标，总分为100分。</w:t>
      </w:r>
    </w:p>
    <w:tbl>
      <w:tblPr>
        <w:tblStyle w:val="16"/>
        <w:tblW w:w="8217" w:type="dxa"/>
        <w:tblInd w:w="0" w:type="dxa"/>
        <w:tblLayout w:type="autofit"/>
        <w:tblCellMar>
          <w:top w:w="0" w:type="dxa"/>
          <w:left w:w="108" w:type="dxa"/>
          <w:bottom w:w="0" w:type="dxa"/>
          <w:right w:w="108" w:type="dxa"/>
        </w:tblCellMar>
      </w:tblPr>
      <w:tblGrid>
        <w:gridCol w:w="1327"/>
        <w:gridCol w:w="981"/>
        <w:gridCol w:w="877"/>
        <w:gridCol w:w="5032"/>
      </w:tblGrid>
      <w:tr w14:paraId="149D2F83">
        <w:tblPrEx>
          <w:tblCellMar>
            <w:top w:w="0" w:type="dxa"/>
            <w:left w:w="108" w:type="dxa"/>
            <w:bottom w:w="0" w:type="dxa"/>
            <w:right w:w="108" w:type="dxa"/>
          </w:tblCellMar>
        </w:tblPrEx>
        <w:trPr>
          <w:trHeight w:val="285" w:hRule="atLeast"/>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2F502B52">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一级指标</w:t>
            </w:r>
          </w:p>
        </w:tc>
        <w:tc>
          <w:tcPr>
            <w:tcW w:w="981" w:type="dxa"/>
            <w:tcBorders>
              <w:top w:val="single" w:color="auto" w:sz="4" w:space="0"/>
              <w:left w:val="nil"/>
              <w:bottom w:val="single" w:color="auto" w:sz="4" w:space="0"/>
              <w:right w:val="single" w:color="auto" w:sz="4" w:space="0"/>
            </w:tcBorders>
            <w:shd w:val="clear" w:color="auto" w:fill="auto"/>
            <w:vAlign w:val="center"/>
          </w:tcPr>
          <w:p w14:paraId="319ABC43">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二级指标</w:t>
            </w:r>
          </w:p>
        </w:tc>
        <w:tc>
          <w:tcPr>
            <w:tcW w:w="877" w:type="dxa"/>
            <w:tcBorders>
              <w:top w:val="single" w:color="auto" w:sz="4" w:space="0"/>
              <w:left w:val="nil"/>
              <w:bottom w:val="single" w:color="auto" w:sz="4" w:space="0"/>
              <w:right w:val="single" w:color="auto" w:sz="4" w:space="0"/>
            </w:tcBorders>
            <w:shd w:val="clear" w:color="auto" w:fill="auto"/>
            <w:vAlign w:val="center"/>
          </w:tcPr>
          <w:p w14:paraId="18351728">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分值</w:t>
            </w:r>
          </w:p>
        </w:tc>
        <w:tc>
          <w:tcPr>
            <w:tcW w:w="5032" w:type="dxa"/>
            <w:tcBorders>
              <w:top w:val="single" w:color="auto" w:sz="4" w:space="0"/>
              <w:left w:val="nil"/>
              <w:bottom w:val="single" w:color="auto" w:sz="4" w:space="0"/>
              <w:right w:val="single" w:color="auto" w:sz="4" w:space="0"/>
            </w:tcBorders>
            <w:shd w:val="clear" w:color="auto" w:fill="auto"/>
            <w:vAlign w:val="center"/>
          </w:tcPr>
          <w:p w14:paraId="47C61194">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评分细则</w:t>
            </w:r>
          </w:p>
        </w:tc>
      </w:tr>
      <w:tr w14:paraId="34FE20C1">
        <w:tblPrEx>
          <w:tblCellMar>
            <w:top w:w="0" w:type="dxa"/>
            <w:left w:w="108" w:type="dxa"/>
            <w:bottom w:w="0" w:type="dxa"/>
            <w:right w:w="108" w:type="dxa"/>
          </w:tblCellMar>
        </w:tblPrEx>
        <w:trPr>
          <w:trHeight w:val="1650" w:hRule="atLeast"/>
        </w:trPr>
        <w:tc>
          <w:tcPr>
            <w:tcW w:w="1327" w:type="dxa"/>
            <w:tcBorders>
              <w:top w:val="nil"/>
              <w:left w:val="single" w:color="auto" w:sz="4" w:space="0"/>
              <w:bottom w:val="single" w:color="auto" w:sz="4" w:space="0"/>
              <w:right w:val="single" w:color="auto" w:sz="4" w:space="0"/>
            </w:tcBorders>
            <w:shd w:val="clear" w:color="auto" w:fill="auto"/>
            <w:vAlign w:val="center"/>
          </w:tcPr>
          <w:p w14:paraId="6D3478C6">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一、价格部分（20分）​</w:t>
            </w:r>
          </w:p>
        </w:tc>
        <w:tc>
          <w:tcPr>
            <w:tcW w:w="981" w:type="dxa"/>
            <w:tcBorders>
              <w:top w:val="nil"/>
              <w:left w:val="nil"/>
              <w:bottom w:val="single" w:color="auto" w:sz="4" w:space="0"/>
              <w:right w:val="single" w:color="auto" w:sz="4" w:space="0"/>
            </w:tcBorders>
            <w:shd w:val="clear" w:color="auto" w:fill="auto"/>
            <w:vAlign w:val="center"/>
          </w:tcPr>
          <w:p w14:paraId="110A2903">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投标报价</w:t>
            </w:r>
          </w:p>
        </w:tc>
        <w:tc>
          <w:tcPr>
            <w:tcW w:w="877" w:type="dxa"/>
            <w:tcBorders>
              <w:top w:val="nil"/>
              <w:left w:val="nil"/>
              <w:bottom w:val="single" w:color="auto" w:sz="4" w:space="0"/>
              <w:right w:val="single" w:color="auto" w:sz="4" w:space="0"/>
            </w:tcBorders>
            <w:shd w:val="clear" w:color="auto" w:fill="auto"/>
            <w:vAlign w:val="center"/>
          </w:tcPr>
          <w:p w14:paraId="4DD40CEA">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20</w:t>
            </w:r>
          </w:p>
        </w:tc>
        <w:tc>
          <w:tcPr>
            <w:tcW w:w="5032" w:type="dxa"/>
            <w:tcBorders>
              <w:top w:val="nil"/>
              <w:left w:val="nil"/>
              <w:bottom w:val="single" w:color="auto" w:sz="4" w:space="0"/>
              <w:right w:val="single" w:color="auto" w:sz="4" w:space="0"/>
            </w:tcBorders>
            <w:shd w:val="clear" w:color="auto" w:fill="auto"/>
            <w:vAlign w:val="center"/>
          </w:tcPr>
          <w:p w14:paraId="5B00490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采用低价优先法计算，即满足采购文件要求的最低投标报价为评标基准价，其价格分为满分20分。其他供应商的价格分统一按公式计算：</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报价得分=(评标基准价/投标报价)×20</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（注：报价超过预算9.5万元为无效标）</w:t>
            </w:r>
          </w:p>
        </w:tc>
      </w:tr>
      <w:tr w14:paraId="748107EA">
        <w:tblPrEx>
          <w:tblCellMar>
            <w:top w:w="0" w:type="dxa"/>
            <w:left w:w="108" w:type="dxa"/>
            <w:bottom w:w="0" w:type="dxa"/>
            <w:right w:w="108" w:type="dxa"/>
          </w:tblCellMar>
        </w:tblPrEx>
        <w:trPr>
          <w:trHeight w:val="2115" w:hRule="atLeast"/>
        </w:trPr>
        <w:tc>
          <w:tcPr>
            <w:tcW w:w="1327" w:type="dxa"/>
            <w:vMerge w:val="restart"/>
            <w:tcBorders>
              <w:top w:val="nil"/>
              <w:left w:val="single" w:color="auto" w:sz="4" w:space="0"/>
              <w:right w:val="single" w:color="auto" w:sz="4" w:space="0"/>
            </w:tcBorders>
            <w:shd w:val="clear" w:color="auto" w:fill="auto"/>
            <w:vAlign w:val="center"/>
          </w:tcPr>
          <w:p w14:paraId="143B6116">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二、技术部分（60分）​</w:t>
            </w:r>
          </w:p>
        </w:tc>
        <w:tc>
          <w:tcPr>
            <w:tcW w:w="981" w:type="dxa"/>
            <w:tcBorders>
              <w:top w:val="nil"/>
              <w:left w:val="nil"/>
              <w:bottom w:val="single" w:color="auto" w:sz="4" w:space="0"/>
              <w:right w:val="single" w:color="auto" w:sz="4" w:space="0"/>
            </w:tcBorders>
            <w:shd w:val="clear" w:color="auto" w:fill="auto"/>
            <w:vAlign w:val="center"/>
          </w:tcPr>
          <w:p w14:paraId="45083BB8">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1.项目负责人资质</w:t>
            </w:r>
          </w:p>
        </w:tc>
        <w:tc>
          <w:tcPr>
            <w:tcW w:w="877" w:type="dxa"/>
            <w:tcBorders>
              <w:top w:val="nil"/>
              <w:left w:val="nil"/>
              <w:bottom w:val="single" w:color="auto" w:sz="4" w:space="0"/>
              <w:right w:val="single" w:color="auto" w:sz="4" w:space="0"/>
            </w:tcBorders>
            <w:shd w:val="clear" w:color="auto" w:fill="auto"/>
            <w:vAlign w:val="center"/>
          </w:tcPr>
          <w:p w14:paraId="67E7DA8F">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5032" w:type="dxa"/>
            <w:tcBorders>
              <w:top w:val="nil"/>
              <w:left w:val="nil"/>
              <w:bottom w:val="single" w:color="auto" w:sz="4" w:space="0"/>
              <w:right w:val="single" w:color="auto" w:sz="4" w:space="0"/>
            </w:tcBorders>
            <w:shd w:val="clear" w:color="auto" w:fill="auto"/>
            <w:vAlign w:val="center"/>
          </w:tcPr>
          <w:p w14:paraId="0375A5E2">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①项目负责人具有机电类高级工程师及以上职称的，得5分；具有机电类中级工程师职称的，得3分；</w:t>
            </w:r>
          </w:p>
          <w:p w14:paraId="5B9B1A07">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②项目负责人具有5年以上电梯维保或维修工作经历的，得5分；3-5年的，得3分；不足3年的，得1分。</w:t>
            </w:r>
          </w:p>
          <w:p w14:paraId="44B87C30">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（须提供职称证书复印件、工作履历证明及投标截止日前三个月社保缴纳证明）</w:t>
            </w:r>
          </w:p>
        </w:tc>
      </w:tr>
      <w:tr w14:paraId="68A1621E">
        <w:tblPrEx>
          <w:tblCellMar>
            <w:top w:w="0" w:type="dxa"/>
            <w:left w:w="108" w:type="dxa"/>
            <w:bottom w:w="0" w:type="dxa"/>
            <w:right w:w="108" w:type="dxa"/>
          </w:tblCellMar>
        </w:tblPrEx>
        <w:trPr>
          <w:trHeight w:val="90" w:hRule="atLeast"/>
        </w:trPr>
        <w:tc>
          <w:tcPr>
            <w:tcW w:w="1327" w:type="dxa"/>
            <w:vMerge w:val="continue"/>
            <w:tcBorders>
              <w:left w:val="single" w:color="auto" w:sz="4" w:space="0"/>
              <w:right w:val="single" w:color="auto" w:sz="4" w:space="0"/>
            </w:tcBorders>
            <w:vAlign w:val="center"/>
          </w:tcPr>
          <w:p w14:paraId="15198AFB">
            <w:pPr>
              <w:widowControl/>
              <w:jc w:val="left"/>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0FF5731D">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2.项目团队配置</w:t>
            </w:r>
          </w:p>
        </w:tc>
        <w:tc>
          <w:tcPr>
            <w:tcW w:w="877" w:type="dxa"/>
            <w:tcBorders>
              <w:top w:val="nil"/>
              <w:left w:val="nil"/>
              <w:bottom w:val="single" w:color="auto" w:sz="4" w:space="0"/>
              <w:right w:val="single" w:color="auto" w:sz="4" w:space="0"/>
            </w:tcBorders>
            <w:shd w:val="clear" w:color="auto" w:fill="auto"/>
            <w:vAlign w:val="center"/>
          </w:tcPr>
          <w:p w14:paraId="564DCE4A">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5032" w:type="dxa"/>
            <w:tcBorders>
              <w:top w:val="nil"/>
              <w:left w:val="nil"/>
              <w:bottom w:val="single" w:color="auto" w:sz="4" w:space="0"/>
              <w:right w:val="single" w:color="auto" w:sz="4" w:space="0"/>
            </w:tcBorders>
            <w:shd w:val="clear" w:color="auto" w:fill="auto"/>
            <w:vAlign w:val="center"/>
          </w:tcPr>
          <w:p w14:paraId="3B83BB40">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①每配备1名持证电梯修理作业人员（T证）得1分，最高得5分；</w:t>
            </w:r>
          </w:p>
          <w:p w14:paraId="5E44CA9D">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②配备人员中持有电梯检验员及以上资格的，每1名加1分，最高加3分；</w:t>
            </w:r>
          </w:p>
          <w:p w14:paraId="4F480C2C">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③团队人员均具有3年以上电梯维修经验的，得2分。</w:t>
            </w:r>
          </w:p>
          <w:p w14:paraId="2521ABE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（须提供作业人员证书复印件、社保缴纳证明，人员不重复计分）</w:t>
            </w:r>
          </w:p>
        </w:tc>
      </w:tr>
      <w:tr w14:paraId="6A9EC97C">
        <w:tblPrEx>
          <w:tblCellMar>
            <w:top w:w="0" w:type="dxa"/>
            <w:left w:w="108" w:type="dxa"/>
            <w:bottom w:w="0" w:type="dxa"/>
            <w:right w:w="108" w:type="dxa"/>
          </w:tblCellMar>
        </w:tblPrEx>
        <w:trPr>
          <w:trHeight w:val="2280" w:hRule="atLeast"/>
        </w:trPr>
        <w:tc>
          <w:tcPr>
            <w:tcW w:w="1327" w:type="dxa"/>
            <w:vMerge w:val="continue"/>
            <w:tcBorders>
              <w:left w:val="single" w:color="auto" w:sz="4" w:space="0"/>
              <w:right w:val="single" w:color="auto" w:sz="4" w:space="0"/>
            </w:tcBorders>
            <w:vAlign w:val="center"/>
          </w:tcPr>
          <w:p w14:paraId="123DF5E4">
            <w:pPr>
              <w:widowControl/>
              <w:jc w:val="left"/>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6E0EDFE7">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3.维修方案与技术措施</w:t>
            </w:r>
          </w:p>
        </w:tc>
        <w:tc>
          <w:tcPr>
            <w:tcW w:w="877" w:type="dxa"/>
            <w:tcBorders>
              <w:top w:val="nil"/>
              <w:left w:val="nil"/>
              <w:bottom w:val="single" w:color="auto" w:sz="4" w:space="0"/>
              <w:right w:val="single" w:color="auto" w:sz="4" w:space="0"/>
            </w:tcBorders>
            <w:shd w:val="clear" w:color="auto" w:fill="auto"/>
            <w:vAlign w:val="center"/>
          </w:tcPr>
          <w:p w14:paraId="4BB083F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18</w:t>
            </w:r>
          </w:p>
        </w:tc>
        <w:tc>
          <w:tcPr>
            <w:tcW w:w="5032" w:type="dxa"/>
            <w:tcBorders>
              <w:top w:val="nil"/>
              <w:left w:val="nil"/>
              <w:bottom w:val="single" w:color="auto" w:sz="4" w:space="0"/>
              <w:right w:val="single" w:color="auto" w:sz="4" w:space="0"/>
            </w:tcBorders>
            <w:shd w:val="clear" w:color="auto" w:fill="auto"/>
            <w:vAlign w:val="center"/>
          </w:tcPr>
          <w:p w14:paraId="024FF3D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①维修方案完整、合理，包含详细的施工组织设计、进度计划、安全措施，得6-8分；方案基本完整，得3-5分；方案简单或存在明显缺陷，得0-2分；</w:t>
            </w:r>
          </w:p>
          <w:p w14:paraId="37F4701E">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②更换部件选用原厂或同等品质品牌，并提供详细部件清单及技术参数说明，得4-5分；部件品牌及参数说明一般，得2-3分；</w:t>
            </w:r>
          </w:p>
          <w:p w14:paraId="4DC3C664">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③针对学校教学环境特点，制定专项安全防护方案（如施工区域隔离、教学时段噪音控制、学生安全防护措施等），得4-5分；方案一般，得2-3分；未提供，不得分。</w:t>
            </w:r>
          </w:p>
        </w:tc>
      </w:tr>
      <w:tr w14:paraId="7EFDB32B">
        <w:tblPrEx>
          <w:tblCellMar>
            <w:top w:w="0" w:type="dxa"/>
            <w:left w:w="108" w:type="dxa"/>
            <w:bottom w:w="0" w:type="dxa"/>
            <w:right w:w="108" w:type="dxa"/>
          </w:tblCellMar>
        </w:tblPrEx>
        <w:trPr>
          <w:trHeight w:val="90" w:hRule="atLeast"/>
        </w:trPr>
        <w:tc>
          <w:tcPr>
            <w:tcW w:w="1327" w:type="dxa"/>
            <w:vMerge w:val="continue"/>
            <w:tcBorders>
              <w:left w:val="single" w:color="auto" w:sz="4" w:space="0"/>
              <w:right w:val="single" w:color="auto" w:sz="4" w:space="0"/>
            </w:tcBorders>
            <w:vAlign w:val="center"/>
          </w:tcPr>
          <w:p w14:paraId="68A48E1C">
            <w:pPr>
              <w:widowControl/>
              <w:jc w:val="left"/>
              <w:rPr>
                <w:rFonts w:hint="eastAsia" w:ascii="仿宋" w:hAnsi="仿宋" w:eastAsia="仿宋" w:cs="仿宋"/>
                <w:color w:val="000000"/>
                <w:kern w:val="0"/>
                <w:sz w:val="20"/>
                <w:szCs w:val="20"/>
                <w:highlight w:val="none"/>
              </w:rPr>
            </w:pPr>
          </w:p>
        </w:tc>
        <w:tc>
          <w:tcPr>
            <w:tcW w:w="981" w:type="dxa"/>
            <w:tcBorders>
              <w:top w:val="single" w:color="auto" w:sz="4" w:space="0"/>
              <w:left w:val="single" w:color="auto" w:sz="4" w:space="0"/>
              <w:bottom w:val="single" w:color="auto" w:sz="4" w:space="0"/>
              <w:right w:val="single" w:color="auto" w:sz="4" w:space="0"/>
            </w:tcBorders>
            <w:shd w:val="clear" w:color="auto" w:fill="auto"/>
            <w:vAlign w:val="center"/>
          </w:tcPr>
          <w:p w14:paraId="0BECAFE0">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4.质量保证措施</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1223E6D7">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8</w:t>
            </w:r>
          </w:p>
        </w:tc>
        <w:tc>
          <w:tcPr>
            <w:tcW w:w="5032" w:type="dxa"/>
            <w:tcBorders>
              <w:top w:val="single" w:color="auto" w:sz="4" w:space="0"/>
              <w:left w:val="single" w:color="auto" w:sz="4" w:space="0"/>
              <w:bottom w:val="single" w:color="auto" w:sz="4" w:space="0"/>
              <w:right w:val="single" w:color="auto" w:sz="4" w:space="0"/>
            </w:tcBorders>
            <w:shd w:val="clear" w:color="auto" w:fill="auto"/>
            <w:vAlign w:val="center"/>
          </w:tcPr>
          <w:p w14:paraId="304534AD">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①具有完善的施工质量控制流程和验收标准，得3-4分；一般，得1-2分；</w:t>
            </w:r>
          </w:p>
          <w:p w14:paraId="7A290645">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②更换部件承诺质保期在招标文件要求基础上每延长半年加1分，最高加4分。</w:t>
            </w:r>
          </w:p>
          <w:p w14:paraId="065B7E01">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（须提供质保承诺函）</w:t>
            </w:r>
          </w:p>
        </w:tc>
      </w:tr>
      <w:tr w14:paraId="58B55A2A">
        <w:tblPrEx>
          <w:tblCellMar>
            <w:top w:w="0" w:type="dxa"/>
            <w:left w:w="108" w:type="dxa"/>
            <w:bottom w:w="0" w:type="dxa"/>
            <w:right w:w="108" w:type="dxa"/>
          </w:tblCellMar>
        </w:tblPrEx>
        <w:trPr>
          <w:trHeight w:val="1710" w:hRule="atLeast"/>
        </w:trPr>
        <w:tc>
          <w:tcPr>
            <w:tcW w:w="1327" w:type="dxa"/>
            <w:vMerge w:val="continue"/>
            <w:tcBorders>
              <w:left w:val="single" w:color="auto" w:sz="4" w:space="0"/>
              <w:right w:val="single" w:color="auto" w:sz="4" w:space="0"/>
            </w:tcBorders>
            <w:shd w:val="clear" w:color="auto" w:fill="auto"/>
            <w:vAlign w:val="center"/>
          </w:tcPr>
          <w:p w14:paraId="255ECC11">
            <w:pPr>
              <w:widowControl/>
              <w:jc w:val="center"/>
              <w:rPr>
                <w:rFonts w:hint="eastAsia" w:ascii="仿宋" w:hAnsi="仿宋" w:eastAsia="仿宋" w:cs="仿宋"/>
                <w:color w:val="000000"/>
                <w:kern w:val="0"/>
                <w:sz w:val="20"/>
                <w:szCs w:val="20"/>
                <w:highlight w:val="none"/>
              </w:rPr>
            </w:pPr>
          </w:p>
        </w:tc>
        <w:tc>
          <w:tcPr>
            <w:tcW w:w="981" w:type="dxa"/>
            <w:tcBorders>
              <w:top w:val="single" w:color="auto" w:sz="4" w:space="0"/>
              <w:left w:val="single" w:color="auto" w:sz="4" w:space="0"/>
              <w:bottom w:val="single" w:color="auto" w:sz="4" w:space="0"/>
              <w:right w:val="single" w:color="auto" w:sz="4" w:space="0"/>
            </w:tcBorders>
            <w:shd w:val="clear" w:color="auto" w:fill="auto"/>
            <w:vAlign w:val="center"/>
          </w:tcPr>
          <w:p w14:paraId="0C116F41">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5.应急服务方案</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466CE1C1">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6</w:t>
            </w:r>
          </w:p>
        </w:tc>
        <w:tc>
          <w:tcPr>
            <w:tcW w:w="5032" w:type="dxa"/>
            <w:tcBorders>
              <w:top w:val="single" w:color="auto" w:sz="4" w:space="0"/>
              <w:left w:val="single" w:color="auto" w:sz="4" w:space="0"/>
              <w:bottom w:val="single" w:color="auto" w:sz="4" w:space="0"/>
              <w:right w:val="single" w:color="auto" w:sz="4" w:space="0"/>
            </w:tcBorders>
            <w:shd w:val="clear" w:color="auto" w:fill="auto"/>
            <w:vAlign w:val="center"/>
          </w:tcPr>
          <w:p w14:paraId="08015353">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①制定详细的应急响应预案，包含故障分级响应机制、人员调配方案，得2-3分；一般，得1分；</w:t>
            </w:r>
          </w:p>
          <w:p w14:paraId="661F0E3A">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②承诺施工期间及质保期内提供24小时应急服务热线，得1分；</w:t>
            </w:r>
          </w:p>
          <w:p w14:paraId="148CA1AB">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③承诺质保期内每月至少进行一次电梯运行状态巡检，得2分；每季度至少一次，得1分。</w:t>
            </w:r>
          </w:p>
        </w:tc>
      </w:tr>
      <w:tr w14:paraId="17A9688E">
        <w:tblPrEx>
          <w:tblCellMar>
            <w:top w:w="0" w:type="dxa"/>
            <w:left w:w="108" w:type="dxa"/>
            <w:bottom w:w="0" w:type="dxa"/>
            <w:right w:w="108" w:type="dxa"/>
          </w:tblCellMar>
        </w:tblPrEx>
        <w:trPr>
          <w:trHeight w:val="1710" w:hRule="atLeast"/>
        </w:trPr>
        <w:tc>
          <w:tcPr>
            <w:tcW w:w="1327" w:type="dxa"/>
            <w:vMerge w:val="continue"/>
            <w:tcBorders>
              <w:left w:val="single" w:color="auto" w:sz="4" w:space="0"/>
              <w:bottom w:val="single" w:color="000000" w:sz="4" w:space="0"/>
              <w:right w:val="single" w:color="auto" w:sz="4" w:space="0"/>
            </w:tcBorders>
            <w:shd w:val="clear" w:color="auto" w:fill="auto"/>
            <w:vAlign w:val="center"/>
          </w:tcPr>
          <w:p w14:paraId="376EE8B5">
            <w:pPr>
              <w:widowControl/>
              <w:jc w:val="center"/>
              <w:rPr>
                <w:rFonts w:hint="eastAsia" w:ascii="仿宋" w:hAnsi="仿宋" w:eastAsia="仿宋" w:cs="仿宋"/>
                <w:color w:val="000000"/>
                <w:kern w:val="0"/>
                <w:sz w:val="20"/>
                <w:szCs w:val="20"/>
                <w:highlight w:val="none"/>
              </w:rPr>
            </w:pPr>
          </w:p>
        </w:tc>
        <w:tc>
          <w:tcPr>
            <w:tcW w:w="981" w:type="dxa"/>
            <w:tcBorders>
              <w:top w:val="single" w:color="auto" w:sz="4" w:space="0"/>
              <w:left w:val="single" w:color="auto" w:sz="4" w:space="0"/>
              <w:bottom w:val="single" w:color="auto" w:sz="4" w:space="0"/>
              <w:right w:val="single" w:color="auto" w:sz="4" w:space="0"/>
            </w:tcBorders>
            <w:shd w:val="clear" w:color="auto" w:fill="auto"/>
            <w:vAlign w:val="center"/>
          </w:tcPr>
          <w:p w14:paraId="5F0B96B5">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6.安全文明施工措施</w:t>
            </w:r>
          </w:p>
        </w:tc>
        <w:tc>
          <w:tcPr>
            <w:tcW w:w="877" w:type="dxa"/>
            <w:tcBorders>
              <w:top w:val="single" w:color="auto" w:sz="4" w:space="0"/>
              <w:left w:val="single" w:color="auto" w:sz="4" w:space="0"/>
              <w:bottom w:val="single" w:color="auto" w:sz="4" w:space="0"/>
              <w:right w:val="single" w:color="auto" w:sz="4" w:space="0"/>
            </w:tcBorders>
            <w:shd w:val="clear" w:color="auto" w:fill="auto"/>
            <w:vAlign w:val="center"/>
          </w:tcPr>
          <w:p w14:paraId="3C1F5990">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8</w:t>
            </w:r>
          </w:p>
        </w:tc>
        <w:tc>
          <w:tcPr>
            <w:tcW w:w="5032" w:type="dxa"/>
            <w:tcBorders>
              <w:top w:val="single" w:color="auto" w:sz="4" w:space="0"/>
              <w:left w:val="single" w:color="auto" w:sz="4" w:space="0"/>
              <w:bottom w:val="single" w:color="auto" w:sz="4" w:space="0"/>
              <w:right w:val="single" w:color="auto" w:sz="4" w:space="0"/>
            </w:tcBorders>
            <w:shd w:val="clear" w:color="auto" w:fill="auto"/>
            <w:vAlign w:val="center"/>
          </w:tcPr>
          <w:p w14:paraId="75CCE9F9">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①制定完善的安全生产责任制度及操作规程，得2分；</w:t>
            </w:r>
          </w:p>
          <w:p w14:paraId="65E881C7">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②施工人员均持有有效安全培训合格证明，得2分；</w:t>
            </w:r>
          </w:p>
          <w:p w14:paraId="1A23A985">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③针对校园环境制定文明施工措施（含施工围挡设置、材料堆放管理、施工时间安排等），得2分；</w:t>
            </w:r>
          </w:p>
          <w:p w14:paraId="4DFB377A">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④购买足额施工安全责任保险的，得2分。</w:t>
            </w:r>
          </w:p>
          <w:p w14:paraId="4462FCB3">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（须提供相关证明材料）</w:t>
            </w:r>
          </w:p>
        </w:tc>
      </w:tr>
      <w:tr w14:paraId="61BC40E8">
        <w:tblPrEx>
          <w:tblCellMar>
            <w:top w:w="0" w:type="dxa"/>
            <w:left w:w="108" w:type="dxa"/>
            <w:bottom w:w="0" w:type="dxa"/>
            <w:right w:w="108" w:type="dxa"/>
          </w:tblCellMar>
        </w:tblPrEx>
        <w:trPr>
          <w:trHeight w:val="1710" w:hRule="atLeast"/>
        </w:trPr>
        <w:tc>
          <w:tcPr>
            <w:tcW w:w="1327" w:type="dxa"/>
            <w:vMerge w:val="restart"/>
            <w:tcBorders>
              <w:top w:val="nil"/>
              <w:left w:val="single" w:color="auto" w:sz="4" w:space="0"/>
              <w:right w:val="single" w:color="auto" w:sz="4" w:space="0"/>
            </w:tcBorders>
            <w:shd w:val="clear" w:color="auto" w:fill="auto"/>
            <w:vAlign w:val="center"/>
          </w:tcPr>
          <w:p w14:paraId="65CF6B6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三、商务部分（20分）​</w:t>
            </w:r>
          </w:p>
        </w:tc>
        <w:tc>
          <w:tcPr>
            <w:tcW w:w="981" w:type="dxa"/>
            <w:tcBorders>
              <w:top w:val="single" w:color="auto" w:sz="4" w:space="0"/>
              <w:left w:val="nil"/>
              <w:bottom w:val="single" w:color="auto" w:sz="4" w:space="0"/>
              <w:right w:val="single" w:color="auto" w:sz="4" w:space="0"/>
            </w:tcBorders>
            <w:shd w:val="clear" w:color="auto" w:fill="auto"/>
            <w:vAlign w:val="center"/>
          </w:tcPr>
          <w:p w14:paraId="61587F7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1.资质符合性</w:t>
            </w:r>
          </w:p>
        </w:tc>
        <w:tc>
          <w:tcPr>
            <w:tcW w:w="877" w:type="dxa"/>
            <w:tcBorders>
              <w:top w:val="single" w:color="auto" w:sz="4" w:space="0"/>
              <w:left w:val="nil"/>
              <w:bottom w:val="single" w:color="auto" w:sz="4" w:space="0"/>
              <w:right w:val="single" w:color="auto" w:sz="4" w:space="0"/>
            </w:tcBorders>
            <w:shd w:val="clear" w:color="auto" w:fill="auto"/>
            <w:vAlign w:val="center"/>
          </w:tcPr>
          <w:p w14:paraId="1B1F271E">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6</w:t>
            </w:r>
          </w:p>
        </w:tc>
        <w:tc>
          <w:tcPr>
            <w:tcW w:w="5032" w:type="dxa"/>
            <w:tcBorders>
              <w:top w:val="single" w:color="auto" w:sz="4" w:space="0"/>
              <w:left w:val="nil"/>
              <w:bottom w:val="single" w:color="auto" w:sz="4" w:space="0"/>
              <w:right w:val="single" w:color="auto" w:sz="4" w:space="0"/>
            </w:tcBorders>
            <w:shd w:val="clear" w:color="auto" w:fill="auto"/>
            <w:vAlign w:val="center"/>
          </w:tcPr>
          <w:p w14:paraId="6086FC3D">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①获得GB/T19001-2016质量管理体系认证证书，且认证范围为:资质范围内电梯的安装(含修理)。</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② GB/T45001-2020职业健康安全管理体系认证证书，且认证范围为:资质范围内电梯的安装(含修理)。</w:t>
            </w:r>
          </w:p>
          <w:p w14:paraId="1084A1B4">
            <w:pPr>
              <w:widowControl/>
              <w:numPr>
                <w:ilvl w:val="255"/>
                <w:numId w:val="0"/>
              </w:numPr>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每提供1份证书得3分，共6分；</w:t>
            </w:r>
          </w:p>
        </w:tc>
      </w:tr>
      <w:tr w14:paraId="4BCAA29B">
        <w:tblPrEx>
          <w:tblCellMar>
            <w:top w:w="0" w:type="dxa"/>
            <w:left w:w="108" w:type="dxa"/>
            <w:bottom w:w="0" w:type="dxa"/>
            <w:right w:w="108" w:type="dxa"/>
          </w:tblCellMar>
        </w:tblPrEx>
        <w:trPr>
          <w:trHeight w:val="1995" w:hRule="atLeast"/>
        </w:trPr>
        <w:tc>
          <w:tcPr>
            <w:tcW w:w="1327" w:type="dxa"/>
            <w:vMerge w:val="continue"/>
            <w:tcBorders>
              <w:left w:val="single" w:color="auto" w:sz="4" w:space="0"/>
              <w:right w:val="single" w:color="auto" w:sz="4" w:space="0"/>
            </w:tcBorders>
            <w:vAlign w:val="center"/>
          </w:tcPr>
          <w:p w14:paraId="0E12FC18">
            <w:pPr>
              <w:widowControl/>
              <w:jc w:val="left"/>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095DE935">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2.同类项目业绩</w:t>
            </w:r>
          </w:p>
        </w:tc>
        <w:tc>
          <w:tcPr>
            <w:tcW w:w="877" w:type="dxa"/>
            <w:tcBorders>
              <w:top w:val="nil"/>
              <w:left w:val="nil"/>
              <w:bottom w:val="single" w:color="auto" w:sz="4" w:space="0"/>
              <w:right w:val="single" w:color="auto" w:sz="4" w:space="0"/>
            </w:tcBorders>
            <w:shd w:val="clear" w:color="auto" w:fill="auto"/>
            <w:vAlign w:val="center"/>
          </w:tcPr>
          <w:p w14:paraId="72C84A7A">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w:t>
            </w:r>
          </w:p>
        </w:tc>
        <w:tc>
          <w:tcPr>
            <w:tcW w:w="5032" w:type="dxa"/>
            <w:tcBorders>
              <w:top w:val="nil"/>
              <w:left w:val="nil"/>
              <w:bottom w:val="single" w:color="auto" w:sz="4" w:space="0"/>
              <w:right w:val="single" w:color="auto" w:sz="4" w:space="0"/>
            </w:tcBorders>
            <w:shd w:val="clear" w:color="auto" w:fill="auto"/>
            <w:vAlign w:val="center"/>
          </w:tcPr>
          <w:p w14:paraId="08DE1B51">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近三年（2023年8月1日至今）电梯维修项目业绩（需提供合同复印件，含合同首页、</w:t>
            </w:r>
            <w:r>
              <w:rPr>
                <w:rFonts w:hint="eastAsia" w:ascii="仿宋" w:hAnsi="仿宋" w:eastAsia="仿宋" w:cs="仿宋"/>
                <w:color w:val="000000"/>
                <w:kern w:val="0"/>
                <w:sz w:val="20"/>
                <w:szCs w:val="20"/>
                <w:highlight w:val="none"/>
                <w:lang w:val="en-US" w:eastAsia="zh-CN"/>
              </w:rPr>
              <w:t>项目内容</w:t>
            </w:r>
            <w:r>
              <w:rPr>
                <w:rFonts w:hint="eastAsia" w:ascii="仿宋" w:hAnsi="仿宋" w:eastAsia="仿宋" w:cs="仿宋"/>
                <w:color w:val="000000"/>
                <w:kern w:val="0"/>
                <w:sz w:val="20"/>
                <w:szCs w:val="20"/>
                <w:highlight w:val="none"/>
              </w:rPr>
              <w:t>、签字盖章页）：</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每提供1份合同金额≥3万元的业绩得2分，最高6分；</w:t>
            </w:r>
            <w:r>
              <w:rPr>
                <w:rFonts w:hint="eastAsia" w:ascii="仿宋" w:hAnsi="仿宋" w:eastAsia="仿宋" w:cs="仿宋"/>
                <w:color w:val="000000"/>
                <w:kern w:val="0"/>
                <w:sz w:val="20"/>
                <w:szCs w:val="20"/>
                <w:highlight w:val="none"/>
              </w:rPr>
              <w:br w:type="textWrapping"/>
            </w:r>
            <w:r>
              <w:rPr>
                <w:rFonts w:hint="eastAsia" w:ascii="仿宋" w:hAnsi="仿宋" w:eastAsia="仿宋" w:cs="仿宋"/>
                <w:color w:val="000000"/>
                <w:kern w:val="0"/>
                <w:sz w:val="20"/>
                <w:szCs w:val="20"/>
                <w:highlight w:val="none"/>
              </w:rPr>
              <w:t>（注：业绩需真实有效，伪造合同无效）</w:t>
            </w:r>
          </w:p>
        </w:tc>
      </w:tr>
      <w:tr w14:paraId="3B59E160">
        <w:tblPrEx>
          <w:tblCellMar>
            <w:top w:w="0" w:type="dxa"/>
            <w:left w:w="108" w:type="dxa"/>
            <w:bottom w:w="0" w:type="dxa"/>
            <w:right w:w="108" w:type="dxa"/>
          </w:tblCellMar>
        </w:tblPrEx>
        <w:trPr>
          <w:trHeight w:val="1425" w:hRule="atLeast"/>
        </w:trPr>
        <w:tc>
          <w:tcPr>
            <w:tcW w:w="1327" w:type="dxa"/>
            <w:vMerge w:val="continue"/>
            <w:tcBorders>
              <w:left w:val="single" w:color="auto" w:sz="4" w:space="0"/>
              <w:bottom w:val="single" w:color="auto" w:sz="4" w:space="0"/>
              <w:right w:val="single" w:color="auto" w:sz="4" w:space="0"/>
            </w:tcBorders>
            <w:shd w:val="clear" w:color="auto" w:fill="auto"/>
            <w:vAlign w:val="center"/>
          </w:tcPr>
          <w:p w14:paraId="23A88087">
            <w:pPr>
              <w:widowControl/>
              <w:jc w:val="center"/>
              <w:rPr>
                <w:rFonts w:hint="eastAsia" w:ascii="仿宋" w:hAnsi="仿宋" w:eastAsia="仿宋" w:cs="仿宋"/>
                <w:color w:val="000000"/>
                <w:kern w:val="0"/>
                <w:sz w:val="20"/>
                <w:szCs w:val="20"/>
                <w:highlight w:val="none"/>
              </w:rPr>
            </w:pPr>
          </w:p>
        </w:tc>
        <w:tc>
          <w:tcPr>
            <w:tcW w:w="981" w:type="dxa"/>
            <w:tcBorders>
              <w:top w:val="nil"/>
              <w:left w:val="nil"/>
              <w:bottom w:val="single" w:color="auto" w:sz="4" w:space="0"/>
              <w:right w:val="single" w:color="auto" w:sz="4" w:space="0"/>
            </w:tcBorders>
            <w:shd w:val="clear" w:color="auto" w:fill="auto"/>
            <w:vAlign w:val="center"/>
          </w:tcPr>
          <w:p w14:paraId="076AD174">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3.本地化服务能力</w:t>
            </w:r>
          </w:p>
        </w:tc>
        <w:tc>
          <w:tcPr>
            <w:tcW w:w="877" w:type="dxa"/>
            <w:tcBorders>
              <w:top w:val="nil"/>
              <w:left w:val="nil"/>
              <w:bottom w:val="single" w:color="auto" w:sz="4" w:space="0"/>
              <w:right w:val="single" w:color="auto" w:sz="4" w:space="0"/>
            </w:tcBorders>
            <w:shd w:val="clear" w:color="auto" w:fill="auto"/>
            <w:vAlign w:val="center"/>
          </w:tcPr>
          <w:p w14:paraId="24DC2DB0">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4</w:t>
            </w:r>
          </w:p>
        </w:tc>
        <w:tc>
          <w:tcPr>
            <w:tcW w:w="5032" w:type="dxa"/>
            <w:tcBorders>
              <w:top w:val="nil"/>
              <w:left w:val="nil"/>
              <w:bottom w:val="single" w:color="auto" w:sz="4" w:space="0"/>
              <w:right w:val="single" w:color="auto" w:sz="4" w:space="0"/>
            </w:tcBorders>
            <w:shd w:val="clear" w:color="auto" w:fill="auto"/>
            <w:vAlign w:val="center"/>
          </w:tcPr>
          <w:p w14:paraId="6CBC8FCD">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①投标人在上海市设有固定经营场所或服务网点的，得2分；</w:t>
            </w:r>
          </w:p>
          <w:p w14:paraId="15808A88">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②承诺在质保期内接到故障报修后30分钟内到达现场的，得2分。</w:t>
            </w:r>
          </w:p>
          <w:p w14:paraId="04174693">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（须提供房产证明或租赁合同复印件，以及服务承诺函）</w:t>
            </w:r>
          </w:p>
        </w:tc>
      </w:tr>
      <w:tr w14:paraId="1922EF91">
        <w:tblPrEx>
          <w:tblCellMar>
            <w:top w:w="0" w:type="dxa"/>
            <w:left w:w="108" w:type="dxa"/>
            <w:bottom w:w="0" w:type="dxa"/>
            <w:right w:w="108" w:type="dxa"/>
          </w:tblCellMar>
        </w:tblPrEx>
        <w:trPr>
          <w:trHeight w:val="464" w:hRule="atLeast"/>
        </w:trPr>
        <w:tc>
          <w:tcPr>
            <w:tcW w:w="1327" w:type="dxa"/>
            <w:tcBorders>
              <w:top w:val="single" w:color="auto" w:sz="4" w:space="0"/>
              <w:left w:val="single" w:color="auto" w:sz="4" w:space="0"/>
              <w:bottom w:val="single" w:color="auto" w:sz="4" w:space="0"/>
              <w:right w:val="single" w:color="auto" w:sz="4" w:space="0"/>
            </w:tcBorders>
            <w:shd w:val="clear" w:color="auto" w:fill="auto"/>
            <w:vAlign w:val="center"/>
          </w:tcPr>
          <w:p w14:paraId="63CA9F59">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合计</w:t>
            </w:r>
          </w:p>
        </w:tc>
        <w:tc>
          <w:tcPr>
            <w:tcW w:w="689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77CC9C7">
            <w:pPr>
              <w:widowControl/>
              <w:jc w:val="center"/>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100分</w:t>
            </w:r>
          </w:p>
        </w:tc>
      </w:tr>
      <w:tr w14:paraId="139495D5">
        <w:tblPrEx>
          <w:tblCellMar>
            <w:top w:w="0" w:type="dxa"/>
            <w:left w:w="108" w:type="dxa"/>
            <w:bottom w:w="0" w:type="dxa"/>
            <w:right w:w="108" w:type="dxa"/>
          </w:tblCellMar>
        </w:tblPrEx>
        <w:trPr>
          <w:trHeight w:val="470" w:hRule="atLeast"/>
        </w:trPr>
        <w:tc>
          <w:tcPr>
            <w:tcW w:w="821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CF5CC28">
            <w:pPr>
              <w:widowControl/>
              <w:jc w:val="left"/>
              <w:rPr>
                <w:rFonts w:hint="eastAsia" w:ascii="仿宋" w:hAnsi="仿宋" w:eastAsia="仿宋" w:cs="仿宋"/>
                <w:color w:val="000000"/>
                <w:kern w:val="0"/>
                <w:sz w:val="20"/>
                <w:szCs w:val="20"/>
                <w:highlight w:val="none"/>
              </w:rPr>
            </w:pPr>
            <w:r>
              <w:rPr>
                <w:rFonts w:hint="eastAsia" w:ascii="仿宋" w:hAnsi="仿宋" w:eastAsia="仿宋" w:cs="仿宋"/>
                <w:color w:val="000000"/>
                <w:kern w:val="0"/>
                <w:sz w:val="20"/>
                <w:szCs w:val="20"/>
                <w:highlight w:val="none"/>
              </w:rPr>
              <w:t>注：评分结果保留小数点后两位，小数点后第三位四舍五入。</w:t>
            </w:r>
          </w:p>
        </w:tc>
      </w:tr>
    </w:tbl>
    <w:p w14:paraId="3340F962">
      <w:pPr>
        <w:spacing w:line="360" w:lineRule="auto"/>
        <w:rPr>
          <w:rFonts w:hint="eastAsia" w:ascii="仿宋" w:hAnsi="仿宋" w:eastAsia="仿宋" w:cs="宋体"/>
          <w:sz w:val="24"/>
          <w:szCs w:val="28"/>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Optimum">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872714"/>
    <w:multiLevelType w:val="multilevel"/>
    <w:tmpl w:val="3D872714"/>
    <w:lvl w:ilvl="0" w:tentative="0">
      <w:start w:val="1"/>
      <w:numFmt w:val="decimal"/>
      <w:lvlText w:val="%1"/>
      <w:lvlJc w:val="left"/>
      <w:pPr>
        <w:tabs>
          <w:tab w:val="left" w:pos="929"/>
        </w:tabs>
        <w:ind w:left="929" w:hanging="480"/>
      </w:pPr>
    </w:lvl>
    <w:lvl w:ilvl="1" w:tentative="0">
      <w:start w:val="1"/>
      <w:numFmt w:val="lowerLetter"/>
      <w:lvlText w:val="%2)"/>
      <w:lvlJc w:val="left"/>
      <w:pPr>
        <w:tabs>
          <w:tab w:val="left" w:pos="1289"/>
        </w:tabs>
        <w:ind w:left="1289" w:hanging="420"/>
      </w:pPr>
    </w:lvl>
    <w:lvl w:ilvl="2" w:tentative="0">
      <w:start w:val="1"/>
      <w:numFmt w:val="lowerRoman"/>
      <w:lvlText w:val="%3."/>
      <w:lvlJc w:val="right"/>
      <w:pPr>
        <w:tabs>
          <w:tab w:val="left" w:pos="1709"/>
        </w:tabs>
        <w:ind w:left="1709" w:hanging="420"/>
      </w:pPr>
    </w:lvl>
    <w:lvl w:ilvl="3" w:tentative="0">
      <w:start w:val="1"/>
      <w:numFmt w:val="decimal"/>
      <w:lvlText w:val="%4."/>
      <w:lvlJc w:val="left"/>
      <w:pPr>
        <w:tabs>
          <w:tab w:val="left" w:pos="2129"/>
        </w:tabs>
        <w:ind w:left="2129" w:hanging="420"/>
      </w:pPr>
    </w:lvl>
    <w:lvl w:ilvl="4" w:tentative="0">
      <w:start w:val="1"/>
      <w:numFmt w:val="lowerLetter"/>
      <w:lvlText w:val="%5)"/>
      <w:lvlJc w:val="left"/>
      <w:pPr>
        <w:tabs>
          <w:tab w:val="left" w:pos="2549"/>
        </w:tabs>
        <w:ind w:left="2549" w:hanging="420"/>
      </w:pPr>
    </w:lvl>
    <w:lvl w:ilvl="5" w:tentative="0">
      <w:start w:val="1"/>
      <w:numFmt w:val="lowerRoman"/>
      <w:lvlText w:val="%6."/>
      <w:lvlJc w:val="right"/>
      <w:pPr>
        <w:tabs>
          <w:tab w:val="left" w:pos="2969"/>
        </w:tabs>
        <w:ind w:left="2969" w:hanging="420"/>
      </w:pPr>
    </w:lvl>
    <w:lvl w:ilvl="6" w:tentative="0">
      <w:start w:val="1"/>
      <w:numFmt w:val="decimal"/>
      <w:lvlText w:val="%7."/>
      <w:lvlJc w:val="left"/>
      <w:pPr>
        <w:tabs>
          <w:tab w:val="left" w:pos="3389"/>
        </w:tabs>
        <w:ind w:left="3389" w:hanging="420"/>
      </w:pPr>
    </w:lvl>
    <w:lvl w:ilvl="7" w:tentative="0">
      <w:start w:val="1"/>
      <w:numFmt w:val="lowerLetter"/>
      <w:lvlText w:val="%8)"/>
      <w:lvlJc w:val="left"/>
      <w:pPr>
        <w:tabs>
          <w:tab w:val="left" w:pos="3809"/>
        </w:tabs>
        <w:ind w:left="3809" w:hanging="420"/>
      </w:pPr>
    </w:lvl>
    <w:lvl w:ilvl="8" w:tentative="0">
      <w:start w:val="1"/>
      <w:numFmt w:val="lowerRoman"/>
      <w:lvlText w:val="%9."/>
      <w:lvlJc w:val="right"/>
      <w:pPr>
        <w:tabs>
          <w:tab w:val="left" w:pos="4229"/>
        </w:tabs>
        <w:ind w:left="4229" w:hanging="420"/>
      </w:pPr>
    </w:lvl>
  </w:abstractNum>
  <w:abstractNum w:abstractNumId="1">
    <w:nsid w:val="61862777"/>
    <w:multiLevelType w:val="multilevel"/>
    <w:tmpl w:val="61862777"/>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780"/>
        </w:tabs>
        <w:ind w:left="780" w:hanging="420"/>
      </w:pPr>
    </w:lvl>
    <w:lvl w:ilvl="2" w:tentative="0">
      <w:start w:val="1"/>
      <w:numFmt w:val="lowerRoman"/>
      <w:lvlText w:val="%3."/>
      <w:lvlJc w:val="right"/>
      <w:pPr>
        <w:tabs>
          <w:tab w:val="left" w:pos="1200"/>
        </w:tabs>
        <w:ind w:left="1200" w:hanging="420"/>
      </w:pPr>
    </w:lvl>
    <w:lvl w:ilvl="3" w:tentative="0">
      <w:start w:val="1"/>
      <w:numFmt w:val="decimal"/>
      <w:lvlText w:val="%4."/>
      <w:lvlJc w:val="left"/>
      <w:pPr>
        <w:tabs>
          <w:tab w:val="left" w:pos="1620"/>
        </w:tabs>
        <w:ind w:left="1620" w:hanging="420"/>
      </w:pPr>
    </w:lvl>
    <w:lvl w:ilvl="4" w:tentative="0">
      <w:start w:val="1"/>
      <w:numFmt w:val="lowerLetter"/>
      <w:lvlText w:val="%5)"/>
      <w:lvlJc w:val="left"/>
      <w:pPr>
        <w:tabs>
          <w:tab w:val="left" w:pos="2040"/>
        </w:tabs>
        <w:ind w:left="2040" w:hanging="420"/>
      </w:pPr>
    </w:lvl>
    <w:lvl w:ilvl="5" w:tentative="0">
      <w:start w:val="1"/>
      <w:numFmt w:val="lowerRoman"/>
      <w:lvlText w:val="%6."/>
      <w:lvlJc w:val="right"/>
      <w:pPr>
        <w:tabs>
          <w:tab w:val="left" w:pos="2460"/>
        </w:tabs>
        <w:ind w:left="2460" w:hanging="420"/>
      </w:pPr>
    </w:lvl>
    <w:lvl w:ilvl="6" w:tentative="0">
      <w:start w:val="1"/>
      <w:numFmt w:val="decimal"/>
      <w:lvlText w:val="%7."/>
      <w:lvlJc w:val="left"/>
      <w:pPr>
        <w:tabs>
          <w:tab w:val="left" w:pos="2880"/>
        </w:tabs>
        <w:ind w:left="2880" w:hanging="420"/>
      </w:pPr>
    </w:lvl>
    <w:lvl w:ilvl="7" w:tentative="0">
      <w:start w:val="1"/>
      <w:numFmt w:val="lowerLetter"/>
      <w:lvlText w:val="%8)"/>
      <w:lvlJc w:val="left"/>
      <w:pPr>
        <w:tabs>
          <w:tab w:val="left" w:pos="3300"/>
        </w:tabs>
        <w:ind w:left="3300" w:hanging="420"/>
      </w:pPr>
    </w:lvl>
    <w:lvl w:ilvl="8" w:tentative="0">
      <w:start w:val="1"/>
      <w:numFmt w:val="lowerRoman"/>
      <w:lvlText w:val="%9."/>
      <w:lvlJc w:val="right"/>
      <w:pPr>
        <w:tabs>
          <w:tab w:val="left" w:pos="3720"/>
        </w:tabs>
        <w:ind w:left="372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426"/>
    <w:rsid w:val="000531A8"/>
    <w:rsid w:val="000F01F7"/>
    <w:rsid w:val="00101598"/>
    <w:rsid w:val="001129F2"/>
    <w:rsid w:val="00192128"/>
    <w:rsid w:val="00226120"/>
    <w:rsid w:val="002A33D4"/>
    <w:rsid w:val="002A7494"/>
    <w:rsid w:val="00386DEB"/>
    <w:rsid w:val="003A489D"/>
    <w:rsid w:val="003A689B"/>
    <w:rsid w:val="003B452D"/>
    <w:rsid w:val="0042309A"/>
    <w:rsid w:val="004244C0"/>
    <w:rsid w:val="00452A5E"/>
    <w:rsid w:val="004921F4"/>
    <w:rsid w:val="004A1E7F"/>
    <w:rsid w:val="005B2AB0"/>
    <w:rsid w:val="005C522E"/>
    <w:rsid w:val="005D6106"/>
    <w:rsid w:val="005F5306"/>
    <w:rsid w:val="00601124"/>
    <w:rsid w:val="006056F4"/>
    <w:rsid w:val="0061086C"/>
    <w:rsid w:val="006565D3"/>
    <w:rsid w:val="00695CC4"/>
    <w:rsid w:val="006A42BF"/>
    <w:rsid w:val="006F53D0"/>
    <w:rsid w:val="00703426"/>
    <w:rsid w:val="0071594C"/>
    <w:rsid w:val="00735AA3"/>
    <w:rsid w:val="00814795"/>
    <w:rsid w:val="00833A80"/>
    <w:rsid w:val="00836AAF"/>
    <w:rsid w:val="00A173B1"/>
    <w:rsid w:val="00A551C6"/>
    <w:rsid w:val="00A75E42"/>
    <w:rsid w:val="00A80070"/>
    <w:rsid w:val="00A83AD0"/>
    <w:rsid w:val="00AC7D0B"/>
    <w:rsid w:val="00AD7F70"/>
    <w:rsid w:val="00B31167"/>
    <w:rsid w:val="00B91690"/>
    <w:rsid w:val="00BC5FDE"/>
    <w:rsid w:val="00C37FF8"/>
    <w:rsid w:val="00C50E93"/>
    <w:rsid w:val="00C63771"/>
    <w:rsid w:val="00C741E9"/>
    <w:rsid w:val="00EE0556"/>
    <w:rsid w:val="01F8010F"/>
    <w:rsid w:val="026701F4"/>
    <w:rsid w:val="0318033F"/>
    <w:rsid w:val="032011C5"/>
    <w:rsid w:val="03B23FB0"/>
    <w:rsid w:val="03CA0201"/>
    <w:rsid w:val="0510031A"/>
    <w:rsid w:val="066F0F20"/>
    <w:rsid w:val="067D3B2C"/>
    <w:rsid w:val="07180C1D"/>
    <w:rsid w:val="072E58CA"/>
    <w:rsid w:val="079F231C"/>
    <w:rsid w:val="0848240E"/>
    <w:rsid w:val="09381EDF"/>
    <w:rsid w:val="097053A7"/>
    <w:rsid w:val="0A5272AD"/>
    <w:rsid w:val="0AC61847"/>
    <w:rsid w:val="0AD162DA"/>
    <w:rsid w:val="0AD876A7"/>
    <w:rsid w:val="0B021D78"/>
    <w:rsid w:val="0BEC4CD3"/>
    <w:rsid w:val="0C0D15D3"/>
    <w:rsid w:val="0D6E42F3"/>
    <w:rsid w:val="0D703B46"/>
    <w:rsid w:val="0DD129C0"/>
    <w:rsid w:val="0E31755E"/>
    <w:rsid w:val="0F6B200C"/>
    <w:rsid w:val="0F7F6343"/>
    <w:rsid w:val="0FED14FF"/>
    <w:rsid w:val="10A708AF"/>
    <w:rsid w:val="11531836"/>
    <w:rsid w:val="11EE5A02"/>
    <w:rsid w:val="130A36C0"/>
    <w:rsid w:val="134A310C"/>
    <w:rsid w:val="139C2FCC"/>
    <w:rsid w:val="13DF22CA"/>
    <w:rsid w:val="143162C8"/>
    <w:rsid w:val="14457227"/>
    <w:rsid w:val="151260DD"/>
    <w:rsid w:val="16C136E5"/>
    <w:rsid w:val="16D73273"/>
    <w:rsid w:val="17292003"/>
    <w:rsid w:val="17561ECA"/>
    <w:rsid w:val="18213CE3"/>
    <w:rsid w:val="18510A99"/>
    <w:rsid w:val="192A2B8B"/>
    <w:rsid w:val="1AA01C45"/>
    <w:rsid w:val="1BBB4BA7"/>
    <w:rsid w:val="1C7F60A7"/>
    <w:rsid w:val="1CDE345E"/>
    <w:rsid w:val="1D4A330B"/>
    <w:rsid w:val="1DA6481F"/>
    <w:rsid w:val="1E3C05D7"/>
    <w:rsid w:val="1E4A207E"/>
    <w:rsid w:val="1EE5011F"/>
    <w:rsid w:val="1F1232DD"/>
    <w:rsid w:val="204925FA"/>
    <w:rsid w:val="20CE712B"/>
    <w:rsid w:val="213E023B"/>
    <w:rsid w:val="21415B4F"/>
    <w:rsid w:val="21F23B36"/>
    <w:rsid w:val="22A31EF1"/>
    <w:rsid w:val="23533917"/>
    <w:rsid w:val="24053736"/>
    <w:rsid w:val="245C75C1"/>
    <w:rsid w:val="249944D1"/>
    <w:rsid w:val="2619299B"/>
    <w:rsid w:val="26BB3CAD"/>
    <w:rsid w:val="274517C9"/>
    <w:rsid w:val="27490680"/>
    <w:rsid w:val="27AB3D22"/>
    <w:rsid w:val="2865661D"/>
    <w:rsid w:val="29CE5DA6"/>
    <w:rsid w:val="2A693A20"/>
    <w:rsid w:val="2B3D5DBD"/>
    <w:rsid w:val="2B9B5E5B"/>
    <w:rsid w:val="2BC361A7"/>
    <w:rsid w:val="2BDA67DF"/>
    <w:rsid w:val="2C9C1E8B"/>
    <w:rsid w:val="2CE55431"/>
    <w:rsid w:val="2D5C17EC"/>
    <w:rsid w:val="2DC73AFC"/>
    <w:rsid w:val="2E505623"/>
    <w:rsid w:val="2EAE76DB"/>
    <w:rsid w:val="2EC67693"/>
    <w:rsid w:val="2ECD0A22"/>
    <w:rsid w:val="2EFD2E71"/>
    <w:rsid w:val="2F132D02"/>
    <w:rsid w:val="32687EF5"/>
    <w:rsid w:val="32B2223B"/>
    <w:rsid w:val="356053EC"/>
    <w:rsid w:val="35A13F7A"/>
    <w:rsid w:val="35D408E8"/>
    <w:rsid w:val="36C107AF"/>
    <w:rsid w:val="372D2540"/>
    <w:rsid w:val="378E668C"/>
    <w:rsid w:val="37CB0B6E"/>
    <w:rsid w:val="37FD7D76"/>
    <w:rsid w:val="38983607"/>
    <w:rsid w:val="396106E4"/>
    <w:rsid w:val="3A3667C1"/>
    <w:rsid w:val="3A731B65"/>
    <w:rsid w:val="3ACF4B11"/>
    <w:rsid w:val="3B313F29"/>
    <w:rsid w:val="3BD74C8E"/>
    <w:rsid w:val="3C3E0416"/>
    <w:rsid w:val="3CA628FE"/>
    <w:rsid w:val="3D216AD8"/>
    <w:rsid w:val="3D224B4A"/>
    <w:rsid w:val="3EB809E3"/>
    <w:rsid w:val="40EB2F89"/>
    <w:rsid w:val="411770FF"/>
    <w:rsid w:val="439F029D"/>
    <w:rsid w:val="48296AF6"/>
    <w:rsid w:val="48B61923"/>
    <w:rsid w:val="4A014BF5"/>
    <w:rsid w:val="4AF018C8"/>
    <w:rsid w:val="4B523172"/>
    <w:rsid w:val="4BCA537F"/>
    <w:rsid w:val="4D61230F"/>
    <w:rsid w:val="4DCC2FCD"/>
    <w:rsid w:val="4DD94895"/>
    <w:rsid w:val="4DED6593"/>
    <w:rsid w:val="4DFE7D9B"/>
    <w:rsid w:val="4F590D90"/>
    <w:rsid w:val="4FB11D0A"/>
    <w:rsid w:val="5030590E"/>
    <w:rsid w:val="50A7159B"/>
    <w:rsid w:val="50CF4561"/>
    <w:rsid w:val="51002139"/>
    <w:rsid w:val="51D9289A"/>
    <w:rsid w:val="539C2622"/>
    <w:rsid w:val="551408A9"/>
    <w:rsid w:val="57FD5BE9"/>
    <w:rsid w:val="583E7559"/>
    <w:rsid w:val="585A7245"/>
    <w:rsid w:val="58AB1D89"/>
    <w:rsid w:val="590044BF"/>
    <w:rsid w:val="5914119B"/>
    <w:rsid w:val="598A113A"/>
    <w:rsid w:val="5A43263C"/>
    <w:rsid w:val="5C124875"/>
    <w:rsid w:val="5D4719D1"/>
    <w:rsid w:val="5DF9063C"/>
    <w:rsid w:val="5E8A57DF"/>
    <w:rsid w:val="5F795ED8"/>
    <w:rsid w:val="5FAB10B3"/>
    <w:rsid w:val="5FE72933"/>
    <w:rsid w:val="618F1D6E"/>
    <w:rsid w:val="621352DF"/>
    <w:rsid w:val="62DD677E"/>
    <w:rsid w:val="631F248C"/>
    <w:rsid w:val="633A47AB"/>
    <w:rsid w:val="63971582"/>
    <w:rsid w:val="63E6352D"/>
    <w:rsid w:val="64113AA7"/>
    <w:rsid w:val="641D5DCF"/>
    <w:rsid w:val="64F56AC7"/>
    <w:rsid w:val="65EF5387"/>
    <w:rsid w:val="668E5A49"/>
    <w:rsid w:val="66CA526B"/>
    <w:rsid w:val="68B30AF3"/>
    <w:rsid w:val="69726FAC"/>
    <w:rsid w:val="6A8676FB"/>
    <w:rsid w:val="6AEE4CA2"/>
    <w:rsid w:val="6B202B9E"/>
    <w:rsid w:val="6BCE71FE"/>
    <w:rsid w:val="6BE922FA"/>
    <w:rsid w:val="6C13293F"/>
    <w:rsid w:val="6C9D62CE"/>
    <w:rsid w:val="6E3D5869"/>
    <w:rsid w:val="6EB77244"/>
    <w:rsid w:val="6FC54822"/>
    <w:rsid w:val="6FCD2D4F"/>
    <w:rsid w:val="70840239"/>
    <w:rsid w:val="709B3FFF"/>
    <w:rsid w:val="715D767C"/>
    <w:rsid w:val="71C33899"/>
    <w:rsid w:val="723E5FD2"/>
    <w:rsid w:val="725B3F3A"/>
    <w:rsid w:val="72724D85"/>
    <w:rsid w:val="72895110"/>
    <w:rsid w:val="731712D4"/>
    <w:rsid w:val="73214945"/>
    <w:rsid w:val="732C3097"/>
    <w:rsid w:val="75D540A3"/>
    <w:rsid w:val="75FE3D53"/>
    <w:rsid w:val="76164BEC"/>
    <w:rsid w:val="775D17E4"/>
    <w:rsid w:val="7842383C"/>
    <w:rsid w:val="794A627E"/>
    <w:rsid w:val="7B081EE9"/>
    <w:rsid w:val="7BBB2A32"/>
    <w:rsid w:val="7BE0283D"/>
    <w:rsid w:val="7E1D1694"/>
    <w:rsid w:val="7E356F05"/>
    <w:rsid w:val="7E5A4CCF"/>
    <w:rsid w:val="7FCF08A9"/>
    <w:rsid w:val="7FE84C49"/>
    <w:rsid w:val="7FF85C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semiHidden/>
    <w:unhideWhenUsed/>
    <w:qFormat/>
    <w:uiPriority w:val="99"/>
    <w:pPr>
      <w:jc w:val="left"/>
    </w:p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8">
    <w:name w:val="annotation reference"/>
    <w:basedOn w:val="17"/>
    <w:semiHidden/>
    <w:unhideWhenUsed/>
    <w:qFormat/>
    <w:uiPriority w:val="99"/>
    <w:rPr>
      <w:sz w:val="21"/>
      <w:szCs w:val="21"/>
    </w:rPr>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szCs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明显强调1"/>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明显参考1"/>
    <w:basedOn w:val="17"/>
    <w:qFormat/>
    <w:uiPriority w:val="32"/>
    <w:rPr>
      <w:b/>
      <w:bCs/>
      <w:smallCaps/>
      <w:color w:val="104862" w:themeColor="accent1" w:themeShade="BF"/>
      <w:spacing w:val="5"/>
    </w:rPr>
  </w:style>
  <w:style w:type="character" w:customStyle="1" w:styleId="37">
    <w:name w:val="页眉 字符"/>
    <w:basedOn w:val="17"/>
    <w:link w:val="13"/>
    <w:qFormat/>
    <w:uiPriority w:val="99"/>
    <w:rPr>
      <w:sz w:val="18"/>
      <w:szCs w:val="18"/>
    </w:rPr>
  </w:style>
  <w:style w:type="character" w:customStyle="1" w:styleId="38">
    <w:name w:val="页脚 字符"/>
    <w:basedOn w:val="17"/>
    <w:link w:val="12"/>
    <w:qFormat/>
    <w:uiPriority w:val="99"/>
    <w:rPr>
      <w:sz w:val="18"/>
      <w:szCs w:val="18"/>
    </w:rPr>
  </w:style>
  <w:style w:type="paragraph" w:customStyle="1" w:styleId="39">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0">
    <w:name w:val="2"/>
    <w:qFormat/>
    <w:uiPriority w:val="0"/>
    <w:pPr>
      <w:spacing w:before="120" w:after="120" w:line="288" w:lineRule="auto"/>
    </w:pPr>
    <w:rPr>
      <w:rFonts w:ascii="Arial" w:hAnsi="Arial" w:eastAsia="等线" w:cs="Arial"/>
      <w:sz w:val="22"/>
      <w:szCs w:val="22"/>
      <w:lang w:val="en-US" w:eastAsia="zh-CN" w:bidi="ar-SA"/>
    </w:rPr>
  </w:style>
  <w:style w:type="character" w:customStyle="1" w:styleId="41">
    <w:name w:val="font31"/>
    <w:basedOn w:val="17"/>
    <w:qFormat/>
    <w:uiPriority w:val="0"/>
    <w:rPr>
      <w:rFonts w:hint="eastAsia" w:ascii="宋体" w:hAnsi="宋体" w:eastAsia="宋体" w:cs="宋体"/>
      <w:b/>
      <w:bCs/>
      <w:color w:val="000000"/>
      <w:sz w:val="20"/>
      <w:szCs w:val="20"/>
      <w:u w:val="none"/>
      <w:vertAlign w:val="superscript"/>
    </w:rPr>
  </w:style>
  <w:style w:type="character" w:customStyle="1" w:styleId="42">
    <w:name w:val="font21"/>
    <w:basedOn w:val="17"/>
    <w:qFormat/>
    <w:uiPriority w:val="0"/>
    <w:rPr>
      <w:rFonts w:hint="eastAsia" w:ascii="宋体" w:hAnsi="宋体" w:eastAsia="宋体" w:cs="宋体"/>
      <w:b/>
      <w:bCs/>
      <w:color w:val="000000"/>
      <w:sz w:val="22"/>
      <w:szCs w:val="22"/>
      <w:u w:val="none"/>
    </w:rPr>
  </w:style>
  <w:style w:type="paragraph" w:customStyle="1" w:styleId="43">
    <w:name w:val="Default"/>
    <w:autoRedefine/>
    <w:qFormat/>
    <w:uiPriority w:val="0"/>
    <w:pPr>
      <w:widowControl w:val="0"/>
      <w:autoSpaceDE w:val="0"/>
      <w:autoSpaceDN w:val="0"/>
      <w:adjustRightInd w:val="0"/>
    </w:pPr>
    <w:rPr>
      <w:rFonts w:ascii="Optimum" w:hAnsi="Times New Roman" w:eastAsia="Optimum" w:cs="Times New Roman"/>
      <w:color w:val="000000"/>
      <w:sz w:val="24"/>
      <w:szCs w:val="24"/>
      <w:lang w:val="en-US" w:eastAsia="zh-CN" w:bidi="ar-SA"/>
    </w:rPr>
  </w:style>
  <w:style w:type="character" w:customStyle="1" w:styleId="44">
    <w:name w:val="font11"/>
    <w:basedOn w:val="17"/>
    <w:qFormat/>
    <w:uiPriority w:val="0"/>
    <w:rPr>
      <w:rFonts w:hint="eastAsia" w:ascii="宋体" w:hAnsi="宋体" w:eastAsia="宋体" w:cs="宋体"/>
      <w:color w:val="000000"/>
      <w:sz w:val="20"/>
      <w:szCs w:val="20"/>
      <w:u w:val="none"/>
    </w:rPr>
  </w:style>
  <w:style w:type="paragraph" w:customStyle="1" w:styleId="45">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6CC26-F2F8-4547-A3CC-9F302A5F3B66}">
  <ds:schemaRefs/>
</ds:datastoreItem>
</file>

<file path=docProps/app.xml><?xml version="1.0" encoding="utf-8"?>
<Properties xmlns="http://schemas.openxmlformats.org/officeDocument/2006/extended-properties" xmlns:vt="http://schemas.openxmlformats.org/officeDocument/2006/docPropsVTypes">
  <Template>Normal.dotm</Template>
  <Pages>13</Pages>
  <Words>4476</Words>
  <Characters>5031</Characters>
  <Lines>41</Lines>
  <Paragraphs>11</Paragraphs>
  <TotalTime>9</TotalTime>
  <ScaleCrop>false</ScaleCrop>
  <LinksUpToDate>false</LinksUpToDate>
  <CharactersWithSpaces>5285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2026-01-08T01:32:00Z</dcterms:created>
  <dc:creator>佳靓 钱</dc:creator>
  <cp:lastModifiedBy>KK</cp:lastModifiedBy>
  <dcterms:modified xsi:type="dcterms:W3CDTF">2026-09-14T00:43:25Z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A3C498039E624C61A23FFA50D07A76BC_13</vt:lpwstr>
  </property>
  <property fmtid="{D5CDD505-2E9C-101B-9397-08002B2CF9AE}" pid="4" name="KSOTemplateDocerSaveRecord">
    <vt:lpwstr>eyJoZGlkIjoiMmE0Njc2MjM1ODRkODNkOGM1ZDBjYTQxYTM0MWFiMWEiLCJ1c2VySWQiOiI0MzM5ODA5NTEifQ==</vt:lpwstr>
  </property>
</Properties>
</file>