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68DD4B">
      <w:pPr>
        <w:jc w:val="center"/>
        <w:rPr>
          <w:rFonts w:hint="eastAsia" w:ascii="黑体" w:hAnsi="黑体" w:eastAsia="黑体"/>
          <w:b/>
          <w:bCs/>
          <w:sz w:val="28"/>
          <w:szCs w:val="32"/>
          <w:lang w:eastAsia="zh-CN"/>
        </w:rPr>
      </w:pPr>
      <w:bookmarkStart w:id="0" w:name="OLE_LINK8"/>
      <w:r>
        <w:rPr>
          <w:rFonts w:hint="eastAsia" w:ascii="黑体" w:hAnsi="黑体" w:eastAsia="黑体"/>
          <w:b/>
          <w:bCs/>
          <w:sz w:val="28"/>
          <w:szCs w:val="32"/>
          <w:lang w:eastAsia="zh-CN"/>
        </w:rPr>
        <w:t>部分校园绿化景观设计与布置</w:t>
      </w:r>
      <w:bookmarkEnd w:id="0"/>
      <w:r>
        <w:rPr>
          <w:rFonts w:hint="eastAsia" w:ascii="黑体" w:hAnsi="黑体" w:eastAsia="黑体"/>
          <w:b/>
          <w:bCs/>
          <w:sz w:val="28"/>
          <w:szCs w:val="32"/>
          <w:lang w:eastAsia="zh-CN"/>
        </w:rPr>
        <w:t>项目采购需求</w:t>
      </w:r>
    </w:p>
    <w:p w14:paraId="30835B11">
      <w:pPr>
        <w:jc w:val="center"/>
        <w:rPr>
          <w:rFonts w:hint="eastAsia" w:ascii="黑体" w:hAnsi="黑体" w:eastAsia="黑体"/>
          <w:b/>
          <w:bCs/>
          <w:sz w:val="28"/>
          <w:szCs w:val="32"/>
          <w:lang w:eastAsia="zh-CN"/>
        </w:rPr>
      </w:pPr>
      <w:r>
        <w:rPr>
          <w:rFonts w:hint="eastAsia" w:ascii="黑体" w:hAnsi="黑体" w:eastAsia="黑体"/>
          <w:b/>
          <w:bCs/>
          <w:sz w:val="28"/>
          <w:szCs w:val="32"/>
          <w:lang w:eastAsia="zh-CN"/>
        </w:rPr>
        <w:t>(服务类)</w:t>
      </w:r>
    </w:p>
    <w:p w14:paraId="2F551B0F">
      <w:pPr>
        <w:spacing w:line="360" w:lineRule="auto"/>
        <w:rPr>
          <w:rFonts w:hint="eastAsia" w:ascii="仿宋" w:hAnsi="仿宋" w:eastAsia="仿宋"/>
          <w:b/>
          <w:bCs/>
          <w:sz w:val="24"/>
          <w:szCs w:val="28"/>
        </w:rPr>
      </w:pPr>
      <w:r>
        <w:rPr>
          <w:rFonts w:hint="eastAsia" w:ascii="仿宋" w:hAnsi="仿宋" w:eastAsia="仿宋"/>
          <w:b/>
          <w:bCs/>
          <w:sz w:val="24"/>
          <w:szCs w:val="28"/>
        </w:rPr>
        <w:t>一、项目名称</w:t>
      </w:r>
    </w:p>
    <w:p w14:paraId="44F83D8D">
      <w:pPr>
        <w:spacing w:line="360" w:lineRule="auto"/>
        <w:rPr>
          <w:rFonts w:hint="eastAsia" w:ascii="仿宋" w:hAnsi="仿宋" w:eastAsia="仿宋"/>
          <w:sz w:val="24"/>
          <w:szCs w:val="28"/>
          <w:lang w:val="en-US" w:eastAsia="zh-CN"/>
        </w:rPr>
      </w:pPr>
      <w:r>
        <w:rPr>
          <w:rFonts w:hint="eastAsia" w:ascii="仿宋" w:hAnsi="仿宋" w:eastAsia="仿宋"/>
          <w:sz w:val="24"/>
          <w:szCs w:val="28"/>
          <w:lang w:val="en-US" w:eastAsia="zh-CN"/>
        </w:rPr>
        <w:t>部分校园绿化景观设计与布置项目</w:t>
      </w:r>
    </w:p>
    <w:p w14:paraId="5F640C04">
      <w:pPr>
        <w:spacing w:line="360" w:lineRule="auto"/>
        <w:rPr>
          <w:rFonts w:hint="eastAsia" w:ascii="仿宋" w:hAnsi="仿宋" w:eastAsia="仿宋"/>
          <w:b/>
          <w:bCs/>
          <w:sz w:val="24"/>
          <w:szCs w:val="28"/>
        </w:rPr>
      </w:pPr>
      <w:r>
        <w:rPr>
          <w:rFonts w:hint="eastAsia" w:ascii="仿宋" w:hAnsi="仿宋" w:eastAsia="仿宋"/>
          <w:b/>
          <w:bCs/>
          <w:sz w:val="24"/>
          <w:szCs w:val="28"/>
        </w:rPr>
        <w:t>二、项目预算</w:t>
      </w:r>
    </w:p>
    <w:p w14:paraId="0F7C2797">
      <w:pPr>
        <w:spacing w:line="360" w:lineRule="auto"/>
        <w:rPr>
          <w:rFonts w:hint="eastAsia" w:ascii="仿宋" w:hAnsi="仿宋" w:eastAsia="仿宋"/>
          <w:sz w:val="24"/>
          <w:szCs w:val="28"/>
          <w:lang w:val="en-US" w:eastAsia="zh-CN"/>
        </w:rPr>
      </w:pPr>
      <w:r>
        <w:rPr>
          <w:rFonts w:hint="eastAsia" w:ascii="仿宋" w:hAnsi="仿宋" w:eastAsia="仿宋"/>
          <w:sz w:val="24"/>
          <w:szCs w:val="28"/>
          <w:lang w:val="en-US" w:eastAsia="zh-CN"/>
        </w:rPr>
        <w:t>9万人民币（大写：玖万圆整）</w:t>
      </w:r>
    </w:p>
    <w:p w14:paraId="2A0BAE65">
      <w:pPr>
        <w:spacing w:line="360" w:lineRule="auto"/>
        <w:rPr>
          <w:rFonts w:hint="eastAsia" w:ascii="仿宋" w:hAnsi="仿宋" w:eastAsia="仿宋"/>
          <w:b/>
          <w:bCs/>
          <w:sz w:val="24"/>
          <w:szCs w:val="28"/>
        </w:rPr>
      </w:pPr>
      <w:r>
        <w:rPr>
          <w:rFonts w:hint="eastAsia" w:ascii="仿宋" w:hAnsi="仿宋" w:eastAsia="仿宋"/>
          <w:b/>
          <w:bCs/>
          <w:sz w:val="24"/>
          <w:szCs w:val="28"/>
        </w:rPr>
        <w:t>三、</w:t>
      </w:r>
      <w:bookmarkStart w:id="1" w:name="OLE_LINK1"/>
      <w:r>
        <w:rPr>
          <w:rFonts w:hint="eastAsia" w:ascii="仿宋" w:hAnsi="仿宋" w:eastAsia="仿宋"/>
          <w:b/>
          <w:bCs/>
          <w:sz w:val="24"/>
          <w:szCs w:val="28"/>
        </w:rPr>
        <w:t>供应商资格要求:</w:t>
      </w:r>
      <w:bookmarkEnd w:id="1"/>
    </w:p>
    <w:p w14:paraId="6B75DEC2">
      <w:pPr>
        <w:spacing w:line="360" w:lineRule="auto"/>
        <w:rPr>
          <w:rFonts w:hint="eastAsia" w:ascii="仿宋" w:hAnsi="仿宋" w:eastAsia="仿宋"/>
          <w:sz w:val="24"/>
          <w:szCs w:val="28"/>
          <w:lang w:val="en-US" w:eastAsia="zh-CN"/>
        </w:rPr>
      </w:pPr>
      <w:r>
        <w:rPr>
          <w:rFonts w:hint="eastAsia" w:ascii="仿宋" w:hAnsi="仿宋" w:eastAsia="仿宋"/>
          <w:sz w:val="24"/>
          <w:szCs w:val="28"/>
          <w:lang w:val="en-US" w:eastAsia="zh-CN"/>
        </w:rPr>
        <w:t>1、具有独立法人资格及园林绿化相关经营范围；</w:t>
      </w:r>
    </w:p>
    <w:p w14:paraId="57EF42EE">
      <w:pPr>
        <w:spacing w:line="360" w:lineRule="auto"/>
        <w:rPr>
          <w:rFonts w:hint="eastAsia" w:ascii="仿宋" w:hAnsi="仿宋" w:eastAsia="仿宋"/>
          <w:sz w:val="24"/>
          <w:szCs w:val="28"/>
          <w:lang w:val="en-US" w:eastAsia="zh-CN"/>
        </w:rPr>
      </w:pPr>
      <w:r>
        <w:rPr>
          <w:rFonts w:hint="eastAsia" w:ascii="仿宋" w:hAnsi="仿宋" w:eastAsia="仿宋"/>
          <w:sz w:val="24"/>
          <w:szCs w:val="28"/>
          <w:lang w:val="en-US" w:eastAsia="zh-CN"/>
        </w:rPr>
        <w:t>2、具有园林绿化工程相关施工养护资质证明文件；</w:t>
      </w:r>
    </w:p>
    <w:p w14:paraId="08DFA79A">
      <w:pPr>
        <w:spacing w:line="360" w:lineRule="auto"/>
        <w:rPr>
          <w:rFonts w:hint="eastAsia" w:ascii="仿宋" w:hAnsi="仿宋" w:eastAsia="仿宋"/>
          <w:sz w:val="24"/>
          <w:szCs w:val="28"/>
          <w:lang w:val="en-US" w:eastAsia="zh-CN"/>
        </w:rPr>
      </w:pPr>
      <w:r>
        <w:rPr>
          <w:rFonts w:hint="eastAsia" w:ascii="仿宋" w:hAnsi="仿宋" w:eastAsia="仿宋"/>
          <w:sz w:val="24"/>
          <w:szCs w:val="28"/>
          <w:lang w:val="en-US" w:eastAsia="zh-CN"/>
        </w:rPr>
        <w:t>3、 具有履行合同所必需的绿化施工设备、苗木资源和专业技术人员的证明材料；</w:t>
      </w:r>
    </w:p>
    <w:p w14:paraId="7A721326">
      <w:pPr>
        <w:spacing w:line="360" w:lineRule="auto"/>
        <w:rPr>
          <w:rFonts w:hint="eastAsia" w:ascii="仿宋" w:hAnsi="仿宋" w:eastAsia="仿宋"/>
          <w:sz w:val="24"/>
          <w:szCs w:val="28"/>
          <w:lang w:val="en-US" w:eastAsia="zh-CN"/>
        </w:rPr>
      </w:pPr>
      <w:r>
        <w:rPr>
          <w:rFonts w:hint="eastAsia" w:ascii="仿宋" w:hAnsi="仿宋" w:eastAsia="仿宋"/>
          <w:sz w:val="24"/>
          <w:szCs w:val="28"/>
          <w:lang w:val="en-US" w:eastAsia="zh-CN"/>
        </w:rPr>
        <w:t>4、具有良好的信誉和校园绿化、景观布置同类项目销售业绩;</w:t>
      </w:r>
    </w:p>
    <w:p w14:paraId="375BB903">
      <w:pPr>
        <w:spacing w:line="360" w:lineRule="auto"/>
        <w:rPr>
          <w:rFonts w:hint="eastAsia" w:ascii="仿宋" w:hAnsi="仿宋" w:eastAsia="仿宋"/>
          <w:sz w:val="24"/>
          <w:szCs w:val="28"/>
          <w:lang w:val="en-US" w:eastAsia="zh-CN"/>
        </w:rPr>
      </w:pPr>
      <w:r>
        <w:rPr>
          <w:rFonts w:hint="eastAsia" w:ascii="仿宋" w:hAnsi="仿宋" w:eastAsia="仿宋"/>
          <w:sz w:val="24"/>
          <w:szCs w:val="28"/>
          <w:lang w:val="en-US" w:eastAsia="zh-CN"/>
        </w:rPr>
        <w:t>5、近三年内，在经营活动中没有重大违法记录；</w:t>
      </w:r>
    </w:p>
    <w:p w14:paraId="5ED8AD5F">
      <w:pPr>
        <w:spacing w:line="360" w:lineRule="auto"/>
        <w:rPr>
          <w:rFonts w:hint="eastAsia" w:ascii="仿宋" w:hAnsi="仿宋" w:eastAsia="仿宋"/>
          <w:sz w:val="24"/>
          <w:szCs w:val="28"/>
          <w:lang w:val="en-US" w:eastAsia="zh-CN"/>
        </w:rPr>
      </w:pPr>
      <w:r>
        <w:rPr>
          <w:rFonts w:hint="eastAsia" w:ascii="仿宋" w:hAnsi="仿宋" w:eastAsia="仿宋"/>
          <w:sz w:val="24"/>
          <w:szCs w:val="28"/>
          <w:lang w:val="en-US" w:eastAsia="zh-CN"/>
        </w:rPr>
        <w:t>6、单位负责人为同一人或者存在直接控股、管理关系的不同供应商，不得同时参加本采购项目投标；</w:t>
      </w:r>
    </w:p>
    <w:p w14:paraId="55873E3A">
      <w:pPr>
        <w:spacing w:line="360" w:lineRule="auto"/>
        <w:rPr>
          <w:rFonts w:hint="eastAsia" w:ascii="仿宋" w:hAnsi="仿宋" w:eastAsia="仿宋"/>
          <w:sz w:val="24"/>
          <w:szCs w:val="28"/>
          <w:lang w:val="en-US" w:eastAsia="zh-CN"/>
        </w:rPr>
      </w:pPr>
      <w:r>
        <w:rPr>
          <w:rFonts w:hint="eastAsia" w:ascii="仿宋" w:hAnsi="仿宋" w:eastAsia="仿宋"/>
          <w:sz w:val="24"/>
          <w:szCs w:val="28"/>
          <w:lang w:val="en-US" w:eastAsia="zh-CN"/>
        </w:rPr>
        <w:t>7、未被国家财政部指定的信用记录查询渠道列入失信被执行主体、重大税收违法案件当事主体、政府采购严重违法失信行为当事主体等严重失信记录名单。以在“信用中国”网站(www.creditchina.gov.cn)和中国政府采购网(www.ccgp.gov.cn)查询的提交报价文件截止之日当天前三年内的信用记录为准。</w:t>
      </w:r>
    </w:p>
    <w:p w14:paraId="391AFC87">
      <w:pPr>
        <w:spacing w:line="360" w:lineRule="auto"/>
        <w:rPr>
          <w:rFonts w:hint="eastAsia" w:ascii="仿宋" w:hAnsi="仿宋" w:eastAsia="仿宋"/>
          <w:sz w:val="24"/>
          <w:szCs w:val="28"/>
          <w:lang w:val="en-US" w:eastAsia="zh-CN"/>
        </w:rPr>
      </w:pPr>
      <w:r>
        <w:rPr>
          <w:rFonts w:hint="eastAsia" w:ascii="仿宋" w:hAnsi="仿宋" w:eastAsia="仿宋"/>
          <w:sz w:val="24"/>
          <w:szCs w:val="28"/>
          <w:lang w:val="en-US" w:eastAsia="zh-CN"/>
        </w:rPr>
        <w:t>本项目不接受联合体投标。</w:t>
      </w:r>
    </w:p>
    <w:p w14:paraId="2F1592FA">
      <w:pPr>
        <w:spacing w:line="360" w:lineRule="auto"/>
        <w:rPr>
          <w:rFonts w:hint="eastAsia" w:ascii="仿宋" w:hAnsi="仿宋" w:eastAsia="仿宋"/>
          <w:b/>
          <w:bCs/>
          <w:sz w:val="24"/>
          <w:szCs w:val="28"/>
        </w:rPr>
      </w:pPr>
      <w:r>
        <w:rPr>
          <w:rFonts w:hint="eastAsia" w:ascii="仿宋" w:hAnsi="仿宋" w:eastAsia="仿宋"/>
          <w:b/>
          <w:bCs/>
          <w:sz w:val="24"/>
          <w:szCs w:val="28"/>
        </w:rPr>
        <w:t>四、服务要求</w:t>
      </w:r>
    </w:p>
    <w:p w14:paraId="7B75B766">
      <w:pPr>
        <w:spacing w:line="360" w:lineRule="auto"/>
        <w:rPr>
          <w:rFonts w:hint="eastAsia" w:ascii="仿宋" w:hAnsi="仿宋" w:eastAsia="仿宋"/>
          <w:sz w:val="24"/>
          <w:szCs w:val="28"/>
          <w:lang w:val="en-US" w:eastAsia="zh-CN"/>
        </w:rPr>
      </w:pPr>
      <w:r>
        <w:rPr>
          <w:rFonts w:hint="eastAsia" w:ascii="仿宋" w:hAnsi="仿宋" w:eastAsia="仿宋"/>
          <w:sz w:val="24"/>
          <w:szCs w:val="28"/>
          <w:lang w:val="en-US" w:eastAsia="zh-CN"/>
        </w:rPr>
        <w:t>1、服务内容、要求、质量:</w:t>
      </w:r>
    </w:p>
    <w:p w14:paraId="7282563C">
      <w:pPr>
        <w:spacing w:line="360" w:lineRule="auto"/>
        <w:ind w:leftChars="100"/>
        <w:rPr>
          <w:rFonts w:hint="eastAsia" w:ascii="仿宋" w:hAnsi="仿宋" w:eastAsia="仿宋"/>
          <w:sz w:val="24"/>
          <w:szCs w:val="28"/>
          <w:lang w:val="en-US" w:eastAsia="zh-CN"/>
        </w:rPr>
      </w:pPr>
      <w:r>
        <w:rPr>
          <w:rFonts w:hint="eastAsia" w:ascii="仿宋" w:hAnsi="仿宋" w:eastAsia="仿宋"/>
          <w:sz w:val="24"/>
          <w:szCs w:val="28"/>
          <w:lang w:val="en-US" w:eastAsia="zh-CN"/>
        </w:rPr>
        <w:t>1.1 校园绿化景观整体设计与现场布置指导服务：出具完整校园绿化景观方案，全程现场施工指导，整体景观效果全程把控。</w:t>
      </w:r>
    </w:p>
    <w:p w14:paraId="00FE0727">
      <w:pPr>
        <w:spacing w:line="360" w:lineRule="auto"/>
        <w:ind w:leftChars="100"/>
        <w:rPr>
          <w:rFonts w:hint="eastAsia" w:ascii="仿宋" w:hAnsi="仿宋" w:eastAsia="仿宋"/>
          <w:sz w:val="24"/>
          <w:szCs w:val="28"/>
          <w:lang w:val="en-US" w:eastAsia="zh-CN"/>
        </w:rPr>
      </w:pPr>
      <w:r>
        <w:rPr>
          <w:rFonts w:hint="eastAsia" w:ascii="仿宋" w:hAnsi="仿宋" w:eastAsia="仿宋"/>
          <w:sz w:val="24"/>
          <w:szCs w:val="28"/>
          <w:lang w:val="en-US" w:eastAsia="zh-CN"/>
        </w:rPr>
        <w:t>1.2 场地土方改良施工：场地种植土改良、翻耕整平，提供营养土、有机肥，施工完成后土质满足苗木长期生长标准。</w:t>
      </w:r>
    </w:p>
    <w:p w14:paraId="200F538D">
      <w:pPr>
        <w:spacing w:line="360" w:lineRule="auto"/>
        <w:ind w:leftChars="100"/>
        <w:rPr>
          <w:rFonts w:hint="eastAsia" w:ascii="仿宋" w:hAnsi="仿宋" w:eastAsia="仿宋"/>
          <w:sz w:val="24"/>
          <w:szCs w:val="28"/>
          <w:lang w:val="en-US" w:eastAsia="zh-CN"/>
        </w:rPr>
      </w:pPr>
      <w:r>
        <w:rPr>
          <w:rFonts w:hint="eastAsia" w:ascii="仿宋" w:hAnsi="仿宋" w:eastAsia="仿宋"/>
          <w:sz w:val="24"/>
          <w:szCs w:val="28"/>
          <w:lang w:val="en-US" w:eastAsia="zh-CN"/>
        </w:rPr>
        <w:t>1.3 苗木采购栽植施工</w:t>
      </w:r>
    </w:p>
    <w:p w14:paraId="72402E1E">
      <w:pPr>
        <w:spacing w:line="360" w:lineRule="auto"/>
        <w:ind w:leftChars="100"/>
        <w:rPr>
          <w:rFonts w:hint="eastAsia" w:ascii="仿宋" w:hAnsi="仿宋" w:eastAsia="仿宋"/>
          <w:sz w:val="24"/>
          <w:szCs w:val="28"/>
          <w:lang w:val="en-US" w:eastAsia="zh-CN"/>
        </w:rPr>
      </w:pPr>
      <w:r>
        <w:rPr>
          <w:rFonts w:hint="eastAsia" w:ascii="仿宋" w:hAnsi="仿宋" w:eastAsia="仿宋"/>
          <w:sz w:val="24"/>
          <w:szCs w:val="28"/>
          <w:lang w:val="en-US" w:eastAsia="zh-CN"/>
        </w:rPr>
        <w:t>（1）龙爪槐1株采购种植：含苗木运输、完整原生土球、栽植、三角支撑加固固定；</w:t>
      </w:r>
    </w:p>
    <w:p w14:paraId="4755FA7B">
      <w:pPr>
        <w:spacing w:line="360" w:lineRule="auto"/>
        <w:ind w:leftChars="100"/>
        <w:rPr>
          <w:rFonts w:hint="eastAsia" w:ascii="仿宋" w:hAnsi="仿宋" w:eastAsia="仿宋"/>
          <w:sz w:val="24"/>
          <w:szCs w:val="28"/>
          <w:lang w:val="en-US" w:eastAsia="zh-CN"/>
        </w:rPr>
      </w:pPr>
      <w:r>
        <w:rPr>
          <w:rFonts w:hint="eastAsia" w:ascii="仿宋" w:hAnsi="仿宋" w:eastAsia="仿宋"/>
          <w:sz w:val="24"/>
          <w:szCs w:val="28"/>
          <w:lang w:val="en-US" w:eastAsia="zh-CN"/>
        </w:rPr>
        <w:t>（2）校门花坛、东侧围墙花坛绿植配植：采购羽毛枫、南天竹、麦冬、绣球等多年生四季耐寒耐热花卉，完成原有杂草石块清运、土地深耕翻晒、营养土铺设、苗木分区造型配植、花坛边缘规整清理；选用多年生花卉，无需每年大面积更换，降低后期养护成本，实现围墙长效透绿美化。</w:t>
      </w:r>
    </w:p>
    <w:p w14:paraId="1B726907">
      <w:pPr>
        <w:spacing w:line="360" w:lineRule="auto"/>
        <w:ind w:leftChars="100"/>
        <w:rPr>
          <w:rFonts w:hint="eastAsia" w:ascii="仿宋" w:hAnsi="仿宋" w:eastAsia="仿宋"/>
          <w:sz w:val="24"/>
          <w:szCs w:val="28"/>
          <w:lang w:val="en-US" w:eastAsia="zh-CN"/>
        </w:rPr>
      </w:pPr>
      <w:r>
        <w:rPr>
          <w:rFonts w:hint="eastAsia" w:ascii="仿宋" w:hAnsi="仿宋" w:eastAsia="仿宋"/>
          <w:sz w:val="24"/>
          <w:szCs w:val="28"/>
          <w:lang w:val="en-US" w:eastAsia="zh-CN"/>
        </w:rPr>
        <w:t>1.4 绿化初期养护配套药剂服务：提供生根剂、营养液、杀菌药剂，完成栽植后首次标准化养护。</w:t>
      </w:r>
    </w:p>
    <w:p w14:paraId="0AAA35C0">
      <w:pPr>
        <w:spacing w:line="360" w:lineRule="auto"/>
        <w:ind w:leftChars="100"/>
        <w:rPr>
          <w:rFonts w:hint="eastAsia" w:ascii="仿宋" w:hAnsi="仿宋" w:eastAsia="仿宋"/>
          <w:sz w:val="24"/>
          <w:szCs w:val="28"/>
          <w:lang w:val="en-US" w:eastAsia="zh-CN"/>
        </w:rPr>
      </w:pPr>
      <w:r>
        <w:rPr>
          <w:rFonts w:hint="eastAsia" w:ascii="仿宋" w:hAnsi="仿宋" w:eastAsia="仿宋"/>
          <w:sz w:val="24"/>
          <w:szCs w:val="28"/>
          <w:lang w:val="en-US" w:eastAsia="zh-CN"/>
        </w:rPr>
        <w:t>1.5 12个月全年绿植专业养护：每月上门开展浇水、施肥、修剪、病虫害防治、杂草清理、苗木巡查工作，死苗免费同规格补植；东侧四季花卉前6个月免费巡检追肥，保障全年持续开花景观。</w:t>
      </w:r>
    </w:p>
    <w:p w14:paraId="6FFBC56A">
      <w:pPr>
        <w:spacing w:line="360" w:lineRule="auto"/>
        <w:rPr>
          <w:rFonts w:hint="eastAsia" w:ascii="仿宋" w:hAnsi="仿宋" w:eastAsia="仿宋"/>
          <w:sz w:val="24"/>
          <w:szCs w:val="28"/>
          <w:lang w:val="en-US" w:eastAsia="zh-CN"/>
        </w:rPr>
      </w:pPr>
      <w:r>
        <w:rPr>
          <w:rFonts w:hint="eastAsia" w:ascii="仿宋" w:hAnsi="仿宋" w:eastAsia="仿宋"/>
          <w:sz w:val="24"/>
          <w:szCs w:val="28"/>
          <w:lang w:val="en-US" w:eastAsia="zh-CN"/>
        </w:rPr>
        <w:t>2、交付成果</w:t>
      </w:r>
    </w:p>
    <w:p w14:paraId="58C10290">
      <w:pPr>
        <w:spacing w:line="360" w:lineRule="auto"/>
        <w:ind w:leftChars="100"/>
        <w:rPr>
          <w:rFonts w:hint="eastAsia" w:ascii="仿宋" w:hAnsi="仿宋" w:eastAsia="仿宋"/>
          <w:sz w:val="24"/>
          <w:szCs w:val="28"/>
          <w:lang w:val="en-US" w:eastAsia="zh-CN"/>
        </w:rPr>
      </w:pPr>
      <w:r>
        <w:rPr>
          <w:rFonts w:hint="eastAsia" w:ascii="仿宋" w:hAnsi="仿宋" w:eastAsia="仿宋"/>
          <w:sz w:val="24"/>
          <w:szCs w:val="28"/>
          <w:lang w:val="en-US" w:eastAsia="zh-CN"/>
        </w:rPr>
        <w:t>2.1 完整校园绿化景观设计方案纸质版、电子版；</w:t>
      </w:r>
    </w:p>
    <w:p w14:paraId="454DD7BF">
      <w:pPr>
        <w:spacing w:line="360" w:lineRule="auto"/>
        <w:ind w:leftChars="100"/>
        <w:rPr>
          <w:rFonts w:hint="eastAsia" w:ascii="仿宋" w:hAnsi="仿宋" w:eastAsia="仿宋"/>
          <w:sz w:val="24"/>
          <w:szCs w:val="28"/>
          <w:lang w:val="en-US" w:eastAsia="zh-CN"/>
        </w:rPr>
      </w:pPr>
      <w:r>
        <w:rPr>
          <w:rFonts w:hint="eastAsia" w:ascii="仿宋" w:hAnsi="仿宋" w:eastAsia="仿宋"/>
          <w:sz w:val="24"/>
          <w:szCs w:val="28"/>
          <w:lang w:val="en-US" w:eastAsia="zh-CN"/>
        </w:rPr>
        <w:t>2.2 全部苗木栽植、土方改造、围墙花坛改造完工实</w:t>
      </w:r>
      <w:bookmarkStart w:id="4" w:name="_GoBack"/>
      <w:bookmarkEnd w:id="4"/>
      <w:r>
        <w:rPr>
          <w:rFonts w:hint="eastAsia" w:ascii="仿宋" w:hAnsi="仿宋" w:eastAsia="仿宋"/>
          <w:sz w:val="24"/>
          <w:szCs w:val="28"/>
          <w:lang w:val="en-US" w:eastAsia="zh-CN"/>
        </w:rPr>
        <w:t>景现场照片；</w:t>
      </w:r>
    </w:p>
    <w:p w14:paraId="73607EC3">
      <w:pPr>
        <w:spacing w:line="360" w:lineRule="auto"/>
        <w:ind w:leftChars="100"/>
        <w:rPr>
          <w:rFonts w:hint="eastAsia" w:ascii="仿宋" w:hAnsi="仿宋" w:eastAsia="仿宋"/>
          <w:sz w:val="24"/>
          <w:szCs w:val="28"/>
          <w:lang w:val="en-US" w:eastAsia="zh-CN"/>
        </w:rPr>
      </w:pPr>
      <w:r>
        <w:rPr>
          <w:rFonts w:hint="eastAsia" w:ascii="仿宋" w:hAnsi="仿宋" w:eastAsia="仿宋"/>
          <w:sz w:val="24"/>
          <w:szCs w:val="28"/>
          <w:lang w:val="en-US" w:eastAsia="zh-CN"/>
        </w:rPr>
        <w:t>2.3 绿化养护药剂、养护作业台账；</w:t>
      </w:r>
    </w:p>
    <w:p w14:paraId="5FCE45F1">
      <w:pPr>
        <w:spacing w:line="360" w:lineRule="auto"/>
        <w:ind w:leftChars="100"/>
        <w:rPr>
          <w:rFonts w:hint="eastAsia" w:ascii="仿宋" w:hAnsi="仿宋" w:eastAsia="仿宋"/>
          <w:sz w:val="24"/>
          <w:szCs w:val="28"/>
          <w:lang w:val="en-US" w:eastAsia="zh-CN"/>
        </w:rPr>
      </w:pPr>
      <w:r>
        <w:rPr>
          <w:rFonts w:hint="eastAsia" w:ascii="仿宋" w:hAnsi="仿宋" w:eastAsia="仿宋"/>
          <w:sz w:val="24"/>
          <w:szCs w:val="28"/>
          <w:lang w:val="en-US" w:eastAsia="zh-CN"/>
        </w:rPr>
        <w:t>2.4 12个月月度养护记录、苗木补植记录。</w:t>
      </w:r>
    </w:p>
    <w:p w14:paraId="5244864B">
      <w:pPr>
        <w:spacing w:line="360" w:lineRule="auto"/>
        <w:rPr>
          <w:rFonts w:hint="eastAsia" w:ascii="仿宋" w:hAnsi="仿宋" w:eastAsia="仿宋"/>
          <w:b/>
          <w:bCs/>
          <w:sz w:val="24"/>
          <w:szCs w:val="28"/>
        </w:rPr>
      </w:pPr>
      <w:r>
        <w:rPr>
          <w:rFonts w:hint="eastAsia" w:ascii="仿宋" w:hAnsi="仿宋" w:eastAsia="仿宋"/>
          <w:b/>
          <w:bCs/>
          <w:sz w:val="24"/>
          <w:szCs w:val="28"/>
        </w:rPr>
        <w:t>五、其它要求</w:t>
      </w:r>
    </w:p>
    <w:p w14:paraId="7CF7B0F9">
      <w:pPr>
        <w:spacing w:line="360" w:lineRule="auto"/>
        <w:rPr>
          <w:rFonts w:hint="eastAsia" w:ascii="仿宋" w:hAnsi="仿宋" w:eastAsia="仿宋"/>
          <w:sz w:val="24"/>
          <w:szCs w:val="28"/>
          <w:lang w:val="en-US" w:eastAsia="zh-CN"/>
        </w:rPr>
      </w:pPr>
      <w:r>
        <w:rPr>
          <w:rFonts w:hint="eastAsia" w:ascii="仿宋" w:hAnsi="仿宋" w:eastAsia="仿宋"/>
          <w:sz w:val="24"/>
          <w:szCs w:val="28"/>
          <w:lang w:val="en-US" w:eastAsia="zh-CN"/>
        </w:rPr>
        <w:t>1、服务期限及地点</w:t>
      </w:r>
    </w:p>
    <w:p w14:paraId="5C4F68D0">
      <w:pPr>
        <w:spacing w:line="360" w:lineRule="auto"/>
        <w:rPr>
          <w:rFonts w:hint="eastAsia" w:ascii="仿宋" w:hAnsi="仿宋" w:eastAsia="仿宋"/>
          <w:sz w:val="24"/>
          <w:szCs w:val="28"/>
          <w:lang w:val="en-US" w:eastAsia="zh-CN"/>
        </w:rPr>
      </w:pPr>
      <w:r>
        <w:rPr>
          <w:rFonts w:hint="eastAsia" w:ascii="仿宋" w:hAnsi="仿宋" w:eastAsia="仿宋"/>
          <w:sz w:val="24"/>
          <w:szCs w:val="28"/>
          <w:lang w:val="en-US" w:eastAsia="zh-CN"/>
        </w:rPr>
        <w:t>服务地点：上海市工商外国语学校徐汇区白色支路35号（校门花坛、东侧80米围墙花坛）</w:t>
      </w:r>
    </w:p>
    <w:p w14:paraId="1210CD1A">
      <w:pPr>
        <w:spacing w:line="360" w:lineRule="auto"/>
        <w:rPr>
          <w:rFonts w:hint="eastAsia" w:ascii="仿宋" w:hAnsi="仿宋" w:eastAsia="仿宋"/>
          <w:sz w:val="24"/>
          <w:szCs w:val="28"/>
          <w:lang w:val="en-US" w:eastAsia="zh-CN"/>
        </w:rPr>
      </w:pPr>
      <w:r>
        <w:rPr>
          <w:rFonts w:hint="eastAsia" w:ascii="仿宋" w:hAnsi="仿宋" w:eastAsia="仿宋"/>
          <w:sz w:val="24"/>
          <w:szCs w:val="28"/>
          <w:lang w:val="en-US" w:eastAsia="zh-CN"/>
        </w:rPr>
        <w:t>服务期限：施工工期为7个工作日，于2026年8月31日前完成。</w:t>
      </w:r>
    </w:p>
    <w:p w14:paraId="32E3B24D">
      <w:pPr>
        <w:spacing w:line="360" w:lineRule="auto"/>
        <w:rPr>
          <w:rFonts w:hint="eastAsia" w:ascii="仿宋" w:hAnsi="仿宋" w:eastAsia="仿宋"/>
          <w:sz w:val="24"/>
          <w:szCs w:val="28"/>
          <w:lang w:val="en-US" w:eastAsia="zh-CN"/>
        </w:rPr>
      </w:pPr>
      <w:r>
        <w:rPr>
          <w:rFonts w:hint="eastAsia" w:ascii="仿宋" w:hAnsi="仿宋" w:eastAsia="仿宋"/>
          <w:sz w:val="24"/>
          <w:szCs w:val="28"/>
          <w:lang w:val="en-US" w:eastAsia="zh-CN"/>
        </w:rPr>
        <w:t>2、付款方式</w:t>
      </w:r>
    </w:p>
    <w:p w14:paraId="3377BF3A">
      <w:pPr>
        <w:spacing w:line="360" w:lineRule="auto"/>
        <w:rPr>
          <w:rFonts w:hint="eastAsia" w:ascii="仿宋" w:hAnsi="仿宋" w:eastAsia="仿宋"/>
          <w:sz w:val="24"/>
          <w:szCs w:val="28"/>
          <w:lang w:val="en-US" w:eastAsia="zh-CN"/>
        </w:rPr>
      </w:pPr>
      <w:r>
        <w:rPr>
          <w:rFonts w:hint="eastAsia" w:ascii="仿宋" w:hAnsi="仿宋" w:eastAsia="仿宋"/>
          <w:sz w:val="24"/>
          <w:szCs w:val="28"/>
          <w:lang w:val="en-US" w:eastAsia="zh-CN"/>
        </w:rPr>
        <w:t>合同正式生效后10个工作日内，支付至合同总价的 50 %；验收通过后_10个工作日内，支付至合同总价的 100 %。</w:t>
      </w:r>
    </w:p>
    <w:p w14:paraId="15FDE9F7">
      <w:pPr>
        <w:spacing w:line="360" w:lineRule="auto"/>
        <w:rPr>
          <w:rFonts w:hint="eastAsia" w:ascii="仿宋" w:hAnsi="仿宋" w:eastAsia="仿宋"/>
          <w:sz w:val="24"/>
          <w:szCs w:val="28"/>
          <w:lang w:val="en-US" w:eastAsia="zh-CN"/>
        </w:rPr>
      </w:pPr>
      <w:r>
        <w:rPr>
          <w:rFonts w:hint="eastAsia" w:ascii="仿宋" w:hAnsi="仿宋" w:eastAsia="仿宋"/>
          <w:sz w:val="24"/>
          <w:szCs w:val="28"/>
          <w:lang w:val="en-US" w:eastAsia="zh-CN"/>
        </w:rPr>
        <w:t>3、验收要求或评价标准</w:t>
      </w:r>
    </w:p>
    <w:p w14:paraId="38E5A7A1">
      <w:pPr>
        <w:spacing w:line="360" w:lineRule="auto"/>
        <w:rPr>
          <w:rFonts w:hint="eastAsia" w:ascii="仿宋" w:hAnsi="仿宋" w:eastAsia="仿宋"/>
          <w:sz w:val="24"/>
          <w:szCs w:val="28"/>
          <w:lang w:val="en-US" w:eastAsia="zh-CN"/>
        </w:rPr>
      </w:pPr>
      <w:r>
        <w:rPr>
          <w:rFonts w:hint="eastAsia" w:ascii="仿宋" w:hAnsi="仿宋" w:eastAsia="仿宋"/>
          <w:sz w:val="24"/>
          <w:szCs w:val="28"/>
          <w:lang w:val="en-US" w:eastAsia="zh-CN"/>
        </w:rPr>
        <w:t>（1）土方平整、营养土铺设厚度达标，土壤肥力满足苗木生长需求；</w:t>
      </w:r>
    </w:p>
    <w:p w14:paraId="53EBF9B9">
      <w:pPr>
        <w:spacing w:line="360" w:lineRule="auto"/>
        <w:rPr>
          <w:rFonts w:hint="eastAsia" w:ascii="仿宋" w:hAnsi="仿宋" w:eastAsia="仿宋"/>
          <w:sz w:val="24"/>
          <w:szCs w:val="28"/>
          <w:lang w:val="en-US" w:eastAsia="zh-CN"/>
        </w:rPr>
      </w:pPr>
      <w:r>
        <w:rPr>
          <w:rFonts w:hint="eastAsia" w:ascii="仿宋" w:hAnsi="仿宋" w:eastAsia="仿宋"/>
          <w:sz w:val="24"/>
          <w:szCs w:val="28"/>
          <w:lang w:val="en-US" w:eastAsia="zh-CN"/>
        </w:rPr>
        <w:t>（2）龙爪槐土球完整、支撑牢固，无倾斜倒伏；各类配植花卉、灌木栽植整齐，层次搭配美观；</w:t>
      </w:r>
    </w:p>
    <w:p w14:paraId="0776CABD">
      <w:pPr>
        <w:spacing w:line="360" w:lineRule="auto"/>
        <w:rPr>
          <w:rFonts w:hint="eastAsia" w:ascii="仿宋" w:hAnsi="仿宋" w:eastAsia="仿宋"/>
          <w:sz w:val="24"/>
          <w:szCs w:val="28"/>
          <w:lang w:val="en-US" w:eastAsia="zh-CN"/>
        </w:rPr>
      </w:pPr>
      <w:r>
        <w:rPr>
          <w:rFonts w:hint="eastAsia" w:ascii="仿宋" w:hAnsi="仿宋" w:eastAsia="仿宋"/>
          <w:sz w:val="24"/>
          <w:szCs w:val="28"/>
          <w:lang w:val="en-US" w:eastAsia="zh-CN"/>
        </w:rPr>
        <w:t>（3）东侧围墙花坛整体透绿效果达标，花卉品种耐寒耐热，景观四季有花；</w:t>
      </w:r>
    </w:p>
    <w:p w14:paraId="6CBC11DE">
      <w:pPr>
        <w:spacing w:line="360" w:lineRule="auto"/>
        <w:rPr>
          <w:rFonts w:hint="eastAsia" w:ascii="仿宋" w:hAnsi="仿宋" w:eastAsia="仿宋"/>
          <w:sz w:val="24"/>
          <w:szCs w:val="28"/>
          <w:lang w:val="en-US" w:eastAsia="zh-CN"/>
        </w:rPr>
      </w:pPr>
      <w:r>
        <w:rPr>
          <w:rFonts w:hint="eastAsia" w:ascii="仿宋" w:hAnsi="仿宋" w:eastAsia="仿宋"/>
          <w:sz w:val="24"/>
          <w:szCs w:val="28"/>
          <w:lang w:val="en-US" w:eastAsia="zh-CN"/>
        </w:rPr>
        <w:t>（4）施工场地无建筑垃圾、苗木无大面积枯萎死亡；</w:t>
      </w:r>
    </w:p>
    <w:p w14:paraId="235901B0">
      <w:pPr>
        <w:spacing w:line="360" w:lineRule="auto"/>
        <w:rPr>
          <w:rFonts w:hint="eastAsia" w:ascii="仿宋" w:hAnsi="仿宋" w:eastAsia="仿宋"/>
          <w:sz w:val="24"/>
          <w:szCs w:val="28"/>
          <w:lang w:val="en-US" w:eastAsia="zh-CN"/>
        </w:rPr>
      </w:pPr>
      <w:r>
        <w:rPr>
          <w:rFonts w:hint="eastAsia" w:ascii="仿宋" w:hAnsi="仿宋" w:eastAsia="仿宋"/>
          <w:sz w:val="24"/>
          <w:szCs w:val="28"/>
          <w:lang w:val="en-US" w:eastAsia="zh-CN"/>
        </w:rPr>
        <w:t>（5）养护期内苗木存活率100%，死苗及时免费补植，花卉花期稳定，无大面积病虫害。</w:t>
      </w:r>
    </w:p>
    <w:p w14:paraId="4135B9ED">
      <w:pPr>
        <w:spacing w:line="360" w:lineRule="auto"/>
        <w:rPr>
          <w:rFonts w:hint="default" w:ascii="仿宋" w:hAnsi="仿宋" w:eastAsia="仿宋"/>
          <w:sz w:val="24"/>
          <w:szCs w:val="28"/>
          <w:lang w:val="en-US" w:eastAsia="zh-CN"/>
        </w:rPr>
      </w:pPr>
      <w:r>
        <w:rPr>
          <w:rFonts w:hint="eastAsia" w:ascii="仿宋" w:hAnsi="仿宋" w:eastAsia="仿宋"/>
          <w:sz w:val="24"/>
          <w:szCs w:val="28"/>
          <w:lang w:val="en-US" w:eastAsia="zh-CN"/>
        </w:rPr>
        <w:t>4、养护服务期：项目验收合格后，需提供12个月的养护服务期。</w:t>
      </w:r>
    </w:p>
    <w:p w14:paraId="27776DB7">
      <w:pPr>
        <w:spacing w:line="360" w:lineRule="auto"/>
        <w:rPr>
          <w:rFonts w:hint="eastAsia" w:ascii="仿宋" w:hAnsi="仿宋" w:eastAsia="仿宋"/>
          <w:b/>
          <w:bCs/>
          <w:sz w:val="24"/>
          <w:szCs w:val="28"/>
        </w:rPr>
      </w:pPr>
      <w:r>
        <w:rPr>
          <w:rFonts w:hint="eastAsia" w:ascii="仿宋" w:hAnsi="仿宋" w:eastAsia="仿宋"/>
          <w:b/>
          <w:bCs/>
          <w:sz w:val="24"/>
          <w:szCs w:val="28"/>
        </w:rPr>
        <w:t>六、报价文件要求</w:t>
      </w:r>
    </w:p>
    <w:p w14:paraId="1C96CFAC">
      <w:pPr>
        <w:spacing w:line="360" w:lineRule="auto"/>
        <w:rPr>
          <w:rFonts w:hint="eastAsia" w:ascii="仿宋" w:hAnsi="仿宋" w:eastAsia="仿宋"/>
          <w:sz w:val="24"/>
          <w:szCs w:val="28"/>
          <w:lang w:val="en-US" w:eastAsia="zh-CN"/>
        </w:rPr>
      </w:pPr>
      <w:r>
        <w:rPr>
          <w:rFonts w:hint="eastAsia" w:ascii="仿宋" w:hAnsi="仿宋" w:eastAsia="仿宋"/>
          <w:sz w:val="24"/>
          <w:szCs w:val="28"/>
          <w:lang w:val="en-US" w:eastAsia="zh-CN"/>
        </w:rPr>
        <w:t>1、响应文件须装订成册，并需提供所有响应文件加盖公章的电子文档PDF格式保存于U盘，与响应文件共同密封包装在一个密封袋中。（不接受闪送，顺丰同城需在快递袋标注快递号）</w:t>
      </w:r>
    </w:p>
    <w:p w14:paraId="47B069E5">
      <w:pPr>
        <w:spacing w:line="360" w:lineRule="auto"/>
        <w:rPr>
          <w:rFonts w:hint="eastAsia" w:ascii="仿宋" w:hAnsi="仿宋" w:eastAsia="仿宋"/>
          <w:sz w:val="24"/>
          <w:szCs w:val="28"/>
          <w:lang w:val="en-US" w:eastAsia="zh-CN"/>
        </w:rPr>
      </w:pPr>
      <w:r>
        <w:rPr>
          <w:rFonts w:hint="eastAsia" w:ascii="仿宋" w:hAnsi="仿宋" w:eastAsia="仿宋"/>
          <w:sz w:val="24"/>
          <w:szCs w:val="28"/>
          <w:lang w:val="en-US" w:eastAsia="zh-CN"/>
        </w:rPr>
        <w:t>2、响应文件中不得有任何擦涂、更改痕迹。若需改正错漏，须由响应文件签发人在更正处加签。</w:t>
      </w:r>
    </w:p>
    <w:p w14:paraId="77C5E591">
      <w:pPr>
        <w:spacing w:line="360" w:lineRule="auto"/>
        <w:rPr>
          <w:rFonts w:hint="eastAsia" w:ascii="仿宋" w:hAnsi="仿宋" w:eastAsia="仿宋"/>
          <w:sz w:val="24"/>
          <w:szCs w:val="28"/>
          <w:lang w:val="en-US" w:eastAsia="zh-CN"/>
        </w:rPr>
      </w:pPr>
      <w:r>
        <w:rPr>
          <w:rFonts w:hint="eastAsia" w:ascii="仿宋" w:hAnsi="仿宋" w:eastAsia="仿宋"/>
          <w:sz w:val="24"/>
          <w:szCs w:val="28"/>
          <w:lang w:val="en-US" w:eastAsia="zh-CN"/>
        </w:rPr>
        <w:t>3、报价单位提交的所有资质证明资料不得出现伪造痕迹，一经发现，报价无效。</w:t>
      </w:r>
    </w:p>
    <w:p w14:paraId="5DD15B24">
      <w:pPr>
        <w:spacing w:line="360" w:lineRule="auto"/>
        <w:rPr>
          <w:rFonts w:hint="eastAsia" w:ascii="仿宋" w:hAnsi="仿宋" w:eastAsia="仿宋"/>
          <w:sz w:val="24"/>
          <w:szCs w:val="28"/>
          <w:lang w:val="en-US" w:eastAsia="zh-CN"/>
        </w:rPr>
      </w:pPr>
      <w:r>
        <w:rPr>
          <w:rFonts w:hint="eastAsia" w:ascii="仿宋" w:hAnsi="仿宋" w:eastAsia="仿宋"/>
          <w:sz w:val="24"/>
          <w:szCs w:val="28"/>
          <w:lang w:val="en-US" w:eastAsia="zh-CN"/>
        </w:rPr>
        <w:t>4、报价文件需打印纸质文件提供，并由报价单位或经报价单位正式授权的代表签字。授权代表须将以书面形式出具的“委托授权书”附在响应文件中。每份报价文件均应由投标单位或其授权代表签字。</w:t>
      </w:r>
    </w:p>
    <w:p w14:paraId="363FE7A6">
      <w:pPr>
        <w:spacing w:line="360" w:lineRule="auto"/>
        <w:rPr>
          <w:rFonts w:hint="eastAsia" w:ascii="仿宋" w:hAnsi="仿宋" w:eastAsia="仿宋"/>
          <w:sz w:val="24"/>
          <w:szCs w:val="28"/>
          <w:lang w:val="en-US" w:eastAsia="zh-CN"/>
        </w:rPr>
      </w:pPr>
      <w:r>
        <w:rPr>
          <w:rFonts w:hint="eastAsia" w:ascii="仿宋" w:hAnsi="仿宋" w:eastAsia="仿宋"/>
          <w:sz w:val="24"/>
          <w:szCs w:val="28"/>
          <w:lang w:val="en-US" w:eastAsia="zh-CN"/>
        </w:rPr>
        <w:t>5、响应文件递交地址：上海市徐汇区百色支路35号。响应文件须在响应截止时间之前递交到采购人处，逾期送达或者不按照采购文件要求密封或者未送达指定地点的响应文件，采购人拒绝接收。</w:t>
      </w:r>
    </w:p>
    <w:p w14:paraId="5832D6F3">
      <w:pPr>
        <w:spacing w:line="360" w:lineRule="auto"/>
        <w:rPr>
          <w:rFonts w:hint="eastAsia" w:ascii="仿宋" w:hAnsi="仿宋" w:eastAsia="仿宋"/>
          <w:sz w:val="24"/>
          <w:szCs w:val="28"/>
          <w:lang w:val="en-US" w:eastAsia="zh-CN"/>
        </w:rPr>
      </w:pPr>
      <w:r>
        <w:rPr>
          <w:rFonts w:hint="eastAsia" w:ascii="仿宋" w:hAnsi="仿宋" w:eastAsia="仿宋"/>
          <w:sz w:val="24"/>
          <w:szCs w:val="28"/>
          <w:lang w:val="en-US" w:eastAsia="zh-CN"/>
        </w:rPr>
        <w:t>6、报价货币，均应以人民币元报价。</w:t>
      </w:r>
      <w:r>
        <w:rPr>
          <w:rFonts w:hint="eastAsia" w:ascii="仿宋" w:hAnsi="仿宋" w:eastAsia="仿宋"/>
          <w:sz w:val="24"/>
          <w:szCs w:val="28"/>
          <w:lang w:val="en-US" w:eastAsia="zh-CN"/>
        </w:rPr>
        <w:br w:type="page"/>
      </w:r>
    </w:p>
    <w:p w14:paraId="0CFCAF3D">
      <w:pPr>
        <w:spacing w:line="440" w:lineRule="exact"/>
        <w:rPr>
          <w:rFonts w:hint="eastAsia"/>
          <w:sz w:val="24"/>
          <w:szCs w:val="28"/>
        </w:rPr>
      </w:pPr>
      <w:bookmarkStart w:id="2" w:name="OLE_LINK7"/>
      <w:r>
        <w:rPr>
          <w:rFonts w:hint="eastAsia"/>
          <w:sz w:val="24"/>
          <w:szCs w:val="28"/>
        </w:rPr>
        <w:t>附件</w:t>
      </w:r>
      <w:r>
        <w:rPr>
          <w:sz w:val="24"/>
          <w:szCs w:val="28"/>
        </w:rPr>
        <w:t>1</w:t>
      </w:r>
    </w:p>
    <w:p w14:paraId="6DD12304">
      <w:pPr>
        <w:spacing w:line="440" w:lineRule="exact"/>
        <w:jc w:val="center"/>
        <w:rPr>
          <w:rFonts w:hint="eastAsia" w:ascii="黑体" w:hAnsi="黑体" w:eastAsia="黑体"/>
          <w:bCs/>
          <w:sz w:val="24"/>
          <w:szCs w:val="28"/>
        </w:rPr>
      </w:pPr>
      <w:r>
        <w:rPr>
          <w:rFonts w:hint="eastAsia" w:ascii="黑体" w:hAnsi="黑体" w:eastAsia="黑体"/>
          <w:b/>
          <w:sz w:val="24"/>
          <w:szCs w:val="28"/>
        </w:rPr>
        <w:t>响应承诺书</w:t>
      </w:r>
    </w:p>
    <w:p w14:paraId="5C974785">
      <w:pPr>
        <w:spacing w:line="440" w:lineRule="exact"/>
        <w:rPr>
          <w:rFonts w:hint="eastAsia" w:ascii="仿宋" w:hAnsi="仿宋" w:eastAsia="仿宋"/>
          <w:sz w:val="24"/>
          <w:szCs w:val="28"/>
        </w:rPr>
      </w:pPr>
      <w:r>
        <w:rPr>
          <w:rFonts w:hint="eastAsia" w:ascii="仿宋" w:hAnsi="仿宋" w:eastAsia="仿宋"/>
          <w:sz w:val="24"/>
          <w:szCs w:val="28"/>
          <w:u w:val="single"/>
        </w:rPr>
        <w:t xml:space="preserve">上海市工商外国语学校  </w:t>
      </w:r>
      <w:r>
        <w:rPr>
          <w:rFonts w:hint="eastAsia" w:ascii="仿宋" w:hAnsi="仿宋" w:eastAsia="仿宋"/>
          <w:sz w:val="24"/>
          <w:szCs w:val="28"/>
        </w:rPr>
        <w:t xml:space="preserve"> ：     </w:t>
      </w:r>
    </w:p>
    <w:p w14:paraId="4E98E7E2">
      <w:pPr>
        <w:spacing w:line="440" w:lineRule="exact"/>
        <w:rPr>
          <w:rFonts w:hint="eastAsia" w:ascii="仿宋" w:hAnsi="仿宋" w:eastAsia="仿宋"/>
          <w:sz w:val="24"/>
          <w:szCs w:val="28"/>
        </w:rPr>
      </w:pPr>
      <w:r>
        <w:rPr>
          <w:rFonts w:hint="eastAsia" w:ascii="仿宋" w:hAnsi="仿宋" w:eastAsia="仿宋"/>
          <w:sz w:val="24"/>
          <w:szCs w:val="28"/>
          <w:u w:val="single"/>
        </w:rPr>
        <w:t>（响应单位全称）</w:t>
      </w:r>
      <w:r>
        <w:rPr>
          <w:rFonts w:hint="eastAsia" w:ascii="仿宋" w:hAnsi="仿宋" w:eastAsia="仿宋"/>
          <w:sz w:val="24"/>
          <w:szCs w:val="28"/>
        </w:rPr>
        <w:t xml:space="preserve">授权 </w:t>
      </w:r>
      <w:r>
        <w:rPr>
          <w:rFonts w:hint="eastAsia" w:ascii="仿宋" w:hAnsi="仿宋" w:eastAsia="仿宋"/>
          <w:sz w:val="24"/>
          <w:szCs w:val="28"/>
          <w:u w:val="single"/>
        </w:rPr>
        <w:t>（响应单位代表姓名）（职务、职称）</w:t>
      </w:r>
      <w:r>
        <w:rPr>
          <w:rFonts w:hint="eastAsia" w:ascii="仿宋" w:hAnsi="仿宋" w:eastAsia="仿宋"/>
          <w:sz w:val="24"/>
          <w:szCs w:val="28"/>
        </w:rPr>
        <w:t>为全权代表，参加贵方组织的</w:t>
      </w:r>
      <w:r>
        <w:rPr>
          <w:rFonts w:hint="eastAsia" w:ascii="仿宋" w:hAnsi="仿宋" w:eastAsia="仿宋"/>
          <w:sz w:val="24"/>
          <w:szCs w:val="28"/>
          <w:u w:val="single"/>
        </w:rPr>
        <w:t>（项目编号、项目名称）</w:t>
      </w:r>
      <w:r>
        <w:rPr>
          <w:rFonts w:hint="eastAsia" w:ascii="仿宋" w:hAnsi="仿宋" w:eastAsia="仿宋"/>
          <w:sz w:val="24"/>
          <w:szCs w:val="28"/>
        </w:rPr>
        <w:t>采购的有关活动，并对服务进行响应。为此：</w:t>
      </w:r>
    </w:p>
    <w:p w14:paraId="72FFE5C6">
      <w:pPr>
        <w:numPr>
          <w:ilvl w:val="0"/>
          <w:numId w:val="1"/>
        </w:numPr>
        <w:spacing w:line="440" w:lineRule="exact"/>
        <w:rPr>
          <w:rFonts w:hint="eastAsia" w:ascii="仿宋" w:hAnsi="仿宋" w:eastAsia="仿宋"/>
          <w:sz w:val="24"/>
          <w:szCs w:val="28"/>
        </w:rPr>
      </w:pPr>
      <w:r>
        <w:rPr>
          <w:rFonts w:hint="eastAsia" w:ascii="仿宋" w:hAnsi="仿宋" w:eastAsia="仿宋"/>
          <w:sz w:val="24"/>
          <w:szCs w:val="28"/>
        </w:rPr>
        <w:t>我方提供报价须知规定的全部响应文件：响应文件一份正本、叁份副本；</w:t>
      </w:r>
    </w:p>
    <w:p w14:paraId="23270341">
      <w:pPr>
        <w:numPr>
          <w:ilvl w:val="0"/>
          <w:numId w:val="1"/>
        </w:numPr>
        <w:spacing w:line="440" w:lineRule="exact"/>
        <w:rPr>
          <w:rFonts w:hint="eastAsia" w:ascii="仿宋" w:hAnsi="仿宋" w:eastAsia="仿宋"/>
          <w:sz w:val="24"/>
          <w:szCs w:val="28"/>
        </w:rPr>
      </w:pPr>
      <w:r>
        <w:rPr>
          <w:rFonts w:hint="eastAsia" w:ascii="仿宋" w:hAnsi="仿宋" w:eastAsia="仿宋"/>
          <w:sz w:val="24"/>
          <w:szCs w:val="28"/>
        </w:rPr>
        <w:t>我方的报价为（大写）：</w:t>
      </w:r>
      <w:r>
        <w:rPr>
          <w:rFonts w:hint="eastAsia" w:ascii="仿宋" w:hAnsi="仿宋" w:eastAsia="仿宋"/>
          <w:sz w:val="24"/>
          <w:szCs w:val="28"/>
          <w:u w:val="single"/>
        </w:rPr>
        <w:t xml:space="preserve">         （元）</w:t>
      </w:r>
      <w:r>
        <w:rPr>
          <w:rFonts w:hint="eastAsia" w:ascii="仿宋" w:hAnsi="仿宋" w:eastAsia="仿宋"/>
          <w:sz w:val="24"/>
          <w:szCs w:val="28"/>
        </w:rPr>
        <w:t xml:space="preserve"> </w:t>
      </w:r>
    </w:p>
    <w:p w14:paraId="043987B5">
      <w:pPr>
        <w:numPr>
          <w:ilvl w:val="0"/>
          <w:numId w:val="1"/>
        </w:numPr>
        <w:spacing w:line="440" w:lineRule="exact"/>
        <w:rPr>
          <w:rFonts w:hint="eastAsia" w:ascii="仿宋" w:hAnsi="仿宋" w:eastAsia="仿宋"/>
          <w:sz w:val="24"/>
          <w:szCs w:val="28"/>
        </w:rPr>
      </w:pPr>
      <w:r>
        <w:rPr>
          <w:rFonts w:hint="eastAsia" w:ascii="仿宋" w:hAnsi="仿宋" w:eastAsia="仿宋"/>
          <w:sz w:val="24"/>
          <w:szCs w:val="28"/>
        </w:rPr>
        <w:t>我方保证遵守报价须知中的有关规定。</w:t>
      </w:r>
    </w:p>
    <w:p w14:paraId="0F2D2A7A">
      <w:pPr>
        <w:numPr>
          <w:ilvl w:val="0"/>
          <w:numId w:val="1"/>
        </w:numPr>
        <w:spacing w:line="440" w:lineRule="exact"/>
        <w:rPr>
          <w:rFonts w:hint="eastAsia" w:ascii="仿宋" w:hAnsi="仿宋" w:eastAsia="仿宋"/>
          <w:sz w:val="24"/>
          <w:szCs w:val="28"/>
        </w:rPr>
      </w:pPr>
      <w:r>
        <w:rPr>
          <w:rFonts w:hint="eastAsia" w:ascii="仿宋" w:hAnsi="仿宋" w:eastAsia="仿宋"/>
          <w:sz w:val="24"/>
          <w:szCs w:val="28"/>
        </w:rPr>
        <w:t>我方保证忠实地执行买卖双方所签署的经济合同，并承担合同规定的责任义务。</w:t>
      </w:r>
    </w:p>
    <w:p w14:paraId="767DD7FD">
      <w:pPr>
        <w:numPr>
          <w:ilvl w:val="0"/>
          <w:numId w:val="1"/>
        </w:numPr>
        <w:spacing w:line="440" w:lineRule="exact"/>
        <w:rPr>
          <w:rFonts w:hint="eastAsia" w:ascii="仿宋" w:hAnsi="仿宋" w:eastAsia="仿宋"/>
          <w:sz w:val="24"/>
          <w:szCs w:val="28"/>
        </w:rPr>
      </w:pPr>
      <w:r>
        <w:rPr>
          <w:rFonts w:hint="eastAsia" w:ascii="仿宋" w:hAnsi="仿宋" w:eastAsia="仿宋"/>
          <w:sz w:val="24"/>
          <w:szCs w:val="28"/>
        </w:rPr>
        <w:t>我方愿意向贵方提供任何与该项目投标有关的数据、情况和技术资料。</w:t>
      </w:r>
    </w:p>
    <w:p w14:paraId="5BEFA823">
      <w:pPr>
        <w:numPr>
          <w:ilvl w:val="0"/>
          <w:numId w:val="1"/>
        </w:numPr>
        <w:spacing w:line="440" w:lineRule="exact"/>
        <w:rPr>
          <w:rFonts w:hint="eastAsia" w:ascii="仿宋" w:hAnsi="仿宋" w:eastAsia="仿宋"/>
          <w:sz w:val="24"/>
          <w:szCs w:val="28"/>
        </w:rPr>
      </w:pPr>
      <w:r>
        <w:rPr>
          <w:rFonts w:hint="eastAsia" w:ascii="仿宋" w:hAnsi="仿宋" w:eastAsia="仿宋"/>
          <w:sz w:val="24"/>
          <w:szCs w:val="28"/>
        </w:rPr>
        <w:t>我方愿意履行自己在响应文件中的全部承诺和责任。</w:t>
      </w:r>
    </w:p>
    <w:p w14:paraId="185E8F3E">
      <w:pPr>
        <w:numPr>
          <w:ilvl w:val="0"/>
          <w:numId w:val="1"/>
        </w:numPr>
        <w:spacing w:line="440" w:lineRule="exact"/>
        <w:rPr>
          <w:rFonts w:hint="eastAsia" w:ascii="仿宋" w:hAnsi="仿宋" w:eastAsia="仿宋"/>
          <w:sz w:val="24"/>
          <w:szCs w:val="28"/>
        </w:rPr>
      </w:pPr>
      <w:r>
        <w:rPr>
          <w:rFonts w:hint="eastAsia" w:ascii="仿宋" w:hAnsi="仿宋" w:eastAsia="仿宋"/>
          <w:sz w:val="24"/>
          <w:szCs w:val="28"/>
        </w:rPr>
        <w:t>本响应文件自响应截止时间之日起90个日历日内有效。</w:t>
      </w:r>
    </w:p>
    <w:p w14:paraId="2DBCB78E">
      <w:pPr>
        <w:numPr>
          <w:ilvl w:val="0"/>
          <w:numId w:val="1"/>
        </w:numPr>
        <w:spacing w:line="440" w:lineRule="exact"/>
        <w:rPr>
          <w:rFonts w:hint="eastAsia" w:ascii="仿宋" w:hAnsi="仿宋" w:eastAsia="仿宋"/>
          <w:sz w:val="24"/>
          <w:szCs w:val="28"/>
        </w:rPr>
      </w:pPr>
      <w:r>
        <w:rPr>
          <w:rFonts w:hint="eastAsia" w:ascii="仿宋" w:hAnsi="仿宋" w:eastAsia="仿宋"/>
          <w:sz w:val="24"/>
          <w:szCs w:val="28"/>
        </w:rPr>
        <w:t>与本项目有关的一切往来通讯请寄：</w:t>
      </w:r>
    </w:p>
    <w:p w14:paraId="436CF4B7">
      <w:pPr>
        <w:spacing w:line="440" w:lineRule="exact"/>
        <w:rPr>
          <w:rFonts w:hint="eastAsia" w:ascii="仿宋" w:hAnsi="仿宋" w:eastAsia="仿宋"/>
          <w:sz w:val="24"/>
          <w:szCs w:val="28"/>
          <w:u w:val="single"/>
        </w:rPr>
      </w:pPr>
      <w:r>
        <w:rPr>
          <w:rFonts w:hint="eastAsia" w:ascii="仿宋" w:hAnsi="仿宋" w:eastAsia="仿宋"/>
          <w:sz w:val="24"/>
          <w:szCs w:val="28"/>
        </w:rPr>
        <w:t>地址：</w:t>
      </w:r>
    </w:p>
    <w:p w14:paraId="63CAC582">
      <w:pPr>
        <w:spacing w:line="440" w:lineRule="exact"/>
        <w:rPr>
          <w:rFonts w:hint="eastAsia" w:ascii="仿宋" w:hAnsi="仿宋" w:eastAsia="仿宋"/>
          <w:sz w:val="24"/>
          <w:szCs w:val="28"/>
        </w:rPr>
      </w:pPr>
      <w:r>
        <w:rPr>
          <w:rFonts w:hint="eastAsia" w:ascii="仿宋" w:hAnsi="仿宋" w:eastAsia="仿宋"/>
          <w:sz w:val="24"/>
          <w:szCs w:val="28"/>
        </w:rPr>
        <w:t xml:space="preserve">邮编： </w:t>
      </w:r>
    </w:p>
    <w:p w14:paraId="1E6492F0">
      <w:pPr>
        <w:spacing w:line="440" w:lineRule="exact"/>
        <w:rPr>
          <w:rFonts w:hint="eastAsia" w:ascii="仿宋" w:hAnsi="仿宋" w:eastAsia="仿宋"/>
          <w:sz w:val="24"/>
          <w:szCs w:val="28"/>
        </w:rPr>
      </w:pPr>
      <w:r>
        <w:rPr>
          <w:rFonts w:hint="eastAsia" w:ascii="仿宋" w:hAnsi="仿宋" w:eastAsia="仿宋"/>
          <w:sz w:val="24"/>
          <w:szCs w:val="28"/>
        </w:rPr>
        <w:t xml:space="preserve">电话： </w:t>
      </w:r>
    </w:p>
    <w:p w14:paraId="3DB0F257">
      <w:pPr>
        <w:spacing w:line="440" w:lineRule="exact"/>
        <w:rPr>
          <w:rFonts w:hint="eastAsia" w:ascii="仿宋" w:hAnsi="仿宋" w:eastAsia="仿宋"/>
          <w:sz w:val="24"/>
          <w:szCs w:val="28"/>
        </w:rPr>
      </w:pPr>
      <w:r>
        <w:rPr>
          <w:rFonts w:hint="eastAsia" w:ascii="仿宋" w:hAnsi="仿宋" w:eastAsia="仿宋"/>
          <w:sz w:val="24"/>
          <w:szCs w:val="28"/>
        </w:rPr>
        <w:t>传真：</w:t>
      </w:r>
    </w:p>
    <w:p w14:paraId="236297A5">
      <w:pPr>
        <w:spacing w:line="440" w:lineRule="exact"/>
        <w:rPr>
          <w:rFonts w:hint="eastAsia" w:ascii="仿宋" w:hAnsi="仿宋" w:eastAsia="仿宋"/>
          <w:sz w:val="24"/>
          <w:szCs w:val="28"/>
        </w:rPr>
      </w:pPr>
      <w:r>
        <w:rPr>
          <w:rFonts w:hint="eastAsia" w:ascii="仿宋" w:hAnsi="仿宋" w:eastAsia="仿宋"/>
          <w:sz w:val="24"/>
          <w:szCs w:val="28"/>
        </w:rPr>
        <w:t>响应单位代表签字：</w:t>
      </w:r>
    </w:p>
    <w:p w14:paraId="474BFECE">
      <w:pPr>
        <w:spacing w:line="440" w:lineRule="exact"/>
        <w:rPr>
          <w:rFonts w:hint="eastAsia" w:ascii="仿宋" w:hAnsi="仿宋" w:eastAsia="仿宋"/>
          <w:sz w:val="24"/>
          <w:szCs w:val="28"/>
        </w:rPr>
      </w:pPr>
      <w:r>
        <w:rPr>
          <w:rFonts w:hint="eastAsia" w:ascii="仿宋" w:hAnsi="仿宋" w:eastAsia="仿宋"/>
          <w:sz w:val="24"/>
          <w:szCs w:val="28"/>
        </w:rPr>
        <w:t>响应单位名称（盖公章）：</w:t>
      </w:r>
    </w:p>
    <w:p w14:paraId="55A5F9AB">
      <w:pPr>
        <w:spacing w:line="440" w:lineRule="exact"/>
        <w:rPr>
          <w:rFonts w:hint="eastAsia" w:ascii="仿宋" w:hAnsi="仿宋" w:eastAsia="仿宋"/>
          <w:sz w:val="24"/>
          <w:szCs w:val="28"/>
        </w:rPr>
      </w:pPr>
      <w:r>
        <w:rPr>
          <w:rFonts w:hint="eastAsia" w:ascii="仿宋" w:hAnsi="仿宋" w:eastAsia="仿宋"/>
          <w:sz w:val="24"/>
          <w:szCs w:val="28"/>
        </w:rPr>
        <w:t>日     期：</w:t>
      </w:r>
    </w:p>
    <w:p w14:paraId="7F0914F0">
      <w:pPr>
        <w:spacing w:line="440" w:lineRule="exact"/>
        <w:rPr>
          <w:rFonts w:hint="eastAsia" w:ascii="仿宋" w:hAnsi="仿宋" w:eastAsia="仿宋"/>
          <w:sz w:val="24"/>
          <w:szCs w:val="28"/>
        </w:rPr>
      </w:pPr>
    </w:p>
    <w:p w14:paraId="1CCFF914">
      <w:pPr>
        <w:widowControl/>
        <w:jc w:val="left"/>
        <w:rPr>
          <w:rFonts w:hint="eastAsia" w:ascii="仿宋" w:hAnsi="仿宋" w:eastAsia="仿宋"/>
          <w:sz w:val="24"/>
          <w:szCs w:val="28"/>
        </w:rPr>
      </w:pPr>
      <w:r>
        <w:rPr>
          <w:rFonts w:hint="eastAsia" w:ascii="仿宋" w:hAnsi="仿宋" w:eastAsia="仿宋"/>
          <w:sz w:val="24"/>
          <w:szCs w:val="28"/>
        </w:rPr>
        <w:br w:type="page"/>
      </w:r>
    </w:p>
    <w:p w14:paraId="07E4C9F4">
      <w:pPr>
        <w:spacing w:line="440" w:lineRule="exact"/>
        <w:rPr>
          <w:rFonts w:hint="eastAsia"/>
          <w:sz w:val="24"/>
          <w:szCs w:val="28"/>
        </w:rPr>
      </w:pPr>
      <w:r>
        <w:rPr>
          <w:rFonts w:hint="eastAsia"/>
          <w:sz w:val="24"/>
          <w:szCs w:val="28"/>
        </w:rPr>
        <w:t>附件</w:t>
      </w:r>
      <w:r>
        <w:rPr>
          <w:sz w:val="24"/>
          <w:szCs w:val="28"/>
        </w:rPr>
        <w:t>2</w:t>
      </w:r>
    </w:p>
    <w:p w14:paraId="63F9B35C">
      <w:pPr>
        <w:spacing w:line="440" w:lineRule="exact"/>
        <w:rPr>
          <w:rFonts w:hint="eastAsia"/>
          <w:b/>
          <w:sz w:val="24"/>
          <w:szCs w:val="28"/>
        </w:rPr>
      </w:pPr>
    </w:p>
    <w:p w14:paraId="10B2DDFF">
      <w:pPr>
        <w:spacing w:line="440" w:lineRule="exact"/>
        <w:jc w:val="center"/>
        <w:rPr>
          <w:rFonts w:hint="eastAsia"/>
          <w:b/>
          <w:sz w:val="24"/>
          <w:szCs w:val="28"/>
        </w:rPr>
      </w:pPr>
      <w:r>
        <w:rPr>
          <w:rFonts w:hint="eastAsia"/>
          <w:b/>
          <w:sz w:val="24"/>
          <w:szCs w:val="28"/>
        </w:rPr>
        <w:t>报价单</w:t>
      </w:r>
    </w:p>
    <w:p w14:paraId="1EB57EE6">
      <w:pPr>
        <w:spacing w:line="440" w:lineRule="exact"/>
        <w:rPr>
          <w:rFonts w:hint="eastAsia" w:ascii="仿宋" w:hAnsi="仿宋" w:eastAsia="仿宋"/>
          <w:sz w:val="24"/>
          <w:szCs w:val="28"/>
        </w:rPr>
      </w:pPr>
      <w:r>
        <w:rPr>
          <w:rFonts w:hint="eastAsia" w:ascii="仿宋" w:hAnsi="仿宋" w:eastAsia="仿宋"/>
          <w:sz w:val="24"/>
          <w:szCs w:val="28"/>
        </w:rPr>
        <w:t>致：上海市工商外国语学校：</w:t>
      </w:r>
    </w:p>
    <w:p w14:paraId="6CBF822C">
      <w:pPr>
        <w:spacing w:line="440" w:lineRule="exact"/>
        <w:ind w:firstLine="480" w:firstLineChars="200"/>
        <w:rPr>
          <w:rFonts w:hint="eastAsia" w:ascii="仿宋" w:hAnsi="仿宋" w:eastAsia="仿宋"/>
          <w:sz w:val="24"/>
          <w:szCs w:val="28"/>
        </w:rPr>
      </w:pPr>
      <w:r>
        <w:rPr>
          <w:rFonts w:hint="eastAsia" w:ascii="仿宋" w:hAnsi="仿宋" w:eastAsia="仿宋"/>
          <w:sz w:val="24"/>
          <w:szCs w:val="28"/>
        </w:rPr>
        <w:t>兹就贵单位的比选函提交书面报价文件，承诺严格遵守国家的相关法律法规及上海市工商外国语学校的相关规定，诚信参加贵校的比选采购活动。</w:t>
      </w:r>
    </w:p>
    <w:p w14:paraId="4C6F7744">
      <w:pPr>
        <w:spacing w:line="440" w:lineRule="exact"/>
        <w:ind w:firstLine="480" w:firstLineChars="200"/>
        <w:rPr>
          <w:rFonts w:hint="eastAsia" w:ascii="仿宋" w:hAnsi="仿宋" w:eastAsia="仿宋"/>
          <w:sz w:val="24"/>
          <w:szCs w:val="28"/>
        </w:rPr>
      </w:pPr>
      <w:r>
        <w:rPr>
          <w:rFonts w:hint="eastAsia" w:ascii="仿宋" w:hAnsi="仿宋" w:eastAsia="仿宋"/>
          <w:sz w:val="24"/>
          <w:szCs w:val="28"/>
        </w:rPr>
        <w:t>如成交，将按要求签订合同并履行相应的责任和义务。现根据服务需求内容编制本报价单，报价有效期</w:t>
      </w:r>
      <w:r>
        <w:rPr>
          <w:rFonts w:hint="eastAsia" w:ascii="仿宋" w:hAnsi="仿宋" w:eastAsia="仿宋"/>
          <w:sz w:val="24"/>
          <w:szCs w:val="28"/>
          <w:u w:val="single"/>
        </w:rPr>
        <w:t xml:space="preserve">               </w:t>
      </w:r>
      <w:r>
        <w:rPr>
          <w:rFonts w:hint="eastAsia" w:ascii="仿宋" w:hAnsi="仿宋" w:eastAsia="仿宋"/>
          <w:sz w:val="24"/>
          <w:szCs w:val="28"/>
        </w:rPr>
        <w:t>，并授权本单位职工</w:t>
      </w:r>
      <w:r>
        <w:rPr>
          <w:rFonts w:hint="eastAsia" w:ascii="仿宋" w:hAnsi="仿宋" w:eastAsia="仿宋"/>
          <w:sz w:val="24"/>
          <w:szCs w:val="28"/>
          <w:u w:val="single"/>
        </w:rPr>
        <w:t xml:space="preserve">                   </w:t>
      </w:r>
      <w:r>
        <w:rPr>
          <w:rFonts w:hint="eastAsia" w:ascii="仿宋" w:hAnsi="仿宋" w:eastAsia="仿宋"/>
          <w:sz w:val="24"/>
          <w:szCs w:val="28"/>
        </w:rPr>
        <w:t>（姓名、身份证号）作为该货物报价及履约代表，负责该项目的一切相关事宜，并提供相关的资质证明材料（如有见附件）。</w:t>
      </w:r>
    </w:p>
    <w:p w14:paraId="33955219">
      <w:pPr>
        <w:spacing w:line="440" w:lineRule="exact"/>
        <w:rPr>
          <w:rFonts w:hint="eastAsia" w:ascii="仿宋" w:hAnsi="仿宋" w:eastAsia="仿宋"/>
          <w:sz w:val="24"/>
          <w:szCs w:val="28"/>
        </w:rPr>
      </w:pPr>
    </w:p>
    <w:p w14:paraId="1FE9F3AA">
      <w:pPr>
        <w:spacing w:line="440" w:lineRule="exact"/>
        <w:rPr>
          <w:rFonts w:hint="eastAsia" w:ascii="仿宋" w:hAnsi="仿宋" w:eastAsia="仿宋"/>
          <w:sz w:val="24"/>
          <w:szCs w:val="28"/>
        </w:rPr>
      </w:pPr>
      <w:r>
        <w:rPr>
          <w:rFonts w:hint="eastAsia" w:ascii="仿宋" w:hAnsi="仿宋" w:eastAsia="仿宋"/>
          <w:sz w:val="24"/>
          <w:szCs w:val="28"/>
        </w:rPr>
        <w:t>服务报价内容</w:t>
      </w:r>
    </w:p>
    <w:p w14:paraId="2752F1B0">
      <w:pPr>
        <w:spacing w:line="440" w:lineRule="exact"/>
        <w:rPr>
          <w:rFonts w:hint="eastAsia" w:ascii="仿宋" w:hAnsi="仿宋" w:eastAsia="仿宋"/>
          <w:sz w:val="24"/>
          <w:szCs w:val="28"/>
        </w:rPr>
      </w:pPr>
      <w:r>
        <w:rPr>
          <w:rFonts w:hint="eastAsia" w:ascii="仿宋" w:hAnsi="仿宋" w:eastAsia="仿宋"/>
          <w:sz w:val="24"/>
          <w:szCs w:val="28"/>
        </w:rPr>
        <w:t>（服务内容自拟）</w:t>
      </w:r>
    </w:p>
    <w:p w14:paraId="51AC4273">
      <w:pPr>
        <w:spacing w:line="440" w:lineRule="exact"/>
        <w:rPr>
          <w:rFonts w:hint="eastAsia" w:ascii="仿宋" w:hAnsi="仿宋" w:eastAsia="仿宋"/>
          <w:sz w:val="24"/>
          <w:szCs w:val="28"/>
        </w:rPr>
      </w:pPr>
    </w:p>
    <w:p w14:paraId="790076C4">
      <w:pPr>
        <w:spacing w:line="440" w:lineRule="exact"/>
        <w:rPr>
          <w:rFonts w:hint="eastAsia" w:ascii="仿宋" w:hAnsi="仿宋" w:eastAsia="仿宋"/>
          <w:sz w:val="24"/>
          <w:szCs w:val="28"/>
        </w:rPr>
      </w:pPr>
    </w:p>
    <w:p w14:paraId="2D108A2C">
      <w:pPr>
        <w:spacing w:line="440" w:lineRule="exact"/>
        <w:rPr>
          <w:rFonts w:hint="eastAsia" w:ascii="仿宋" w:hAnsi="仿宋" w:eastAsia="仿宋"/>
          <w:sz w:val="24"/>
          <w:szCs w:val="28"/>
        </w:rPr>
      </w:pPr>
    </w:p>
    <w:p w14:paraId="3B23324B">
      <w:pPr>
        <w:spacing w:line="440" w:lineRule="exact"/>
        <w:rPr>
          <w:rFonts w:hint="eastAsia" w:ascii="仿宋" w:hAnsi="仿宋" w:eastAsia="仿宋"/>
          <w:sz w:val="24"/>
          <w:szCs w:val="28"/>
        </w:rPr>
      </w:pPr>
    </w:p>
    <w:p w14:paraId="64875309">
      <w:pPr>
        <w:spacing w:line="440" w:lineRule="exact"/>
        <w:rPr>
          <w:rFonts w:hint="eastAsia" w:ascii="仿宋" w:hAnsi="仿宋" w:eastAsia="仿宋"/>
          <w:sz w:val="24"/>
          <w:szCs w:val="28"/>
        </w:rPr>
      </w:pPr>
      <w:r>
        <w:rPr>
          <w:rFonts w:hint="eastAsia" w:ascii="仿宋" w:hAnsi="仿宋" w:eastAsia="仿宋"/>
          <w:sz w:val="24"/>
          <w:szCs w:val="28"/>
        </w:rPr>
        <w:t>报价单位（公章）：</w:t>
      </w:r>
      <w:r>
        <w:rPr>
          <w:rFonts w:hint="eastAsia" w:ascii="仿宋" w:hAnsi="仿宋" w:eastAsia="仿宋"/>
          <w:sz w:val="24"/>
          <w:szCs w:val="28"/>
          <w:u w:val="single"/>
        </w:rPr>
        <w:t xml:space="preserve">                                                </w:t>
      </w:r>
      <w:r>
        <w:rPr>
          <w:rFonts w:hint="eastAsia" w:ascii="仿宋" w:hAnsi="仿宋" w:eastAsia="仿宋"/>
          <w:sz w:val="24"/>
          <w:szCs w:val="28"/>
        </w:rPr>
        <w:t xml:space="preserve">   </w:t>
      </w:r>
    </w:p>
    <w:p w14:paraId="2D045473">
      <w:pPr>
        <w:spacing w:line="440" w:lineRule="exact"/>
        <w:rPr>
          <w:rFonts w:hint="eastAsia" w:ascii="仿宋" w:hAnsi="仿宋" w:eastAsia="仿宋"/>
          <w:sz w:val="24"/>
          <w:szCs w:val="28"/>
          <w:u w:val="single"/>
        </w:rPr>
      </w:pPr>
      <w:r>
        <w:rPr>
          <w:rFonts w:hint="eastAsia" w:ascii="仿宋" w:hAnsi="仿宋" w:eastAsia="仿宋"/>
          <w:sz w:val="24"/>
          <w:szCs w:val="28"/>
        </w:rPr>
        <w:t>授权代表（签字、电话/邮箱）：</w:t>
      </w:r>
      <w:r>
        <w:rPr>
          <w:rFonts w:hint="eastAsia" w:ascii="仿宋" w:hAnsi="仿宋" w:eastAsia="仿宋"/>
          <w:sz w:val="24"/>
          <w:szCs w:val="28"/>
          <w:u w:val="single"/>
        </w:rPr>
        <w:t xml:space="preserve">                             </w:t>
      </w:r>
    </w:p>
    <w:p w14:paraId="1D1C4C66">
      <w:pPr>
        <w:spacing w:line="440" w:lineRule="exact"/>
        <w:rPr>
          <w:rFonts w:hint="eastAsia" w:ascii="仿宋" w:hAnsi="仿宋" w:eastAsia="仿宋"/>
          <w:sz w:val="24"/>
          <w:szCs w:val="28"/>
        </w:rPr>
      </w:pPr>
      <w:r>
        <w:rPr>
          <w:rFonts w:hint="eastAsia" w:ascii="仿宋" w:hAnsi="仿宋" w:eastAsia="仿宋"/>
          <w:sz w:val="24"/>
          <w:szCs w:val="28"/>
        </w:rPr>
        <w:t>法定地址：</w:t>
      </w:r>
      <w:r>
        <w:rPr>
          <w:rFonts w:hint="eastAsia" w:ascii="仿宋" w:hAnsi="仿宋" w:eastAsia="仿宋"/>
          <w:sz w:val="24"/>
          <w:szCs w:val="28"/>
          <w:u w:val="single"/>
        </w:rPr>
        <w:t xml:space="preserve">                       （邮编：      ）</w:t>
      </w:r>
    </w:p>
    <w:p w14:paraId="0E479889">
      <w:pPr>
        <w:spacing w:line="440" w:lineRule="exact"/>
        <w:rPr>
          <w:rFonts w:hint="eastAsia" w:ascii="仿宋" w:hAnsi="仿宋" w:eastAsia="仿宋"/>
          <w:sz w:val="24"/>
          <w:szCs w:val="28"/>
        </w:rPr>
      </w:pPr>
      <w:r>
        <w:rPr>
          <w:rFonts w:hint="eastAsia" w:ascii="仿宋" w:hAnsi="仿宋" w:eastAsia="仿宋"/>
          <w:sz w:val="24"/>
          <w:szCs w:val="28"/>
        </w:rPr>
        <w:t>日    期：</w:t>
      </w:r>
      <w:r>
        <w:rPr>
          <w:rFonts w:hint="eastAsia" w:ascii="仿宋" w:hAnsi="仿宋" w:eastAsia="仿宋"/>
          <w:sz w:val="24"/>
          <w:szCs w:val="28"/>
          <w:u w:val="single"/>
        </w:rPr>
        <w:t xml:space="preserve">      </w:t>
      </w:r>
      <w:r>
        <w:rPr>
          <w:rFonts w:hint="eastAsia" w:ascii="仿宋" w:hAnsi="仿宋" w:eastAsia="仿宋"/>
          <w:sz w:val="24"/>
          <w:szCs w:val="28"/>
        </w:rPr>
        <w:t>年</w:t>
      </w:r>
      <w:r>
        <w:rPr>
          <w:rFonts w:hint="eastAsia" w:ascii="仿宋" w:hAnsi="仿宋" w:eastAsia="仿宋"/>
          <w:sz w:val="24"/>
          <w:szCs w:val="28"/>
          <w:u w:val="single"/>
        </w:rPr>
        <w:t xml:space="preserve">      </w:t>
      </w:r>
      <w:r>
        <w:rPr>
          <w:rFonts w:hint="eastAsia" w:ascii="仿宋" w:hAnsi="仿宋" w:eastAsia="仿宋"/>
          <w:sz w:val="24"/>
          <w:szCs w:val="28"/>
        </w:rPr>
        <w:t>月</w:t>
      </w:r>
      <w:r>
        <w:rPr>
          <w:rFonts w:hint="eastAsia" w:ascii="仿宋" w:hAnsi="仿宋" w:eastAsia="仿宋"/>
          <w:sz w:val="24"/>
          <w:szCs w:val="28"/>
          <w:u w:val="single"/>
        </w:rPr>
        <w:t xml:space="preserve">      </w:t>
      </w:r>
      <w:r>
        <w:rPr>
          <w:rFonts w:hint="eastAsia" w:ascii="仿宋" w:hAnsi="仿宋" w:eastAsia="仿宋"/>
          <w:sz w:val="24"/>
          <w:szCs w:val="28"/>
        </w:rPr>
        <w:t>日</w:t>
      </w:r>
    </w:p>
    <w:p w14:paraId="36B583BC">
      <w:pPr>
        <w:spacing w:line="440" w:lineRule="exact"/>
        <w:rPr>
          <w:rFonts w:hint="eastAsia" w:ascii="仿宋" w:hAnsi="仿宋" w:eastAsia="仿宋"/>
          <w:sz w:val="24"/>
          <w:szCs w:val="28"/>
        </w:rPr>
      </w:pPr>
    </w:p>
    <w:p w14:paraId="389FDBB7">
      <w:pPr>
        <w:widowControl/>
        <w:jc w:val="left"/>
        <w:rPr>
          <w:rFonts w:hint="eastAsia" w:ascii="仿宋" w:hAnsi="仿宋" w:eastAsia="仿宋"/>
          <w:sz w:val="24"/>
          <w:szCs w:val="28"/>
        </w:rPr>
      </w:pPr>
      <w:r>
        <w:rPr>
          <w:rFonts w:hint="eastAsia" w:ascii="仿宋" w:hAnsi="仿宋" w:eastAsia="仿宋"/>
          <w:sz w:val="24"/>
          <w:szCs w:val="28"/>
        </w:rPr>
        <w:br w:type="page"/>
      </w:r>
    </w:p>
    <w:p w14:paraId="1F6F4153">
      <w:pPr>
        <w:spacing w:line="440" w:lineRule="exact"/>
        <w:rPr>
          <w:rFonts w:hint="eastAsia"/>
          <w:sz w:val="24"/>
          <w:szCs w:val="28"/>
        </w:rPr>
      </w:pPr>
      <w:r>
        <w:rPr>
          <w:rFonts w:hint="eastAsia"/>
          <w:sz w:val="24"/>
          <w:szCs w:val="28"/>
        </w:rPr>
        <w:t>附件</w:t>
      </w:r>
      <w:r>
        <w:rPr>
          <w:sz w:val="24"/>
          <w:szCs w:val="28"/>
        </w:rPr>
        <w:t>3</w:t>
      </w:r>
    </w:p>
    <w:p w14:paraId="519EC9A3">
      <w:pPr>
        <w:spacing w:line="440" w:lineRule="exact"/>
        <w:rPr>
          <w:rFonts w:hint="eastAsia"/>
          <w:b/>
          <w:bCs/>
          <w:sz w:val="24"/>
          <w:szCs w:val="28"/>
        </w:rPr>
      </w:pPr>
    </w:p>
    <w:p w14:paraId="139B397A">
      <w:pPr>
        <w:spacing w:line="440" w:lineRule="exact"/>
        <w:jc w:val="center"/>
        <w:rPr>
          <w:rFonts w:hint="eastAsia"/>
          <w:sz w:val="24"/>
          <w:szCs w:val="28"/>
        </w:rPr>
      </w:pPr>
      <w:r>
        <w:rPr>
          <w:rFonts w:hint="eastAsia"/>
          <w:b/>
          <w:bCs/>
          <w:sz w:val="24"/>
          <w:szCs w:val="28"/>
        </w:rPr>
        <w:t>服务方案及承诺（格式可自拟）</w:t>
      </w:r>
    </w:p>
    <w:p w14:paraId="1F96EDB5">
      <w:pPr>
        <w:spacing w:line="440" w:lineRule="exact"/>
        <w:rPr>
          <w:rFonts w:hint="eastAsia"/>
          <w:b/>
          <w:bCs/>
          <w:sz w:val="24"/>
          <w:szCs w:val="28"/>
        </w:rPr>
      </w:pPr>
    </w:p>
    <w:p w14:paraId="4608F6B3">
      <w:pPr>
        <w:spacing w:line="440" w:lineRule="exact"/>
        <w:ind w:firstLine="480" w:firstLineChars="200"/>
        <w:rPr>
          <w:rFonts w:hint="eastAsia" w:ascii="仿宋" w:hAnsi="仿宋" w:eastAsia="仿宋"/>
          <w:sz w:val="24"/>
          <w:szCs w:val="28"/>
        </w:rPr>
      </w:pPr>
      <w:r>
        <w:rPr>
          <w:rFonts w:hint="eastAsia" w:ascii="仿宋" w:hAnsi="仿宋" w:eastAsia="仿宋"/>
          <w:sz w:val="24"/>
          <w:szCs w:val="28"/>
        </w:rPr>
        <w:t>请供应商提供完整的项目方案及相应实施计划等，并提供完整的实施过程中的配合服务方案。</w:t>
      </w:r>
    </w:p>
    <w:p w14:paraId="562633EE">
      <w:pPr>
        <w:spacing w:line="440" w:lineRule="exact"/>
        <w:rPr>
          <w:rFonts w:hint="eastAsia" w:ascii="仿宋" w:hAnsi="仿宋" w:eastAsia="仿宋"/>
          <w:sz w:val="24"/>
          <w:szCs w:val="28"/>
        </w:rPr>
      </w:pPr>
    </w:p>
    <w:p w14:paraId="34C55EC2">
      <w:pPr>
        <w:spacing w:line="440" w:lineRule="exact"/>
        <w:rPr>
          <w:rFonts w:hint="eastAsia" w:ascii="仿宋" w:hAnsi="仿宋" w:eastAsia="仿宋"/>
          <w:sz w:val="24"/>
          <w:szCs w:val="28"/>
        </w:rPr>
      </w:pPr>
    </w:p>
    <w:p w14:paraId="512BBD49">
      <w:pPr>
        <w:spacing w:line="440" w:lineRule="exact"/>
        <w:rPr>
          <w:rFonts w:hint="eastAsia" w:ascii="仿宋" w:hAnsi="仿宋" w:eastAsia="仿宋"/>
          <w:sz w:val="24"/>
          <w:szCs w:val="28"/>
        </w:rPr>
      </w:pPr>
    </w:p>
    <w:p w14:paraId="4391D251">
      <w:pPr>
        <w:spacing w:line="440" w:lineRule="exact"/>
        <w:rPr>
          <w:rFonts w:hint="eastAsia" w:ascii="仿宋" w:hAnsi="仿宋" w:eastAsia="仿宋"/>
          <w:sz w:val="24"/>
          <w:szCs w:val="28"/>
        </w:rPr>
      </w:pPr>
    </w:p>
    <w:p w14:paraId="7122DB86">
      <w:pPr>
        <w:spacing w:line="440" w:lineRule="exact"/>
        <w:rPr>
          <w:rFonts w:hint="eastAsia" w:ascii="仿宋" w:hAnsi="仿宋" w:eastAsia="仿宋"/>
          <w:sz w:val="24"/>
          <w:szCs w:val="28"/>
        </w:rPr>
      </w:pPr>
      <w:r>
        <w:rPr>
          <w:rFonts w:hint="eastAsia" w:ascii="仿宋" w:hAnsi="仿宋" w:eastAsia="仿宋"/>
          <w:sz w:val="24"/>
          <w:szCs w:val="28"/>
        </w:rPr>
        <w:t>承诺内容应包括：</w:t>
      </w:r>
    </w:p>
    <w:p w14:paraId="2BA06F3C">
      <w:pPr>
        <w:spacing w:line="440" w:lineRule="exact"/>
        <w:rPr>
          <w:rFonts w:hint="eastAsia" w:ascii="仿宋" w:hAnsi="仿宋" w:eastAsia="仿宋"/>
          <w:sz w:val="24"/>
          <w:szCs w:val="28"/>
        </w:rPr>
      </w:pPr>
      <w:r>
        <w:rPr>
          <w:rFonts w:ascii="仿宋" w:hAnsi="仿宋" w:eastAsia="仿宋"/>
          <w:sz w:val="24"/>
          <w:szCs w:val="28"/>
        </w:rPr>
        <w:t>1</w:t>
      </w:r>
      <w:r>
        <w:rPr>
          <w:rFonts w:hint="eastAsia" w:ascii="仿宋" w:hAnsi="仿宋" w:eastAsia="仿宋"/>
          <w:sz w:val="24"/>
          <w:szCs w:val="28"/>
        </w:rPr>
        <w:t>、服务时间、质量承诺</w:t>
      </w:r>
    </w:p>
    <w:p w14:paraId="40CB6B4E">
      <w:pPr>
        <w:spacing w:line="440" w:lineRule="exact"/>
        <w:rPr>
          <w:rFonts w:hint="eastAsia" w:ascii="仿宋" w:hAnsi="仿宋" w:eastAsia="仿宋"/>
          <w:sz w:val="24"/>
          <w:szCs w:val="28"/>
        </w:rPr>
      </w:pPr>
      <w:r>
        <w:rPr>
          <w:rFonts w:ascii="仿宋" w:hAnsi="仿宋" w:eastAsia="仿宋"/>
          <w:sz w:val="24"/>
          <w:szCs w:val="28"/>
        </w:rPr>
        <w:t>2</w:t>
      </w:r>
      <w:r>
        <w:rPr>
          <w:rFonts w:hint="eastAsia" w:ascii="仿宋" w:hAnsi="仿宋" w:eastAsia="仿宋"/>
          <w:sz w:val="24"/>
          <w:szCs w:val="28"/>
        </w:rPr>
        <w:t>、本项目验收时应达到的效果和指标；</w:t>
      </w:r>
    </w:p>
    <w:p w14:paraId="56FAE755">
      <w:pPr>
        <w:spacing w:line="440" w:lineRule="exact"/>
        <w:rPr>
          <w:rFonts w:hint="eastAsia" w:ascii="仿宋" w:hAnsi="仿宋" w:eastAsia="仿宋"/>
          <w:sz w:val="24"/>
          <w:szCs w:val="28"/>
        </w:rPr>
      </w:pPr>
      <w:r>
        <w:rPr>
          <w:rFonts w:ascii="仿宋" w:hAnsi="仿宋" w:eastAsia="仿宋"/>
          <w:sz w:val="24"/>
          <w:szCs w:val="28"/>
        </w:rPr>
        <w:t>3</w:t>
      </w:r>
      <w:r>
        <w:rPr>
          <w:rFonts w:hint="eastAsia" w:ascii="仿宋" w:hAnsi="仿宋" w:eastAsia="仿宋"/>
          <w:sz w:val="24"/>
          <w:szCs w:val="28"/>
        </w:rPr>
        <w:t>、其他。</w:t>
      </w:r>
    </w:p>
    <w:p w14:paraId="65FE8181">
      <w:pPr>
        <w:spacing w:line="440" w:lineRule="exact"/>
        <w:rPr>
          <w:rFonts w:hint="eastAsia"/>
          <w:sz w:val="24"/>
          <w:szCs w:val="28"/>
        </w:rPr>
        <w:sectPr>
          <w:pgSz w:w="11906" w:h="16838"/>
          <w:pgMar w:top="1440" w:right="1800" w:bottom="1440" w:left="1800" w:header="851" w:footer="992" w:gutter="0"/>
          <w:cols w:space="720" w:num="1"/>
          <w:docGrid w:type="lines" w:linePitch="312" w:charSpace="0"/>
        </w:sectPr>
      </w:pPr>
    </w:p>
    <w:p w14:paraId="57A105B9">
      <w:pPr>
        <w:spacing w:line="440" w:lineRule="exact"/>
        <w:rPr>
          <w:rFonts w:hint="eastAsia"/>
          <w:sz w:val="24"/>
          <w:szCs w:val="28"/>
        </w:rPr>
      </w:pPr>
      <w:r>
        <w:rPr>
          <w:rFonts w:hint="eastAsia"/>
          <w:sz w:val="24"/>
          <w:szCs w:val="28"/>
        </w:rPr>
        <w:t>附件</w:t>
      </w:r>
      <w:r>
        <w:rPr>
          <w:sz w:val="24"/>
          <w:szCs w:val="28"/>
        </w:rPr>
        <w:t>4</w:t>
      </w:r>
    </w:p>
    <w:p w14:paraId="78605334">
      <w:pPr>
        <w:spacing w:line="440" w:lineRule="exact"/>
        <w:rPr>
          <w:rFonts w:hint="eastAsia"/>
          <w:sz w:val="24"/>
          <w:szCs w:val="28"/>
        </w:rPr>
      </w:pPr>
    </w:p>
    <w:p w14:paraId="035E8DE3">
      <w:pPr>
        <w:spacing w:line="440" w:lineRule="exact"/>
        <w:jc w:val="center"/>
        <w:rPr>
          <w:rFonts w:hint="eastAsia"/>
          <w:b/>
          <w:bCs/>
          <w:sz w:val="24"/>
          <w:szCs w:val="28"/>
        </w:rPr>
      </w:pPr>
      <w:r>
        <w:rPr>
          <w:rFonts w:hint="eastAsia"/>
          <w:b/>
          <w:bCs/>
          <w:sz w:val="24"/>
          <w:szCs w:val="28"/>
        </w:rPr>
        <w:t>报价企业概况（格式可自拟）</w:t>
      </w:r>
    </w:p>
    <w:p w14:paraId="03139D4A">
      <w:pPr>
        <w:spacing w:line="440" w:lineRule="exact"/>
        <w:rPr>
          <w:rFonts w:hint="eastAsia"/>
          <w:b/>
          <w:bCs/>
          <w:sz w:val="24"/>
          <w:szCs w:val="28"/>
        </w:rPr>
      </w:pPr>
    </w:p>
    <w:p w14:paraId="6A0322E3">
      <w:pPr>
        <w:spacing w:line="440" w:lineRule="exact"/>
        <w:rPr>
          <w:rFonts w:hint="eastAsia"/>
          <w:b/>
          <w:bCs/>
          <w:sz w:val="24"/>
          <w:szCs w:val="28"/>
        </w:rPr>
      </w:pPr>
    </w:p>
    <w:p w14:paraId="5745A2FD">
      <w:pPr>
        <w:spacing w:line="440" w:lineRule="exact"/>
        <w:rPr>
          <w:rFonts w:hint="eastAsia"/>
          <w:b/>
          <w:bCs/>
          <w:sz w:val="24"/>
          <w:szCs w:val="28"/>
        </w:rPr>
      </w:pPr>
    </w:p>
    <w:p w14:paraId="79B26E00">
      <w:pPr>
        <w:spacing w:line="440" w:lineRule="exact"/>
        <w:rPr>
          <w:rFonts w:hint="eastAsia"/>
          <w:sz w:val="24"/>
          <w:szCs w:val="28"/>
        </w:rPr>
        <w:sectPr>
          <w:pgSz w:w="11906" w:h="16838"/>
          <w:pgMar w:top="1440" w:right="1800" w:bottom="1440" w:left="1800" w:header="851" w:footer="992" w:gutter="0"/>
          <w:cols w:space="720" w:num="1"/>
          <w:docGrid w:type="lines" w:linePitch="312" w:charSpace="0"/>
        </w:sectPr>
      </w:pPr>
    </w:p>
    <w:p w14:paraId="3C2F6593">
      <w:pPr>
        <w:spacing w:line="440" w:lineRule="exact"/>
        <w:rPr>
          <w:rFonts w:hint="eastAsia"/>
          <w:sz w:val="24"/>
          <w:szCs w:val="28"/>
        </w:rPr>
      </w:pPr>
      <w:r>
        <w:rPr>
          <w:rFonts w:hint="eastAsia"/>
          <w:sz w:val="24"/>
          <w:szCs w:val="28"/>
        </w:rPr>
        <w:t>附件</w:t>
      </w:r>
      <w:r>
        <w:rPr>
          <w:sz w:val="24"/>
          <w:szCs w:val="28"/>
        </w:rPr>
        <w:t>5</w:t>
      </w:r>
    </w:p>
    <w:p w14:paraId="726EFE08">
      <w:pPr>
        <w:spacing w:line="440" w:lineRule="exact"/>
        <w:jc w:val="center"/>
        <w:rPr>
          <w:rFonts w:hint="eastAsia"/>
          <w:b/>
          <w:bCs/>
          <w:sz w:val="24"/>
          <w:szCs w:val="28"/>
        </w:rPr>
      </w:pPr>
      <w:r>
        <w:rPr>
          <w:rFonts w:hint="eastAsia"/>
          <w:b/>
          <w:bCs/>
          <w:sz w:val="24"/>
          <w:szCs w:val="28"/>
        </w:rPr>
        <w:t>资格证明文件</w:t>
      </w:r>
    </w:p>
    <w:p w14:paraId="37842E20">
      <w:pPr>
        <w:numPr>
          <w:ilvl w:val="0"/>
          <w:numId w:val="2"/>
        </w:numPr>
        <w:spacing w:line="440" w:lineRule="exact"/>
        <w:rPr>
          <w:rFonts w:hint="eastAsia" w:ascii="仿宋" w:hAnsi="仿宋" w:eastAsia="仿宋"/>
          <w:sz w:val="24"/>
          <w:szCs w:val="28"/>
        </w:rPr>
      </w:pPr>
      <w:r>
        <w:rPr>
          <w:rFonts w:hint="eastAsia" w:ascii="仿宋" w:hAnsi="仿宋" w:eastAsia="仿宋"/>
          <w:sz w:val="24"/>
          <w:szCs w:val="28"/>
        </w:rPr>
        <w:t>企业营业执照（复印件）</w:t>
      </w:r>
    </w:p>
    <w:p w14:paraId="7E420BAF">
      <w:pPr>
        <w:numPr>
          <w:ilvl w:val="0"/>
          <w:numId w:val="2"/>
        </w:numPr>
        <w:spacing w:line="440" w:lineRule="exact"/>
        <w:rPr>
          <w:rFonts w:hint="eastAsia" w:ascii="仿宋" w:hAnsi="仿宋" w:eastAsia="仿宋"/>
          <w:sz w:val="24"/>
          <w:szCs w:val="28"/>
        </w:rPr>
      </w:pPr>
      <w:r>
        <w:rPr>
          <w:rFonts w:hint="eastAsia" w:ascii="仿宋" w:hAnsi="仿宋" w:eastAsia="仿宋"/>
          <w:sz w:val="24"/>
          <w:szCs w:val="28"/>
        </w:rPr>
        <w:t>其他资格证明文件</w:t>
      </w:r>
    </w:p>
    <w:p w14:paraId="237EA94F">
      <w:pPr>
        <w:spacing w:line="440" w:lineRule="exact"/>
        <w:rPr>
          <w:rFonts w:hint="eastAsia" w:ascii="仿宋" w:hAnsi="仿宋" w:eastAsia="仿宋"/>
          <w:sz w:val="24"/>
          <w:szCs w:val="28"/>
        </w:rPr>
      </w:pPr>
      <w:r>
        <w:rPr>
          <w:rFonts w:ascii="仿宋" w:hAnsi="仿宋" w:eastAsia="仿宋"/>
          <w:sz w:val="24"/>
          <w:szCs w:val="28"/>
        </w:rPr>
        <w:tab/>
      </w:r>
      <w:r>
        <w:rPr>
          <w:rFonts w:hint="eastAsia" w:ascii="仿宋" w:hAnsi="仿宋" w:eastAsia="仿宋"/>
          <w:sz w:val="24"/>
          <w:szCs w:val="28"/>
        </w:rPr>
        <w:t>……</w:t>
      </w:r>
    </w:p>
    <w:p w14:paraId="3F0C1112">
      <w:pPr>
        <w:spacing w:line="440" w:lineRule="exact"/>
        <w:rPr>
          <w:rFonts w:hint="eastAsia" w:ascii="仿宋" w:hAnsi="仿宋" w:eastAsia="仿宋"/>
          <w:sz w:val="24"/>
          <w:szCs w:val="28"/>
        </w:rPr>
      </w:pPr>
    </w:p>
    <w:p w14:paraId="6F78827C">
      <w:pPr>
        <w:spacing w:line="440" w:lineRule="exact"/>
        <w:rPr>
          <w:rFonts w:hint="eastAsia" w:ascii="仿宋" w:hAnsi="仿宋" w:eastAsia="仿宋"/>
          <w:b/>
          <w:bCs/>
          <w:sz w:val="24"/>
          <w:szCs w:val="28"/>
        </w:rPr>
      </w:pPr>
      <w:r>
        <w:rPr>
          <w:rFonts w:hint="eastAsia" w:ascii="仿宋" w:hAnsi="仿宋" w:eastAsia="仿宋"/>
          <w:b/>
          <w:bCs/>
          <w:sz w:val="24"/>
          <w:szCs w:val="28"/>
        </w:rPr>
        <w:t>注意：</w:t>
      </w:r>
    </w:p>
    <w:p w14:paraId="5CDA6A1E">
      <w:pPr>
        <w:spacing w:line="440" w:lineRule="exact"/>
        <w:rPr>
          <w:rFonts w:hint="eastAsia" w:ascii="仿宋" w:hAnsi="仿宋" w:eastAsia="仿宋"/>
          <w:sz w:val="24"/>
          <w:szCs w:val="28"/>
        </w:rPr>
      </w:pPr>
      <w:r>
        <w:rPr>
          <w:rFonts w:ascii="仿宋" w:hAnsi="仿宋" w:eastAsia="仿宋"/>
          <w:sz w:val="24"/>
          <w:szCs w:val="28"/>
        </w:rPr>
        <w:t>1.</w:t>
      </w:r>
      <w:r>
        <w:rPr>
          <w:rFonts w:hint="eastAsia" w:ascii="仿宋" w:hAnsi="仿宋" w:eastAsia="仿宋"/>
          <w:sz w:val="24"/>
          <w:szCs w:val="28"/>
        </w:rPr>
        <w:t>报价供应商应提交相关证明文件，以及提供其他有关资料。</w:t>
      </w:r>
    </w:p>
    <w:p w14:paraId="7748B624">
      <w:pPr>
        <w:spacing w:line="440" w:lineRule="exact"/>
        <w:rPr>
          <w:rFonts w:hint="eastAsia" w:ascii="仿宋" w:hAnsi="仿宋" w:eastAsia="仿宋"/>
          <w:sz w:val="24"/>
          <w:szCs w:val="28"/>
        </w:rPr>
      </w:pPr>
      <w:r>
        <w:rPr>
          <w:rFonts w:ascii="仿宋" w:hAnsi="仿宋" w:eastAsia="仿宋"/>
          <w:sz w:val="24"/>
          <w:szCs w:val="28"/>
        </w:rPr>
        <w:t>2.</w:t>
      </w:r>
      <w:r>
        <w:rPr>
          <w:rFonts w:hint="eastAsia" w:ascii="仿宋" w:hAnsi="仿宋" w:eastAsia="仿宋"/>
          <w:sz w:val="24"/>
          <w:szCs w:val="28"/>
        </w:rPr>
        <w:t>报价供应商提供的资格文件将由采购人及买方使用，并据此进行评价和判断，确定比价供应商的资格和履约能力。</w:t>
      </w:r>
    </w:p>
    <w:p w14:paraId="1D7ACF14">
      <w:pPr>
        <w:spacing w:line="440" w:lineRule="exact"/>
        <w:rPr>
          <w:rFonts w:hint="eastAsia" w:ascii="仿宋" w:hAnsi="仿宋" w:eastAsia="仿宋"/>
          <w:sz w:val="24"/>
          <w:szCs w:val="28"/>
        </w:rPr>
      </w:pPr>
      <w:r>
        <w:rPr>
          <w:rFonts w:ascii="仿宋" w:hAnsi="仿宋" w:eastAsia="仿宋"/>
          <w:sz w:val="24"/>
          <w:szCs w:val="28"/>
        </w:rPr>
        <w:t>3.</w:t>
      </w:r>
      <w:r>
        <w:rPr>
          <w:rFonts w:hint="eastAsia" w:ascii="仿宋" w:hAnsi="仿宋" w:eastAsia="仿宋"/>
          <w:sz w:val="24"/>
          <w:szCs w:val="28"/>
        </w:rPr>
        <w:t>报价供应商提交的文件将给予保密，但不退还。</w:t>
      </w:r>
    </w:p>
    <w:p w14:paraId="72BF52EC">
      <w:pPr>
        <w:spacing w:line="440" w:lineRule="exact"/>
        <w:rPr>
          <w:rFonts w:hint="eastAsia"/>
          <w:sz w:val="24"/>
          <w:szCs w:val="28"/>
        </w:rPr>
        <w:sectPr>
          <w:pgSz w:w="11906" w:h="16838"/>
          <w:pgMar w:top="1440" w:right="1800" w:bottom="1440" w:left="1800" w:header="851" w:footer="992" w:gutter="0"/>
          <w:cols w:space="720" w:num="1"/>
          <w:docGrid w:type="lines" w:linePitch="312" w:charSpace="0"/>
        </w:sectPr>
      </w:pPr>
    </w:p>
    <w:p w14:paraId="7E78D360">
      <w:pPr>
        <w:spacing w:line="440" w:lineRule="exact"/>
        <w:rPr>
          <w:rFonts w:hint="eastAsia"/>
          <w:sz w:val="24"/>
          <w:szCs w:val="28"/>
        </w:rPr>
      </w:pPr>
      <w:r>
        <w:rPr>
          <w:rFonts w:hint="eastAsia"/>
          <w:sz w:val="24"/>
          <w:szCs w:val="28"/>
        </w:rPr>
        <w:t>附件</w:t>
      </w:r>
      <w:r>
        <w:rPr>
          <w:sz w:val="24"/>
          <w:szCs w:val="28"/>
        </w:rPr>
        <w:t>6</w:t>
      </w:r>
    </w:p>
    <w:p w14:paraId="2D73A69E">
      <w:pPr>
        <w:spacing w:line="440" w:lineRule="exact"/>
        <w:rPr>
          <w:rFonts w:hint="eastAsia"/>
          <w:b/>
          <w:sz w:val="24"/>
          <w:szCs w:val="28"/>
        </w:rPr>
      </w:pPr>
    </w:p>
    <w:p w14:paraId="423E231D">
      <w:pPr>
        <w:spacing w:line="440" w:lineRule="exact"/>
        <w:jc w:val="center"/>
        <w:rPr>
          <w:rFonts w:hint="eastAsia"/>
          <w:b/>
          <w:bCs/>
          <w:sz w:val="24"/>
          <w:szCs w:val="28"/>
        </w:rPr>
      </w:pPr>
      <w:bookmarkStart w:id="3" w:name="OLE_LINK3"/>
      <w:r>
        <w:rPr>
          <w:rFonts w:hint="eastAsia"/>
          <w:b/>
          <w:sz w:val="24"/>
          <w:szCs w:val="28"/>
        </w:rPr>
        <w:t>近三年项目业绩表</w:t>
      </w:r>
      <w:r>
        <w:rPr>
          <w:rFonts w:hint="eastAsia"/>
          <w:b/>
          <w:bCs/>
          <w:sz w:val="24"/>
          <w:szCs w:val="28"/>
        </w:rPr>
        <w:t>（格式可拟定，业绩表内的项目须提供配套合同复印件）</w:t>
      </w:r>
      <w:bookmarkEnd w:id="3"/>
    </w:p>
    <w:p w14:paraId="2CB9EAA1">
      <w:pPr>
        <w:spacing w:line="440" w:lineRule="exact"/>
        <w:jc w:val="center"/>
        <w:rPr>
          <w:rFonts w:hint="eastAsia"/>
          <w:sz w:val="24"/>
          <w:szCs w:val="28"/>
        </w:rPr>
      </w:pPr>
    </w:p>
    <w:p w14:paraId="22BBE3B1">
      <w:pPr>
        <w:spacing w:line="440" w:lineRule="exact"/>
        <w:rPr>
          <w:rFonts w:hint="eastAsia"/>
          <w:bCs/>
          <w:sz w:val="24"/>
          <w:szCs w:val="28"/>
        </w:rPr>
      </w:pPr>
    </w:p>
    <w:tbl>
      <w:tblPr>
        <w:tblStyle w:val="15"/>
        <w:tblW w:w="5000" w:type="pct"/>
        <w:tblInd w:w="0" w:type="dxa"/>
        <w:tblLayout w:type="autofit"/>
        <w:tblCellMar>
          <w:top w:w="0" w:type="dxa"/>
          <w:left w:w="30" w:type="dxa"/>
          <w:bottom w:w="0" w:type="dxa"/>
          <w:right w:w="30" w:type="dxa"/>
        </w:tblCellMar>
      </w:tblPr>
      <w:tblGrid>
        <w:gridCol w:w="788"/>
        <w:gridCol w:w="2010"/>
        <w:gridCol w:w="3352"/>
        <w:gridCol w:w="1434"/>
        <w:gridCol w:w="1434"/>
      </w:tblGrid>
      <w:tr w14:paraId="30163A98">
        <w:tblPrEx>
          <w:tblCellMar>
            <w:top w:w="0" w:type="dxa"/>
            <w:left w:w="30" w:type="dxa"/>
            <w:bottom w:w="0" w:type="dxa"/>
            <w:right w:w="30" w:type="dxa"/>
          </w:tblCellMar>
        </w:tblPrEx>
        <w:trPr>
          <w:trHeight w:val="760" w:hRule="exact"/>
        </w:trPr>
        <w:tc>
          <w:tcPr>
            <w:tcW w:w="437" w:type="pct"/>
            <w:tcBorders>
              <w:top w:val="single" w:color="auto" w:sz="12" w:space="0"/>
              <w:left w:val="single" w:color="auto" w:sz="12" w:space="0"/>
              <w:bottom w:val="single" w:color="auto" w:sz="12" w:space="0"/>
              <w:right w:val="single" w:color="auto" w:sz="6" w:space="0"/>
            </w:tcBorders>
            <w:vAlign w:val="center"/>
          </w:tcPr>
          <w:p w14:paraId="58B7AA98">
            <w:pPr>
              <w:spacing w:line="440" w:lineRule="exact"/>
              <w:jc w:val="center"/>
              <w:rPr>
                <w:rFonts w:hint="eastAsia" w:ascii="仿宋" w:hAnsi="仿宋" w:eastAsia="仿宋"/>
                <w:bCs/>
                <w:sz w:val="24"/>
                <w:szCs w:val="28"/>
              </w:rPr>
            </w:pPr>
            <w:r>
              <w:rPr>
                <w:rFonts w:hint="eastAsia" w:ascii="仿宋" w:hAnsi="仿宋" w:eastAsia="仿宋"/>
                <w:bCs/>
                <w:sz w:val="24"/>
                <w:szCs w:val="28"/>
              </w:rPr>
              <w:t>序号</w:t>
            </w:r>
          </w:p>
        </w:tc>
        <w:tc>
          <w:tcPr>
            <w:tcW w:w="1114" w:type="pct"/>
            <w:tcBorders>
              <w:top w:val="single" w:color="auto" w:sz="12" w:space="0"/>
              <w:left w:val="single" w:color="auto" w:sz="6" w:space="0"/>
              <w:bottom w:val="single" w:color="auto" w:sz="12" w:space="0"/>
              <w:right w:val="single" w:color="auto" w:sz="6" w:space="0"/>
            </w:tcBorders>
            <w:vAlign w:val="center"/>
          </w:tcPr>
          <w:p w14:paraId="439046E8">
            <w:pPr>
              <w:spacing w:line="440" w:lineRule="exact"/>
              <w:jc w:val="center"/>
              <w:rPr>
                <w:rFonts w:hint="eastAsia" w:ascii="仿宋" w:hAnsi="仿宋" w:eastAsia="仿宋"/>
                <w:bCs/>
                <w:sz w:val="24"/>
                <w:szCs w:val="28"/>
              </w:rPr>
            </w:pPr>
            <w:r>
              <w:rPr>
                <w:rFonts w:hint="eastAsia" w:ascii="仿宋" w:hAnsi="仿宋" w:eastAsia="仿宋"/>
                <w:bCs/>
                <w:sz w:val="24"/>
                <w:szCs w:val="28"/>
              </w:rPr>
              <w:t>业主名称</w:t>
            </w:r>
          </w:p>
        </w:tc>
        <w:tc>
          <w:tcPr>
            <w:tcW w:w="1858" w:type="pct"/>
            <w:tcBorders>
              <w:top w:val="single" w:color="auto" w:sz="12" w:space="0"/>
              <w:left w:val="single" w:color="auto" w:sz="6" w:space="0"/>
              <w:bottom w:val="single" w:color="auto" w:sz="12" w:space="0"/>
              <w:right w:val="single" w:color="auto" w:sz="4" w:space="0"/>
            </w:tcBorders>
            <w:vAlign w:val="center"/>
          </w:tcPr>
          <w:p w14:paraId="78E131D4">
            <w:pPr>
              <w:spacing w:line="440" w:lineRule="exact"/>
              <w:jc w:val="center"/>
              <w:rPr>
                <w:rFonts w:hint="eastAsia" w:ascii="仿宋" w:hAnsi="仿宋" w:eastAsia="仿宋"/>
                <w:bCs/>
                <w:sz w:val="24"/>
                <w:szCs w:val="28"/>
              </w:rPr>
            </w:pPr>
            <w:r>
              <w:rPr>
                <w:rFonts w:hint="eastAsia" w:ascii="仿宋" w:hAnsi="仿宋" w:eastAsia="仿宋"/>
                <w:bCs/>
                <w:sz w:val="24"/>
                <w:szCs w:val="28"/>
              </w:rPr>
              <w:t>相关业绩</w:t>
            </w:r>
          </w:p>
        </w:tc>
        <w:tc>
          <w:tcPr>
            <w:tcW w:w="795" w:type="pct"/>
            <w:tcBorders>
              <w:top w:val="single" w:color="auto" w:sz="12" w:space="0"/>
              <w:left w:val="single" w:color="auto" w:sz="4" w:space="0"/>
              <w:bottom w:val="single" w:color="auto" w:sz="12" w:space="0"/>
              <w:right w:val="single" w:color="auto" w:sz="4" w:space="0"/>
            </w:tcBorders>
            <w:vAlign w:val="center"/>
          </w:tcPr>
          <w:p w14:paraId="19469C9F">
            <w:pPr>
              <w:spacing w:line="440" w:lineRule="exact"/>
              <w:jc w:val="center"/>
              <w:rPr>
                <w:rFonts w:hint="eastAsia" w:ascii="仿宋" w:hAnsi="仿宋" w:eastAsia="仿宋"/>
                <w:bCs/>
                <w:sz w:val="24"/>
                <w:szCs w:val="28"/>
              </w:rPr>
            </w:pPr>
            <w:r>
              <w:rPr>
                <w:rFonts w:hint="eastAsia" w:ascii="仿宋" w:hAnsi="仿宋" w:eastAsia="仿宋"/>
                <w:bCs/>
                <w:sz w:val="24"/>
                <w:szCs w:val="28"/>
              </w:rPr>
              <w:t>业绩时间</w:t>
            </w:r>
          </w:p>
        </w:tc>
        <w:tc>
          <w:tcPr>
            <w:tcW w:w="795" w:type="pct"/>
            <w:tcBorders>
              <w:top w:val="single" w:color="auto" w:sz="12" w:space="0"/>
              <w:left w:val="single" w:color="auto" w:sz="4" w:space="0"/>
              <w:bottom w:val="single" w:color="auto" w:sz="12" w:space="0"/>
              <w:right w:val="single" w:color="auto" w:sz="12" w:space="0"/>
            </w:tcBorders>
            <w:vAlign w:val="center"/>
          </w:tcPr>
          <w:p w14:paraId="061FDEDE">
            <w:pPr>
              <w:spacing w:line="440" w:lineRule="exact"/>
              <w:jc w:val="center"/>
              <w:rPr>
                <w:rFonts w:hint="eastAsia" w:ascii="仿宋" w:hAnsi="仿宋" w:eastAsia="仿宋"/>
                <w:bCs/>
                <w:sz w:val="24"/>
                <w:szCs w:val="28"/>
              </w:rPr>
            </w:pPr>
            <w:r>
              <w:rPr>
                <w:rFonts w:hint="eastAsia" w:ascii="仿宋" w:hAnsi="仿宋" w:eastAsia="仿宋"/>
                <w:bCs/>
                <w:sz w:val="24"/>
                <w:szCs w:val="28"/>
              </w:rPr>
              <w:t>备注</w:t>
            </w:r>
          </w:p>
        </w:tc>
      </w:tr>
      <w:tr w14:paraId="218C818A">
        <w:tblPrEx>
          <w:tblCellMar>
            <w:top w:w="0" w:type="dxa"/>
            <w:left w:w="30" w:type="dxa"/>
            <w:bottom w:w="0" w:type="dxa"/>
            <w:right w:w="30" w:type="dxa"/>
          </w:tblCellMar>
        </w:tblPrEx>
        <w:trPr>
          <w:trHeight w:val="567" w:hRule="exact"/>
        </w:trPr>
        <w:tc>
          <w:tcPr>
            <w:tcW w:w="437" w:type="pct"/>
            <w:tcBorders>
              <w:top w:val="single" w:color="auto" w:sz="12" w:space="0"/>
              <w:left w:val="single" w:color="auto" w:sz="12" w:space="0"/>
              <w:bottom w:val="single" w:color="auto" w:sz="6" w:space="0"/>
              <w:right w:val="single" w:color="auto" w:sz="6" w:space="0"/>
            </w:tcBorders>
            <w:vAlign w:val="center"/>
          </w:tcPr>
          <w:p w14:paraId="7144A494">
            <w:pPr>
              <w:spacing w:line="440" w:lineRule="exact"/>
              <w:rPr>
                <w:rFonts w:hint="eastAsia" w:ascii="仿宋" w:hAnsi="仿宋" w:eastAsia="仿宋"/>
                <w:bCs/>
                <w:sz w:val="24"/>
                <w:szCs w:val="28"/>
              </w:rPr>
            </w:pPr>
          </w:p>
        </w:tc>
        <w:tc>
          <w:tcPr>
            <w:tcW w:w="1114" w:type="pct"/>
            <w:tcBorders>
              <w:top w:val="single" w:color="auto" w:sz="12" w:space="0"/>
              <w:left w:val="single" w:color="auto" w:sz="6" w:space="0"/>
              <w:bottom w:val="single" w:color="auto" w:sz="6" w:space="0"/>
              <w:right w:val="single" w:color="auto" w:sz="6" w:space="0"/>
            </w:tcBorders>
            <w:vAlign w:val="center"/>
          </w:tcPr>
          <w:p w14:paraId="130E2637">
            <w:pPr>
              <w:spacing w:line="440" w:lineRule="exact"/>
              <w:rPr>
                <w:rFonts w:hint="eastAsia" w:ascii="仿宋" w:hAnsi="仿宋" w:eastAsia="仿宋"/>
                <w:bCs/>
                <w:sz w:val="24"/>
                <w:szCs w:val="28"/>
              </w:rPr>
            </w:pPr>
          </w:p>
        </w:tc>
        <w:tc>
          <w:tcPr>
            <w:tcW w:w="1858" w:type="pct"/>
            <w:tcBorders>
              <w:top w:val="single" w:color="auto" w:sz="12" w:space="0"/>
              <w:left w:val="single" w:color="auto" w:sz="6" w:space="0"/>
              <w:bottom w:val="single" w:color="auto" w:sz="6" w:space="0"/>
              <w:right w:val="single" w:color="auto" w:sz="4" w:space="0"/>
            </w:tcBorders>
            <w:vAlign w:val="center"/>
          </w:tcPr>
          <w:p w14:paraId="186E89FC">
            <w:pPr>
              <w:spacing w:line="440" w:lineRule="exact"/>
              <w:rPr>
                <w:rFonts w:hint="eastAsia" w:ascii="仿宋" w:hAnsi="仿宋" w:eastAsia="仿宋"/>
                <w:bCs/>
                <w:sz w:val="24"/>
                <w:szCs w:val="28"/>
              </w:rPr>
            </w:pPr>
          </w:p>
        </w:tc>
        <w:tc>
          <w:tcPr>
            <w:tcW w:w="795" w:type="pct"/>
            <w:tcBorders>
              <w:top w:val="single" w:color="auto" w:sz="12" w:space="0"/>
              <w:left w:val="single" w:color="auto" w:sz="4" w:space="0"/>
              <w:bottom w:val="single" w:color="auto" w:sz="6" w:space="0"/>
              <w:right w:val="single" w:color="auto" w:sz="4" w:space="0"/>
            </w:tcBorders>
            <w:vAlign w:val="center"/>
          </w:tcPr>
          <w:p w14:paraId="3427B072">
            <w:pPr>
              <w:spacing w:line="440" w:lineRule="exact"/>
              <w:rPr>
                <w:rFonts w:hint="eastAsia" w:ascii="仿宋" w:hAnsi="仿宋" w:eastAsia="仿宋"/>
                <w:bCs/>
                <w:sz w:val="24"/>
                <w:szCs w:val="28"/>
              </w:rPr>
            </w:pPr>
          </w:p>
        </w:tc>
        <w:tc>
          <w:tcPr>
            <w:tcW w:w="795" w:type="pct"/>
            <w:tcBorders>
              <w:top w:val="single" w:color="auto" w:sz="12" w:space="0"/>
              <w:left w:val="single" w:color="auto" w:sz="4" w:space="0"/>
              <w:bottom w:val="single" w:color="auto" w:sz="6" w:space="0"/>
              <w:right w:val="single" w:color="auto" w:sz="12" w:space="0"/>
            </w:tcBorders>
            <w:vAlign w:val="center"/>
          </w:tcPr>
          <w:p w14:paraId="2BD17425">
            <w:pPr>
              <w:spacing w:line="440" w:lineRule="exact"/>
              <w:rPr>
                <w:rFonts w:hint="eastAsia" w:ascii="仿宋" w:hAnsi="仿宋" w:eastAsia="仿宋"/>
                <w:bCs/>
                <w:sz w:val="24"/>
                <w:szCs w:val="28"/>
              </w:rPr>
            </w:pPr>
          </w:p>
        </w:tc>
      </w:tr>
      <w:tr w14:paraId="1609F6AA">
        <w:tblPrEx>
          <w:tblCellMar>
            <w:top w:w="0" w:type="dxa"/>
            <w:left w:w="30" w:type="dxa"/>
            <w:bottom w:w="0" w:type="dxa"/>
            <w:right w:w="30" w:type="dxa"/>
          </w:tblCellMar>
        </w:tblPrEx>
        <w:trPr>
          <w:trHeight w:val="567" w:hRule="exact"/>
        </w:trPr>
        <w:tc>
          <w:tcPr>
            <w:tcW w:w="437" w:type="pct"/>
            <w:tcBorders>
              <w:top w:val="single" w:color="auto" w:sz="6" w:space="0"/>
              <w:left w:val="single" w:color="auto" w:sz="12" w:space="0"/>
              <w:bottom w:val="single" w:color="auto" w:sz="6" w:space="0"/>
              <w:right w:val="single" w:color="auto" w:sz="6" w:space="0"/>
            </w:tcBorders>
            <w:vAlign w:val="center"/>
          </w:tcPr>
          <w:p w14:paraId="649CC4C5">
            <w:pPr>
              <w:spacing w:line="440" w:lineRule="exact"/>
              <w:rPr>
                <w:rFonts w:hint="eastAsia" w:ascii="仿宋" w:hAnsi="仿宋" w:eastAsia="仿宋"/>
                <w:bCs/>
                <w:sz w:val="24"/>
                <w:szCs w:val="28"/>
              </w:rPr>
            </w:pPr>
          </w:p>
        </w:tc>
        <w:tc>
          <w:tcPr>
            <w:tcW w:w="1114" w:type="pct"/>
            <w:tcBorders>
              <w:top w:val="single" w:color="auto" w:sz="6" w:space="0"/>
              <w:left w:val="single" w:color="auto" w:sz="6" w:space="0"/>
              <w:bottom w:val="single" w:color="auto" w:sz="6" w:space="0"/>
              <w:right w:val="single" w:color="auto" w:sz="6" w:space="0"/>
            </w:tcBorders>
            <w:vAlign w:val="center"/>
          </w:tcPr>
          <w:p w14:paraId="2AF44023">
            <w:pPr>
              <w:spacing w:line="440" w:lineRule="exact"/>
              <w:rPr>
                <w:rFonts w:hint="eastAsia" w:ascii="仿宋" w:hAnsi="仿宋" w:eastAsia="仿宋"/>
                <w:bCs/>
                <w:sz w:val="24"/>
                <w:szCs w:val="28"/>
              </w:rPr>
            </w:pPr>
          </w:p>
        </w:tc>
        <w:tc>
          <w:tcPr>
            <w:tcW w:w="1858" w:type="pct"/>
            <w:tcBorders>
              <w:top w:val="single" w:color="auto" w:sz="6" w:space="0"/>
              <w:left w:val="single" w:color="auto" w:sz="6" w:space="0"/>
              <w:bottom w:val="single" w:color="auto" w:sz="6" w:space="0"/>
              <w:right w:val="single" w:color="auto" w:sz="4" w:space="0"/>
            </w:tcBorders>
            <w:vAlign w:val="center"/>
          </w:tcPr>
          <w:p w14:paraId="5582A54F">
            <w:pPr>
              <w:spacing w:line="440" w:lineRule="exact"/>
              <w:rPr>
                <w:rFonts w:hint="eastAsia"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4" w:space="0"/>
            </w:tcBorders>
            <w:vAlign w:val="center"/>
          </w:tcPr>
          <w:p w14:paraId="2CD0C3C5">
            <w:pPr>
              <w:spacing w:line="440" w:lineRule="exact"/>
              <w:rPr>
                <w:rFonts w:hint="eastAsia"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12" w:space="0"/>
            </w:tcBorders>
            <w:vAlign w:val="center"/>
          </w:tcPr>
          <w:p w14:paraId="36F5E9C4">
            <w:pPr>
              <w:spacing w:line="440" w:lineRule="exact"/>
              <w:rPr>
                <w:rFonts w:hint="eastAsia" w:ascii="仿宋" w:hAnsi="仿宋" w:eastAsia="仿宋"/>
                <w:bCs/>
                <w:sz w:val="24"/>
                <w:szCs w:val="28"/>
              </w:rPr>
            </w:pPr>
          </w:p>
        </w:tc>
      </w:tr>
      <w:tr w14:paraId="0D22E497">
        <w:tblPrEx>
          <w:tblCellMar>
            <w:top w:w="0" w:type="dxa"/>
            <w:left w:w="30" w:type="dxa"/>
            <w:bottom w:w="0" w:type="dxa"/>
            <w:right w:w="30" w:type="dxa"/>
          </w:tblCellMar>
        </w:tblPrEx>
        <w:trPr>
          <w:trHeight w:val="567" w:hRule="exact"/>
        </w:trPr>
        <w:tc>
          <w:tcPr>
            <w:tcW w:w="437" w:type="pct"/>
            <w:tcBorders>
              <w:top w:val="single" w:color="auto" w:sz="6" w:space="0"/>
              <w:left w:val="single" w:color="auto" w:sz="12" w:space="0"/>
              <w:bottom w:val="single" w:color="auto" w:sz="6" w:space="0"/>
              <w:right w:val="single" w:color="auto" w:sz="6" w:space="0"/>
            </w:tcBorders>
            <w:vAlign w:val="center"/>
          </w:tcPr>
          <w:p w14:paraId="06CFAB37">
            <w:pPr>
              <w:spacing w:line="440" w:lineRule="exact"/>
              <w:rPr>
                <w:rFonts w:hint="eastAsia" w:ascii="仿宋" w:hAnsi="仿宋" w:eastAsia="仿宋"/>
                <w:bCs/>
                <w:sz w:val="24"/>
                <w:szCs w:val="28"/>
              </w:rPr>
            </w:pPr>
          </w:p>
        </w:tc>
        <w:tc>
          <w:tcPr>
            <w:tcW w:w="1114" w:type="pct"/>
            <w:tcBorders>
              <w:top w:val="single" w:color="auto" w:sz="6" w:space="0"/>
              <w:left w:val="single" w:color="auto" w:sz="6" w:space="0"/>
              <w:bottom w:val="single" w:color="auto" w:sz="6" w:space="0"/>
              <w:right w:val="single" w:color="auto" w:sz="6" w:space="0"/>
            </w:tcBorders>
            <w:vAlign w:val="center"/>
          </w:tcPr>
          <w:p w14:paraId="41CDAEBF">
            <w:pPr>
              <w:spacing w:line="440" w:lineRule="exact"/>
              <w:rPr>
                <w:rFonts w:hint="eastAsia" w:ascii="仿宋" w:hAnsi="仿宋" w:eastAsia="仿宋"/>
                <w:bCs/>
                <w:sz w:val="24"/>
                <w:szCs w:val="28"/>
              </w:rPr>
            </w:pPr>
          </w:p>
        </w:tc>
        <w:tc>
          <w:tcPr>
            <w:tcW w:w="1858" w:type="pct"/>
            <w:tcBorders>
              <w:top w:val="single" w:color="auto" w:sz="6" w:space="0"/>
              <w:left w:val="single" w:color="auto" w:sz="6" w:space="0"/>
              <w:bottom w:val="single" w:color="auto" w:sz="6" w:space="0"/>
              <w:right w:val="single" w:color="auto" w:sz="4" w:space="0"/>
            </w:tcBorders>
            <w:vAlign w:val="center"/>
          </w:tcPr>
          <w:p w14:paraId="16E5B58D">
            <w:pPr>
              <w:spacing w:line="440" w:lineRule="exact"/>
              <w:rPr>
                <w:rFonts w:hint="eastAsia"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4" w:space="0"/>
            </w:tcBorders>
            <w:vAlign w:val="center"/>
          </w:tcPr>
          <w:p w14:paraId="40302EE5">
            <w:pPr>
              <w:spacing w:line="440" w:lineRule="exact"/>
              <w:rPr>
                <w:rFonts w:hint="eastAsia"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12" w:space="0"/>
            </w:tcBorders>
            <w:vAlign w:val="center"/>
          </w:tcPr>
          <w:p w14:paraId="1B170297">
            <w:pPr>
              <w:spacing w:line="440" w:lineRule="exact"/>
              <w:rPr>
                <w:rFonts w:hint="eastAsia" w:ascii="仿宋" w:hAnsi="仿宋" w:eastAsia="仿宋"/>
                <w:bCs/>
                <w:sz w:val="24"/>
                <w:szCs w:val="28"/>
              </w:rPr>
            </w:pPr>
          </w:p>
        </w:tc>
      </w:tr>
      <w:tr w14:paraId="2DFF78BC">
        <w:tblPrEx>
          <w:tblCellMar>
            <w:top w:w="0" w:type="dxa"/>
            <w:left w:w="30" w:type="dxa"/>
            <w:bottom w:w="0" w:type="dxa"/>
            <w:right w:w="30" w:type="dxa"/>
          </w:tblCellMar>
        </w:tblPrEx>
        <w:trPr>
          <w:trHeight w:val="567" w:hRule="exact"/>
        </w:trPr>
        <w:tc>
          <w:tcPr>
            <w:tcW w:w="437" w:type="pct"/>
            <w:tcBorders>
              <w:top w:val="single" w:color="auto" w:sz="6" w:space="0"/>
              <w:left w:val="single" w:color="auto" w:sz="12" w:space="0"/>
              <w:bottom w:val="single" w:color="auto" w:sz="6" w:space="0"/>
              <w:right w:val="single" w:color="auto" w:sz="6" w:space="0"/>
            </w:tcBorders>
            <w:vAlign w:val="center"/>
          </w:tcPr>
          <w:p w14:paraId="664DCF5F">
            <w:pPr>
              <w:spacing w:line="440" w:lineRule="exact"/>
              <w:rPr>
                <w:rFonts w:hint="eastAsia" w:ascii="仿宋" w:hAnsi="仿宋" w:eastAsia="仿宋"/>
                <w:bCs/>
                <w:sz w:val="24"/>
                <w:szCs w:val="28"/>
              </w:rPr>
            </w:pPr>
          </w:p>
        </w:tc>
        <w:tc>
          <w:tcPr>
            <w:tcW w:w="1114" w:type="pct"/>
            <w:tcBorders>
              <w:top w:val="single" w:color="auto" w:sz="6" w:space="0"/>
              <w:left w:val="single" w:color="auto" w:sz="6" w:space="0"/>
              <w:bottom w:val="single" w:color="auto" w:sz="6" w:space="0"/>
              <w:right w:val="single" w:color="auto" w:sz="6" w:space="0"/>
            </w:tcBorders>
            <w:vAlign w:val="center"/>
          </w:tcPr>
          <w:p w14:paraId="7A32D768">
            <w:pPr>
              <w:spacing w:line="440" w:lineRule="exact"/>
              <w:rPr>
                <w:rFonts w:hint="eastAsia" w:ascii="仿宋" w:hAnsi="仿宋" w:eastAsia="仿宋"/>
                <w:bCs/>
                <w:sz w:val="24"/>
                <w:szCs w:val="28"/>
              </w:rPr>
            </w:pPr>
          </w:p>
        </w:tc>
        <w:tc>
          <w:tcPr>
            <w:tcW w:w="1858" w:type="pct"/>
            <w:tcBorders>
              <w:top w:val="single" w:color="auto" w:sz="6" w:space="0"/>
              <w:left w:val="single" w:color="auto" w:sz="6" w:space="0"/>
              <w:bottom w:val="single" w:color="auto" w:sz="6" w:space="0"/>
              <w:right w:val="single" w:color="auto" w:sz="4" w:space="0"/>
            </w:tcBorders>
            <w:vAlign w:val="center"/>
          </w:tcPr>
          <w:p w14:paraId="06E3E3AC">
            <w:pPr>
              <w:spacing w:line="440" w:lineRule="exact"/>
              <w:rPr>
                <w:rFonts w:hint="eastAsia"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4" w:space="0"/>
            </w:tcBorders>
            <w:vAlign w:val="center"/>
          </w:tcPr>
          <w:p w14:paraId="4BF44B1D">
            <w:pPr>
              <w:spacing w:line="440" w:lineRule="exact"/>
              <w:rPr>
                <w:rFonts w:hint="eastAsia"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12" w:space="0"/>
            </w:tcBorders>
            <w:vAlign w:val="center"/>
          </w:tcPr>
          <w:p w14:paraId="154208C9">
            <w:pPr>
              <w:spacing w:line="440" w:lineRule="exact"/>
              <w:rPr>
                <w:rFonts w:hint="eastAsia" w:ascii="仿宋" w:hAnsi="仿宋" w:eastAsia="仿宋"/>
                <w:bCs/>
                <w:sz w:val="24"/>
                <w:szCs w:val="28"/>
              </w:rPr>
            </w:pPr>
          </w:p>
        </w:tc>
      </w:tr>
      <w:tr w14:paraId="15ACEC20">
        <w:tblPrEx>
          <w:tblCellMar>
            <w:top w:w="0" w:type="dxa"/>
            <w:left w:w="30" w:type="dxa"/>
            <w:bottom w:w="0" w:type="dxa"/>
            <w:right w:w="30" w:type="dxa"/>
          </w:tblCellMar>
        </w:tblPrEx>
        <w:trPr>
          <w:trHeight w:val="567" w:hRule="exact"/>
        </w:trPr>
        <w:tc>
          <w:tcPr>
            <w:tcW w:w="437" w:type="pct"/>
            <w:tcBorders>
              <w:top w:val="single" w:color="auto" w:sz="6" w:space="0"/>
              <w:left w:val="single" w:color="auto" w:sz="12" w:space="0"/>
              <w:bottom w:val="single" w:color="auto" w:sz="6" w:space="0"/>
              <w:right w:val="single" w:color="auto" w:sz="6" w:space="0"/>
            </w:tcBorders>
            <w:vAlign w:val="center"/>
          </w:tcPr>
          <w:p w14:paraId="6CB22D24">
            <w:pPr>
              <w:spacing w:line="440" w:lineRule="exact"/>
              <w:rPr>
                <w:rFonts w:hint="eastAsia" w:ascii="仿宋" w:hAnsi="仿宋" w:eastAsia="仿宋"/>
                <w:bCs/>
                <w:sz w:val="24"/>
                <w:szCs w:val="28"/>
              </w:rPr>
            </w:pPr>
          </w:p>
        </w:tc>
        <w:tc>
          <w:tcPr>
            <w:tcW w:w="1114" w:type="pct"/>
            <w:tcBorders>
              <w:top w:val="single" w:color="auto" w:sz="6" w:space="0"/>
              <w:left w:val="single" w:color="auto" w:sz="6" w:space="0"/>
              <w:bottom w:val="single" w:color="auto" w:sz="6" w:space="0"/>
              <w:right w:val="single" w:color="auto" w:sz="6" w:space="0"/>
            </w:tcBorders>
            <w:vAlign w:val="center"/>
          </w:tcPr>
          <w:p w14:paraId="4C08EB05">
            <w:pPr>
              <w:spacing w:line="440" w:lineRule="exact"/>
              <w:rPr>
                <w:rFonts w:hint="eastAsia" w:ascii="仿宋" w:hAnsi="仿宋" w:eastAsia="仿宋"/>
                <w:bCs/>
                <w:sz w:val="24"/>
                <w:szCs w:val="28"/>
              </w:rPr>
            </w:pPr>
          </w:p>
        </w:tc>
        <w:tc>
          <w:tcPr>
            <w:tcW w:w="1858" w:type="pct"/>
            <w:tcBorders>
              <w:top w:val="single" w:color="auto" w:sz="6" w:space="0"/>
              <w:left w:val="single" w:color="auto" w:sz="6" w:space="0"/>
              <w:bottom w:val="single" w:color="auto" w:sz="6" w:space="0"/>
              <w:right w:val="single" w:color="auto" w:sz="4" w:space="0"/>
            </w:tcBorders>
            <w:vAlign w:val="center"/>
          </w:tcPr>
          <w:p w14:paraId="044BB220">
            <w:pPr>
              <w:spacing w:line="440" w:lineRule="exact"/>
              <w:rPr>
                <w:rFonts w:hint="eastAsia"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4" w:space="0"/>
            </w:tcBorders>
            <w:vAlign w:val="center"/>
          </w:tcPr>
          <w:p w14:paraId="3432ACF1">
            <w:pPr>
              <w:spacing w:line="440" w:lineRule="exact"/>
              <w:rPr>
                <w:rFonts w:hint="eastAsia"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12" w:space="0"/>
            </w:tcBorders>
            <w:vAlign w:val="center"/>
          </w:tcPr>
          <w:p w14:paraId="4309E65F">
            <w:pPr>
              <w:spacing w:line="440" w:lineRule="exact"/>
              <w:rPr>
                <w:rFonts w:hint="eastAsia" w:ascii="仿宋" w:hAnsi="仿宋" w:eastAsia="仿宋"/>
                <w:bCs/>
                <w:sz w:val="24"/>
                <w:szCs w:val="28"/>
              </w:rPr>
            </w:pPr>
          </w:p>
        </w:tc>
      </w:tr>
      <w:tr w14:paraId="35730576">
        <w:tblPrEx>
          <w:tblCellMar>
            <w:top w:w="0" w:type="dxa"/>
            <w:left w:w="30" w:type="dxa"/>
            <w:bottom w:w="0" w:type="dxa"/>
            <w:right w:w="30" w:type="dxa"/>
          </w:tblCellMar>
        </w:tblPrEx>
        <w:trPr>
          <w:trHeight w:val="567" w:hRule="exact"/>
        </w:trPr>
        <w:tc>
          <w:tcPr>
            <w:tcW w:w="437" w:type="pct"/>
            <w:tcBorders>
              <w:top w:val="single" w:color="auto" w:sz="6" w:space="0"/>
              <w:left w:val="single" w:color="auto" w:sz="12" w:space="0"/>
              <w:bottom w:val="single" w:color="auto" w:sz="6" w:space="0"/>
              <w:right w:val="single" w:color="auto" w:sz="6" w:space="0"/>
            </w:tcBorders>
            <w:vAlign w:val="center"/>
          </w:tcPr>
          <w:p w14:paraId="5E3E6D9B">
            <w:pPr>
              <w:spacing w:line="440" w:lineRule="exact"/>
              <w:rPr>
                <w:rFonts w:hint="eastAsia" w:ascii="仿宋" w:hAnsi="仿宋" w:eastAsia="仿宋"/>
                <w:bCs/>
                <w:sz w:val="24"/>
                <w:szCs w:val="28"/>
              </w:rPr>
            </w:pPr>
          </w:p>
        </w:tc>
        <w:tc>
          <w:tcPr>
            <w:tcW w:w="1114" w:type="pct"/>
            <w:tcBorders>
              <w:top w:val="single" w:color="auto" w:sz="6" w:space="0"/>
              <w:left w:val="single" w:color="auto" w:sz="6" w:space="0"/>
              <w:bottom w:val="single" w:color="auto" w:sz="6" w:space="0"/>
              <w:right w:val="single" w:color="auto" w:sz="6" w:space="0"/>
            </w:tcBorders>
            <w:vAlign w:val="center"/>
          </w:tcPr>
          <w:p w14:paraId="14E0AAC1">
            <w:pPr>
              <w:spacing w:line="440" w:lineRule="exact"/>
              <w:rPr>
                <w:rFonts w:hint="eastAsia" w:ascii="仿宋" w:hAnsi="仿宋" w:eastAsia="仿宋"/>
                <w:bCs/>
                <w:sz w:val="24"/>
                <w:szCs w:val="28"/>
              </w:rPr>
            </w:pPr>
          </w:p>
        </w:tc>
        <w:tc>
          <w:tcPr>
            <w:tcW w:w="1858" w:type="pct"/>
            <w:tcBorders>
              <w:top w:val="single" w:color="auto" w:sz="6" w:space="0"/>
              <w:left w:val="single" w:color="auto" w:sz="6" w:space="0"/>
              <w:bottom w:val="single" w:color="auto" w:sz="6" w:space="0"/>
              <w:right w:val="single" w:color="auto" w:sz="4" w:space="0"/>
            </w:tcBorders>
            <w:vAlign w:val="center"/>
          </w:tcPr>
          <w:p w14:paraId="72577D49">
            <w:pPr>
              <w:spacing w:line="440" w:lineRule="exact"/>
              <w:rPr>
                <w:rFonts w:hint="eastAsia"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4" w:space="0"/>
            </w:tcBorders>
            <w:vAlign w:val="center"/>
          </w:tcPr>
          <w:p w14:paraId="5AAF623A">
            <w:pPr>
              <w:spacing w:line="440" w:lineRule="exact"/>
              <w:rPr>
                <w:rFonts w:hint="eastAsia"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12" w:space="0"/>
            </w:tcBorders>
            <w:vAlign w:val="center"/>
          </w:tcPr>
          <w:p w14:paraId="6DB37D61">
            <w:pPr>
              <w:spacing w:line="440" w:lineRule="exact"/>
              <w:rPr>
                <w:rFonts w:hint="eastAsia" w:ascii="仿宋" w:hAnsi="仿宋" w:eastAsia="仿宋"/>
                <w:bCs/>
                <w:sz w:val="24"/>
                <w:szCs w:val="28"/>
              </w:rPr>
            </w:pPr>
          </w:p>
        </w:tc>
      </w:tr>
    </w:tbl>
    <w:p w14:paraId="0B6D7B79">
      <w:pPr>
        <w:spacing w:line="440" w:lineRule="exact"/>
        <w:rPr>
          <w:rFonts w:hint="eastAsia" w:ascii="仿宋" w:hAnsi="仿宋" w:eastAsia="仿宋"/>
          <w:bCs/>
          <w:sz w:val="24"/>
          <w:szCs w:val="28"/>
        </w:rPr>
      </w:pPr>
    </w:p>
    <w:p w14:paraId="02EBCE74">
      <w:pPr>
        <w:spacing w:line="440" w:lineRule="exact"/>
        <w:rPr>
          <w:rFonts w:hint="eastAsia" w:ascii="仿宋" w:hAnsi="仿宋" w:eastAsia="仿宋"/>
          <w:bCs/>
          <w:sz w:val="24"/>
          <w:szCs w:val="28"/>
        </w:rPr>
      </w:pPr>
    </w:p>
    <w:p w14:paraId="2A3AFA90">
      <w:pPr>
        <w:spacing w:line="440" w:lineRule="exact"/>
        <w:rPr>
          <w:rFonts w:hint="eastAsia" w:ascii="仿宋" w:hAnsi="仿宋" w:eastAsia="仿宋"/>
          <w:bCs/>
          <w:sz w:val="24"/>
          <w:szCs w:val="28"/>
        </w:rPr>
      </w:pPr>
    </w:p>
    <w:p w14:paraId="50D2B8CE">
      <w:pPr>
        <w:spacing w:line="440" w:lineRule="exact"/>
        <w:rPr>
          <w:rFonts w:hint="eastAsia" w:ascii="仿宋" w:hAnsi="仿宋" w:eastAsia="仿宋"/>
          <w:bCs/>
          <w:sz w:val="24"/>
          <w:szCs w:val="28"/>
        </w:rPr>
      </w:pPr>
      <w:r>
        <w:rPr>
          <w:rFonts w:hint="eastAsia" w:ascii="仿宋" w:hAnsi="仿宋" w:eastAsia="仿宋"/>
          <w:bCs/>
          <w:sz w:val="24"/>
          <w:szCs w:val="28"/>
        </w:rPr>
        <w:t>报价供应商名称（公章）：</w:t>
      </w:r>
    </w:p>
    <w:p w14:paraId="7E758315">
      <w:pPr>
        <w:spacing w:line="440" w:lineRule="exact"/>
        <w:rPr>
          <w:rFonts w:hint="eastAsia" w:ascii="仿宋" w:hAnsi="仿宋" w:eastAsia="仿宋"/>
          <w:bCs/>
          <w:sz w:val="24"/>
          <w:szCs w:val="28"/>
        </w:rPr>
      </w:pPr>
      <w:r>
        <w:rPr>
          <w:rFonts w:hint="eastAsia" w:ascii="仿宋" w:hAnsi="仿宋" w:eastAsia="仿宋"/>
          <w:bCs/>
          <w:sz w:val="24"/>
          <w:szCs w:val="28"/>
        </w:rPr>
        <w:t>报价供应商法定代表或其授权人：（签字或盖章）</w:t>
      </w:r>
    </w:p>
    <w:p w14:paraId="622B1424">
      <w:pPr>
        <w:spacing w:line="440" w:lineRule="exact"/>
        <w:rPr>
          <w:rFonts w:hint="eastAsia" w:ascii="仿宋" w:hAnsi="仿宋" w:eastAsia="仿宋"/>
          <w:sz w:val="24"/>
          <w:szCs w:val="28"/>
        </w:rPr>
      </w:pPr>
    </w:p>
    <w:p w14:paraId="7AC4101B">
      <w:pPr>
        <w:spacing w:line="440" w:lineRule="exact"/>
        <w:rPr>
          <w:rFonts w:hint="eastAsia" w:ascii="仿宋" w:hAnsi="仿宋" w:eastAsia="仿宋"/>
          <w:sz w:val="24"/>
          <w:szCs w:val="28"/>
        </w:rPr>
      </w:pPr>
      <w:r>
        <w:rPr>
          <w:rFonts w:hint="eastAsia" w:ascii="仿宋" w:hAnsi="仿宋" w:eastAsia="仿宋"/>
          <w:sz w:val="24"/>
          <w:szCs w:val="28"/>
        </w:rPr>
        <w:t>日期：</w:t>
      </w:r>
      <w:r>
        <w:rPr>
          <w:rFonts w:ascii="仿宋" w:hAnsi="仿宋" w:eastAsia="仿宋"/>
          <w:sz w:val="24"/>
          <w:szCs w:val="28"/>
        </w:rPr>
        <w:t xml:space="preserve">   </w:t>
      </w:r>
      <w:r>
        <w:rPr>
          <w:rFonts w:hint="eastAsia" w:ascii="仿宋" w:hAnsi="仿宋" w:eastAsia="仿宋"/>
          <w:sz w:val="24"/>
          <w:szCs w:val="28"/>
        </w:rPr>
        <w:t>年</w:t>
      </w:r>
      <w:r>
        <w:rPr>
          <w:rFonts w:ascii="仿宋" w:hAnsi="仿宋" w:eastAsia="仿宋"/>
          <w:sz w:val="24"/>
          <w:szCs w:val="28"/>
        </w:rPr>
        <w:t xml:space="preserve">   </w:t>
      </w:r>
      <w:r>
        <w:rPr>
          <w:rFonts w:hint="eastAsia" w:ascii="仿宋" w:hAnsi="仿宋" w:eastAsia="仿宋"/>
          <w:sz w:val="24"/>
          <w:szCs w:val="28"/>
        </w:rPr>
        <w:t>月</w:t>
      </w:r>
      <w:r>
        <w:rPr>
          <w:rFonts w:ascii="仿宋" w:hAnsi="仿宋" w:eastAsia="仿宋"/>
          <w:sz w:val="24"/>
          <w:szCs w:val="28"/>
        </w:rPr>
        <w:t xml:space="preserve">   </w:t>
      </w:r>
      <w:r>
        <w:rPr>
          <w:rFonts w:hint="eastAsia" w:ascii="仿宋" w:hAnsi="仿宋" w:eastAsia="仿宋"/>
          <w:sz w:val="24"/>
          <w:szCs w:val="28"/>
        </w:rPr>
        <w:t>日</w:t>
      </w:r>
    </w:p>
    <w:p w14:paraId="1C5B7C3D">
      <w:pPr>
        <w:spacing w:line="440" w:lineRule="exact"/>
        <w:rPr>
          <w:rFonts w:hint="eastAsia" w:ascii="仿宋" w:hAnsi="仿宋" w:eastAsia="仿宋"/>
          <w:b/>
          <w:bCs/>
          <w:sz w:val="24"/>
          <w:szCs w:val="28"/>
        </w:rPr>
      </w:pPr>
    </w:p>
    <w:p w14:paraId="23C348DE">
      <w:pPr>
        <w:spacing w:line="440" w:lineRule="exact"/>
        <w:rPr>
          <w:rFonts w:hint="eastAsia"/>
          <w:b/>
          <w:bCs/>
          <w:sz w:val="24"/>
          <w:szCs w:val="28"/>
        </w:rPr>
        <w:sectPr>
          <w:pgSz w:w="11906" w:h="16838"/>
          <w:pgMar w:top="1247" w:right="1474" w:bottom="1247" w:left="1474" w:header="851" w:footer="992" w:gutter="0"/>
          <w:cols w:space="720" w:num="1"/>
        </w:sectPr>
      </w:pPr>
    </w:p>
    <w:p w14:paraId="1F24AC2F">
      <w:pPr>
        <w:spacing w:line="440" w:lineRule="exact"/>
        <w:rPr>
          <w:rFonts w:hint="eastAsia"/>
          <w:sz w:val="24"/>
          <w:szCs w:val="28"/>
        </w:rPr>
      </w:pPr>
      <w:r>
        <w:rPr>
          <w:rFonts w:hint="eastAsia"/>
          <w:sz w:val="24"/>
          <w:szCs w:val="28"/>
        </w:rPr>
        <w:t>附件</w:t>
      </w:r>
      <w:r>
        <w:rPr>
          <w:sz w:val="24"/>
          <w:szCs w:val="28"/>
        </w:rPr>
        <w:t>7</w:t>
      </w:r>
    </w:p>
    <w:p w14:paraId="10FCE79F">
      <w:pPr>
        <w:spacing w:line="440" w:lineRule="exact"/>
        <w:rPr>
          <w:rFonts w:hint="eastAsia"/>
          <w:sz w:val="24"/>
          <w:szCs w:val="28"/>
        </w:rPr>
      </w:pPr>
    </w:p>
    <w:p w14:paraId="2524A0C3">
      <w:pPr>
        <w:spacing w:line="440" w:lineRule="exact"/>
        <w:jc w:val="center"/>
        <w:rPr>
          <w:rFonts w:hint="eastAsia"/>
          <w:b/>
          <w:sz w:val="24"/>
          <w:szCs w:val="28"/>
        </w:rPr>
      </w:pPr>
      <w:r>
        <w:rPr>
          <w:rFonts w:hint="eastAsia"/>
          <w:b/>
          <w:sz w:val="24"/>
          <w:szCs w:val="28"/>
        </w:rPr>
        <w:t>参加政府采购活动前</w:t>
      </w:r>
      <w:r>
        <w:rPr>
          <w:b/>
          <w:sz w:val="24"/>
          <w:szCs w:val="28"/>
        </w:rPr>
        <w:t>3</w:t>
      </w:r>
      <w:r>
        <w:rPr>
          <w:rFonts w:hint="eastAsia"/>
          <w:b/>
          <w:sz w:val="24"/>
          <w:szCs w:val="28"/>
        </w:rPr>
        <w:t>年内在经营活动中没有重大违法记录的书面声明</w:t>
      </w:r>
    </w:p>
    <w:p w14:paraId="1AB534E2">
      <w:pPr>
        <w:spacing w:line="440" w:lineRule="exact"/>
        <w:ind w:firstLine="480" w:firstLineChars="200"/>
        <w:rPr>
          <w:rFonts w:hint="eastAsia" w:ascii="仿宋" w:hAnsi="仿宋" w:eastAsia="仿宋"/>
          <w:bCs/>
          <w:sz w:val="24"/>
          <w:szCs w:val="28"/>
        </w:rPr>
      </w:pPr>
      <w:r>
        <w:rPr>
          <w:rFonts w:hint="eastAsia" w:ascii="仿宋" w:hAnsi="仿宋" w:eastAsia="仿宋"/>
          <w:bCs/>
          <w:sz w:val="24"/>
          <w:szCs w:val="28"/>
        </w:rPr>
        <w:t>我单位（投标人名称）近三年内，在参加政府采购活动中没有重大违法记录，特此声明。</w:t>
      </w:r>
    </w:p>
    <w:p w14:paraId="0B1BCE7E">
      <w:pPr>
        <w:spacing w:line="440" w:lineRule="exact"/>
        <w:ind w:firstLine="480" w:firstLineChars="200"/>
        <w:rPr>
          <w:rFonts w:hint="eastAsia" w:ascii="仿宋" w:hAnsi="仿宋" w:eastAsia="仿宋"/>
          <w:bCs/>
          <w:sz w:val="24"/>
          <w:szCs w:val="28"/>
        </w:rPr>
      </w:pPr>
      <w:r>
        <w:rPr>
          <w:rFonts w:hint="eastAsia" w:ascii="仿宋" w:hAnsi="仿宋" w:eastAsia="仿宋"/>
          <w:bCs/>
          <w:sz w:val="24"/>
          <w:szCs w:val="28"/>
        </w:rPr>
        <w:t>若采购人在本项目采购过程中发现我单位近三年内在政府采购活动中有重大违法记录，我单位将无条件地退出本项目的投标，并承担因此引起的一切后果，</w:t>
      </w:r>
    </w:p>
    <w:p w14:paraId="38CDA56A">
      <w:pPr>
        <w:spacing w:line="440" w:lineRule="exact"/>
        <w:rPr>
          <w:rFonts w:hint="eastAsia" w:ascii="仿宋" w:hAnsi="仿宋" w:eastAsia="仿宋"/>
          <w:bCs/>
          <w:sz w:val="24"/>
          <w:szCs w:val="28"/>
        </w:rPr>
      </w:pPr>
    </w:p>
    <w:p w14:paraId="7E616E33">
      <w:pPr>
        <w:spacing w:line="440" w:lineRule="exact"/>
        <w:rPr>
          <w:rFonts w:hint="eastAsia" w:ascii="仿宋" w:hAnsi="仿宋" w:eastAsia="仿宋"/>
          <w:bCs/>
          <w:sz w:val="24"/>
          <w:szCs w:val="28"/>
        </w:rPr>
      </w:pPr>
    </w:p>
    <w:p w14:paraId="19C66976">
      <w:pPr>
        <w:spacing w:line="440" w:lineRule="exact"/>
        <w:rPr>
          <w:rFonts w:hint="eastAsia" w:ascii="仿宋" w:hAnsi="仿宋" w:eastAsia="仿宋"/>
          <w:bCs/>
          <w:sz w:val="24"/>
          <w:szCs w:val="28"/>
        </w:rPr>
      </w:pPr>
    </w:p>
    <w:p w14:paraId="243F92D7">
      <w:pPr>
        <w:spacing w:line="440" w:lineRule="exact"/>
        <w:rPr>
          <w:rFonts w:hint="eastAsia" w:ascii="仿宋" w:hAnsi="仿宋" w:eastAsia="仿宋"/>
          <w:bCs/>
          <w:sz w:val="24"/>
          <w:szCs w:val="28"/>
        </w:rPr>
      </w:pPr>
      <w:r>
        <w:rPr>
          <w:rFonts w:hint="eastAsia" w:ascii="仿宋" w:hAnsi="仿宋" w:eastAsia="仿宋"/>
          <w:bCs/>
          <w:sz w:val="24"/>
          <w:szCs w:val="28"/>
        </w:rPr>
        <w:t>报价供应商名称（公章）：</w:t>
      </w:r>
    </w:p>
    <w:p w14:paraId="4AFE6D94">
      <w:pPr>
        <w:spacing w:line="440" w:lineRule="exact"/>
        <w:rPr>
          <w:rFonts w:hint="eastAsia" w:ascii="仿宋" w:hAnsi="仿宋" w:eastAsia="仿宋"/>
          <w:bCs/>
          <w:sz w:val="24"/>
          <w:szCs w:val="28"/>
        </w:rPr>
      </w:pPr>
      <w:r>
        <w:rPr>
          <w:rFonts w:hint="eastAsia" w:ascii="仿宋" w:hAnsi="仿宋" w:eastAsia="仿宋"/>
          <w:bCs/>
          <w:sz w:val="24"/>
          <w:szCs w:val="28"/>
        </w:rPr>
        <w:t>报价供应商法定代表或其授权人：（签字或盖章）</w:t>
      </w:r>
    </w:p>
    <w:p w14:paraId="190F909B">
      <w:pPr>
        <w:spacing w:line="440" w:lineRule="exact"/>
        <w:rPr>
          <w:rFonts w:hint="eastAsia" w:ascii="仿宋" w:hAnsi="仿宋" w:eastAsia="仿宋"/>
          <w:sz w:val="24"/>
          <w:szCs w:val="28"/>
        </w:rPr>
      </w:pPr>
    </w:p>
    <w:p w14:paraId="789BD69E">
      <w:pPr>
        <w:spacing w:line="360" w:lineRule="auto"/>
        <w:rPr>
          <w:rFonts w:hint="eastAsia" w:ascii="仿宋" w:hAnsi="仿宋" w:eastAsia="仿宋"/>
          <w:sz w:val="24"/>
          <w:szCs w:val="28"/>
        </w:rPr>
      </w:pPr>
      <w:r>
        <w:rPr>
          <w:rFonts w:hint="eastAsia" w:ascii="仿宋" w:hAnsi="仿宋" w:eastAsia="仿宋"/>
          <w:sz w:val="24"/>
          <w:szCs w:val="28"/>
        </w:rPr>
        <w:t>日期：</w:t>
      </w:r>
      <w:r>
        <w:rPr>
          <w:rFonts w:ascii="仿宋" w:hAnsi="仿宋" w:eastAsia="仿宋"/>
          <w:sz w:val="24"/>
          <w:szCs w:val="28"/>
        </w:rPr>
        <w:t xml:space="preserve">   </w:t>
      </w:r>
      <w:r>
        <w:rPr>
          <w:rFonts w:hint="eastAsia" w:ascii="仿宋" w:hAnsi="仿宋" w:eastAsia="仿宋"/>
          <w:sz w:val="24"/>
          <w:szCs w:val="28"/>
        </w:rPr>
        <w:t>年</w:t>
      </w:r>
      <w:r>
        <w:rPr>
          <w:rFonts w:ascii="仿宋" w:hAnsi="仿宋" w:eastAsia="仿宋"/>
          <w:sz w:val="24"/>
          <w:szCs w:val="28"/>
        </w:rPr>
        <w:t xml:space="preserve">   </w:t>
      </w:r>
      <w:r>
        <w:rPr>
          <w:rFonts w:hint="eastAsia" w:ascii="仿宋" w:hAnsi="仿宋" w:eastAsia="仿宋"/>
          <w:sz w:val="24"/>
          <w:szCs w:val="28"/>
        </w:rPr>
        <w:t>月</w:t>
      </w:r>
      <w:r>
        <w:rPr>
          <w:rFonts w:ascii="仿宋" w:hAnsi="仿宋" w:eastAsia="仿宋"/>
          <w:sz w:val="24"/>
          <w:szCs w:val="28"/>
        </w:rPr>
        <w:t xml:space="preserve">   </w:t>
      </w:r>
      <w:r>
        <w:rPr>
          <w:rFonts w:hint="eastAsia" w:ascii="仿宋" w:hAnsi="仿宋" w:eastAsia="仿宋"/>
          <w:sz w:val="24"/>
          <w:szCs w:val="28"/>
        </w:rPr>
        <w:t>日</w:t>
      </w:r>
      <w:bookmarkEnd w:id="2"/>
    </w:p>
    <w:p w14:paraId="51B5AC21">
      <w:pPr>
        <w:spacing w:line="360" w:lineRule="auto"/>
        <w:rPr>
          <w:rFonts w:hint="eastAsia" w:ascii="仿宋" w:hAnsi="仿宋" w:eastAsia="仿宋"/>
          <w:sz w:val="24"/>
          <w:szCs w:val="28"/>
        </w:rPr>
      </w:pPr>
    </w:p>
    <w:p w14:paraId="57E9716F">
      <w:pPr>
        <w:spacing w:line="360" w:lineRule="auto"/>
        <w:rPr>
          <w:rFonts w:hint="eastAsia" w:ascii="仿宋" w:hAnsi="仿宋" w:eastAsia="仿宋"/>
          <w:sz w:val="24"/>
          <w:szCs w:val="28"/>
        </w:rPr>
      </w:pPr>
    </w:p>
    <w:p w14:paraId="00E0C168">
      <w:pPr>
        <w:spacing w:line="360" w:lineRule="auto"/>
        <w:rPr>
          <w:rFonts w:hint="eastAsia" w:ascii="仿宋" w:hAnsi="仿宋" w:eastAsia="仿宋"/>
          <w:sz w:val="24"/>
          <w:szCs w:val="28"/>
        </w:rPr>
      </w:pPr>
    </w:p>
    <w:p w14:paraId="4DEE679F">
      <w:pPr>
        <w:spacing w:line="360" w:lineRule="auto"/>
        <w:rPr>
          <w:rFonts w:hint="eastAsia" w:ascii="仿宋" w:hAnsi="仿宋" w:eastAsia="仿宋"/>
          <w:sz w:val="24"/>
          <w:szCs w:val="28"/>
        </w:rPr>
      </w:pPr>
    </w:p>
    <w:p w14:paraId="3588B3DF">
      <w:pPr>
        <w:spacing w:line="360" w:lineRule="auto"/>
        <w:rPr>
          <w:rFonts w:hint="eastAsia" w:ascii="仿宋" w:hAnsi="仿宋" w:eastAsia="仿宋"/>
          <w:sz w:val="24"/>
          <w:szCs w:val="28"/>
        </w:rPr>
      </w:pPr>
    </w:p>
    <w:p w14:paraId="3D652EB2">
      <w:pPr>
        <w:spacing w:line="360" w:lineRule="auto"/>
        <w:rPr>
          <w:rFonts w:hint="eastAsia" w:ascii="仿宋" w:hAnsi="仿宋" w:eastAsia="仿宋"/>
          <w:sz w:val="24"/>
          <w:szCs w:val="28"/>
        </w:rPr>
      </w:pPr>
    </w:p>
    <w:p w14:paraId="056C5CA0">
      <w:pPr>
        <w:spacing w:line="360" w:lineRule="auto"/>
        <w:rPr>
          <w:rFonts w:hint="eastAsia" w:ascii="仿宋" w:hAnsi="仿宋" w:eastAsia="仿宋"/>
          <w:sz w:val="24"/>
          <w:szCs w:val="28"/>
        </w:rPr>
      </w:pPr>
    </w:p>
    <w:p w14:paraId="610CA588">
      <w:pPr>
        <w:spacing w:line="360" w:lineRule="auto"/>
        <w:rPr>
          <w:rFonts w:hint="eastAsia" w:ascii="仿宋" w:hAnsi="仿宋" w:eastAsia="仿宋"/>
          <w:sz w:val="24"/>
          <w:szCs w:val="28"/>
        </w:rPr>
      </w:pPr>
    </w:p>
    <w:p w14:paraId="3C830F83">
      <w:pPr>
        <w:spacing w:line="360" w:lineRule="auto"/>
        <w:rPr>
          <w:rFonts w:hint="eastAsia" w:ascii="仿宋" w:hAnsi="仿宋" w:eastAsia="仿宋"/>
          <w:sz w:val="24"/>
          <w:szCs w:val="28"/>
        </w:rPr>
      </w:pPr>
    </w:p>
    <w:p w14:paraId="756C60D2">
      <w:pPr>
        <w:spacing w:line="360" w:lineRule="auto"/>
        <w:rPr>
          <w:rFonts w:hint="eastAsia" w:ascii="仿宋" w:hAnsi="仿宋" w:eastAsia="仿宋"/>
          <w:sz w:val="24"/>
          <w:szCs w:val="28"/>
        </w:rPr>
      </w:pPr>
    </w:p>
    <w:p w14:paraId="131A3782">
      <w:pPr>
        <w:spacing w:line="360" w:lineRule="auto"/>
        <w:rPr>
          <w:rFonts w:hint="eastAsia" w:ascii="仿宋" w:hAnsi="仿宋" w:eastAsia="仿宋"/>
          <w:sz w:val="24"/>
          <w:szCs w:val="28"/>
        </w:rPr>
      </w:pPr>
    </w:p>
    <w:p w14:paraId="1E5FA1BC">
      <w:pPr>
        <w:spacing w:line="360" w:lineRule="auto"/>
        <w:rPr>
          <w:rFonts w:hint="eastAsia" w:ascii="仿宋" w:hAnsi="仿宋" w:eastAsia="仿宋"/>
          <w:sz w:val="24"/>
          <w:szCs w:val="28"/>
        </w:rPr>
      </w:pPr>
    </w:p>
    <w:p w14:paraId="794107A7">
      <w:pPr>
        <w:spacing w:line="360" w:lineRule="auto"/>
        <w:rPr>
          <w:rFonts w:hint="eastAsia" w:ascii="仿宋" w:hAnsi="仿宋" w:eastAsia="仿宋"/>
          <w:sz w:val="24"/>
          <w:szCs w:val="28"/>
        </w:rPr>
      </w:pPr>
    </w:p>
    <w:p w14:paraId="32705743">
      <w:pPr>
        <w:spacing w:line="360" w:lineRule="auto"/>
        <w:rPr>
          <w:rFonts w:hint="eastAsia" w:ascii="仿宋" w:hAnsi="仿宋" w:eastAsia="仿宋"/>
          <w:sz w:val="24"/>
          <w:szCs w:val="28"/>
        </w:rPr>
      </w:pPr>
    </w:p>
    <w:p w14:paraId="2B035E9B">
      <w:pPr>
        <w:spacing w:line="360" w:lineRule="auto"/>
        <w:rPr>
          <w:rFonts w:hint="eastAsia" w:ascii="仿宋" w:hAnsi="仿宋" w:eastAsia="仿宋"/>
          <w:sz w:val="24"/>
          <w:szCs w:val="28"/>
        </w:rPr>
      </w:pPr>
    </w:p>
    <w:p w14:paraId="051BBC84">
      <w:pPr>
        <w:spacing w:line="360" w:lineRule="auto"/>
        <w:rPr>
          <w:rFonts w:hint="eastAsia" w:ascii="仿宋" w:hAnsi="仿宋" w:eastAsia="仿宋"/>
          <w:sz w:val="24"/>
          <w:szCs w:val="28"/>
        </w:rPr>
      </w:pPr>
    </w:p>
    <w:p w14:paraId="2D36995A">
      <w:pPr>
        <w:pageBreakBefore/>
        <w:spacing w:line="440" w:lineRule="exact"/>
        <w:rPr>
          <w:rFonts w:hint="eastAsia" w:ascii="等线" w:hAnsi="等线" w:eastAsia="等线" w:cs="宋体"/>
          <w:sz w:val="24"/>
          <w:szCs w:val="28"/>
        </w:rPr>
      </w:pPr>
      <w:r>
        <w:rPr>
          <w:rFonts w:hint="eastAsia" w:ascii="等线" w:hAnsi="等线" w:eastAsia="等线" w:cs="宋体"/>
          <w:sz w:val="24"/>
          <w:szCs w:val="28"/>
        </w:rPr>
        <w:t>附件8</w:t>
      </w:r>
    </w:p>
    <w:p w14:paraId="60A936ED">
      <w:pPr>
        <w:spacing w:line="440" w:lineRule="exact"/>
        <w:rPr>
          <w:rFonts w:hint="eastAsia" w:ascii="等线" w:hAnsi="等线" w:eastAsia="等线" w:cs="宋体"/>
          <w:sz w:val="24"/>
          <w:szCs w:val="28"/>
        </w:rPr>
      </w:pPr>
      <w:r>
        <w:rPr>
          <w:rFonts w:hint="eastAsia" w:ascii="等线" w:hAnsi="等线" w:eastAsia="等线" w:cs="宋体"/>
          <w:sz w:val="24"/>
          <w:szCs w:val="28"/>
        </w:rPr>
        <w:t>比选评标方法</w:t>
      </w:r>
    </w:p>
    <w:p w14:paraId="037838D8">
      <w:pPr>
        <w:spacing w:line="360" w:lineRule="auto"/>
        <w:rPr>
          <w:rFonts w:hint="eastAsia" w:ascii="仿宋" w:hAnsi="仿宋" w:eastAsia="仿宋" w:cs="宋体"/>
          <w:sz w:val="24"/>
          <w:szCs w:val="28"/>
        </w:rPr>
      </w:pPr>
      <w:r>
        <w:rPr>
          <w:rFonts w:hint="eastAsia" w:ascii="仿宋" w:hAnsi="仿宋" w:eastAsia="仿宋" w:cs="宋体"/>
          <w:sz w:val="24"/>
          <w:szCs w:val="28"/>
        </w:rPr>
        <w:t>根据国家相关法律法规及采购人采购相关规定，结合项目特点，本项目采用“综合评分法”评标，总分为100分。</w:t>
      </w:r>
    </w:p>
    <w:tbl>
      <w:tblPr>
        <w:tblStyle w:val="15"/>
        <w:tblW w:w="8627" w:type="dxa"/>
        <w:tblInd w:w="-3" w:type="dxa"/>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Layout w:type="fixed"/>
        <w:tblCellMar>
          <w:top w:w="0" w:type="dxa"/>
          <w:left w:w="0" w:type="dxa"/>
          <w:bottom w:w="0" w:type="dxa"/>
          <w:right w:w="0" w:type="dxa"/>
        </w:tblCellMar>
      </w:tblPr>
      <w:tblGrid>
        <w:gridCol w:w="1413"/>
        <w:gridCol w:w="1134"/>
        <w:gridCol w:w="850"/>
        <w:gridCol w:w="5230"/>
      </w:tblGrid>
      <w:tr w14:paraId="043F37DF">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rPr>
          <w:tblHeader/>
        </w:trPr>
        <w:tc>
          <w:tcPr>
            <w:tcW w:w="1413" w:type="dxa"/>
            <w:tcBorders>
              <w:top w:val="single" w:color="E0E0E0" w:sz="6" w:space="0"/>
              <w:left w:val="single" w:color="E0E0E0" w:sz="6" w:space="0"/>
              <w:bottom w:val="single" w:color="E0E0E0" w:sz="6" w:space="0"/>
              <w:right w:val="single" w:color="E0E0E0" w:sz="6" w:space="0"/>
            </w:tcBorders>
            <w:vAlign w:val="center"/>
          </w:tcPr>
          <w:p w14:paraId="60DB1A1D">
            <w:pPr>
              <w:widowControl/>
              <w:spacing w:before="100" w:beforeAutospacing="1" w:after="100" w:afterAutospacing="1"/>
              <w:jc w:val="center"/>
              <w:rPr>
                <w:rFonts w:hint="eastAsia" w:ascii="宋体" w:hAnsi="宋体" w:eastAsia="宋体" w:cs="宋体"/>
                <w:b/>
                <w:bCs/>
                <w:kern w:val="0"/>
                <w:szCs w:val="21"/>
              </w:rPr>
            </w:pPr>
            <w:r>
              <w:rPr>
                <w:rFonts w:ascii="宋体" w:hAnsi="宋体" w:eastAsia="宋体" w:cs="宋体"/>
                <w:b/>
                <w:bCs/>
                <w:kern w:val="0"/>
                <w:szCs w:val="21"/>
              </w:rPr>
              <w:t>一级指标</w:t>
            </w:r>
          </w:p>
        </w:tc>
        <w:tc>
          <w:tcPr>
            <w:tcW w:w="1134" w:type="dxa"/>
            <w:tcBorders>
              <w:top w:val="single" w:color="E0E0E0" w:sz="6" w:space="0"/>
              <w:left w:val="single" w:color="E0E0E0" w:sz="6" w:space="0"/>
              <w:bottom w:val="single" w:color="E0E0E0" w:sz="6" w:space="0"/>
              <w:right w:val="single" w:color="E0E0E0" w:sz="6" w:space="0"/>
            </w:tcBorders>
            <w:vAlign w:val="center"/>
          </w:tcPr>
          <w:p w14:paraId="50A32DD5">
            <w:pPr>
              <w:widowControl/>
              <w:spacing w:before="100" w:beforeAutospacing="1" w:after="100" w:afterAutospacing="1"/>
              <w:jc w:val="center"/>
              <w:rPr>
                <w:rFonts w:hint="eastAsia" w:ascii="宋体" w:hAnsi="宋体" w:eastAsia="宋体" w:cs="宋体"/>
                <w:b/>
                <w:bCs/>
                <w:kern w:val="0"/>
                <w:szCs w:val="21"/>
              </w:rPr>
            </w:pPr>
            <w:r>
              <w:rPr>
                <w:rFonts w:ascii="宋体" w:hAnsi="宋体" w:eastAsia="宋体" w:cs="宋体"/>
                <w:b/>
                <w:bCs/>
                <w:kern w:val="0"/>
                <w:szCs w:val="21"/>
              </w:rPr>
              <w:t>二级指标</w:t>
            </w:r>
          </w:p>
        </w:tc>
        <w:tc>
          <w:tcPr>
            <w:tcW w:w="850" w:type="dxa"/>
            <w:tcBorders>
              <w:top w:val="single" w:color="E0E0E0" w:sz="6" w:space="0"/>
              <w:left w:val="single" w:color="E0E0E0" w:sz="6" w:space="0"/>
              <w:bottom w:val="single" w:color="E0E0E0" w:sz="6" w:space="0"/>
              <w:right w:val="single" w:color="E0E0E0" w:sz="6" w:space="0"/>
            </w:tcBorders>
            <w:vAlign w:val="center"/>
          </w:tcPr>
          <w:p w14:paraId="09D6CF6F">
            <w:pPr>
              <w:widowControl/>
              <w:spacing w:before="100" w:beforeAutospacing="1" w:after="100" w:afterAutospacing="1"/>
              <w:jc w:val="center"/>
              <w:rPr>
                <w:rFonts w:hint="eastAsia" w:ascii="宋体" w:hAnsi="宋体" w:eastAsia="宋体" w:cs="宋体"/>
                <w:b/>
                <w:bCs/>
                <w:kern w:val="0"/>
                <w:szCs w:val="21"/>
              </w:rPr>
            </w:pPr>
            <w:r>
              <w:rPr>
                <w:rFonts w:ascii="宋体" w:hAnsi="宋体" w:eastAsia="宋体" w:cs="宋体"/>
                <w:b/>
                <w:bCs/>
                <w:kern w:val="0"/>
                <w:szCs w:val="21"/>
              </w:rPr>
              <w:t>分值</w:t>
            </w:r>
          </w:p>
        </w:tc>
        <w:tc>
          <w:tcPr>
            <w:tcW w:w="5230" w:type="dxa"/>
            <w:tcBorders>
              <w:top w:val="single" w:color="E0E0E0" w:sz="6" w:space="0"/>
              <w:left w:val="single" w:color="E0E0E0" w:sz="6" w:space="0"/>
              <w:bottom w:val="single" w:color="E0E0E0" w:sz="6" w:space="0"/>
              <w:right w:val="single" w:color="E0E0E0" w:sz="6" w:space="0"/>
            </w:tcBorders>
            <w:vAlign w:val="center"/>
          </w:tcPr>
          <w:p w14:paraId="780AE36C">
            <w:pPr>
              <w:widowControl/>
              <w:spacing w:before="100" w:beforeAutospacing="1" w:after="100" w:afterAutospacing="1"/>
              <w:jc w:val="center"/>
              <w:rPr>
                <w:rFonts w:hint="eastAsia" w:ascii="宋体" w:hAnsi="宋体" w:eastAsia="宋体" w:cs="宋体"/>
                <w:b/>
                <w:bCs/>
                <w:kern w:val="0"/>
                <w:szCs w:val="21"/>
              </w:rPr>
            </w:pPr>
            <w:r>
              <w:rPr>
                <w:rFonts w:ascii="宋体" w:hAnsi="宋体" w:eastAsia="宋体" w:cs="宋体"/>
                <w:b/>
                <w:bCs/>
                <w:kern w:val="0"/>
                <w:szCs w:val="21"/>
              </w:rPr>
              <w:t>评分标准</w:t>
            </w:r>
          </w:p>
        </w:tc>
      </w:tr>
      <w:tr w14:paraId="3B301FD5">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1413" w:type="dxa"/>
            <w:tcBorders>
              <w:top w:val="single" w:color="E0E0E0" w:sz="6" w:space="0"/>
              <w:left w:val="single" w:color="E0E0E0" w:sz="6" w:space="0"/>
              <w:bottom w:val="single" w:color="E0E0E0" w:sz="6" w:space="0"/>
              <w:right w:val="single" w:color="E0E0E0" w:sz="6" w:space="0"/>
            </w:tcBorders>
            <w:vAlign w:val="center"/>
          </w:tcPr>
          <w:p w14:paraId="22192188">
            <w:pPr>
              <w:widowControl/>
              <w:spacing w:before="100" w:beforeAutospacing="1" w:after="100" w:afterAutospacing="1"/>
              <w:jc w:val="center"/>
              <w:rPr>
                <w:rFonts w:hint="eastAsia" w:ascii="宋体" w:hAnsi="宋体" w:eastAsia="宋体" w:cs="宋体"/>
                <w:kern w:val="0"/>
                <w:szCs w:val="21"/>
              </w:rPr>
            </w:pPr>
            <w:r>
              <w:rPr>
                <w:rFonts w:ascii="宋体" w:hAnsi="宋体" w:eastAsia="宋体" w:cs="宋体"/>
                <w:b/>
                <w:bCs/>
                <w:kern w:val="0"/>
                <w:szCs w:val="21"/>
              </w:rPr>
              <w:t>一、报价得分（</w:t>
            </w:r>
            <w:r>
              <w:rPr>
                <w:rFonts w:hint="eastAsia" w:ascii="宋体" w:hAnsi="宋体" w:eastAsia="宋体" w:cs="宋体"/>
                <w:b/>
                <w:bCs/>
                <w:kern w:val="0"/>
                <w:szCs w:val="21"/>
              </w:rPr>
              <w:t>2</w:t>
            </w:r>
            <w:r>
              <w:rPr>
                <w:rFonts w:ascii="宋体" w:hAnsi="宋体" w:eastAsia="宋体" w:cs="宋体"/>
                <w:b/>
                <w:bCs/>
                <w:kern w:val="0"/>
                <w:szCs w:val="21"/>
              </w:rPr>
              <w:t>0分）</w:t>
            </w:r>
          </w:p>
        </w:tc>
        <w:tc>
          <w:tcPr>
            <w:tcW w:w="1134" w:type="dxa"/>
            <w:tcBorders>
              <w:top w:val="single" w:color="E0E0E0" w:sz="6" w:space="0"/>
              <w:left w:val="single" w:color="E0E0E0" w:sz="6" w:space="0"/>
              <w:bottom w:val="single" w:color="E0E0E0" w:sz="6" w:space="0"/>
              <w:right w:val="single" w:color="E0E0E0" w:sz="6" w:space="0"/>
            </w:tcBorders>
            <w:vAlign w:val="center"/>
          </w:tcPr>
          <w:p w14:paraId="18C66CB9">
            <w:pPr>
              <w:widowControl/>
              <w:spacing w:before="100" w:beforeAutospacing="1" w:after="100" w:afterAutospacing="1"/>
              <w:jc w:val="center"/>
              <w:rPr>
                <w:rFonts w:hint="eastAsia" w:ascii="宋体" w:hAnsi="宋体" w:eastAsia="宋体" w:cs="宋体"/>
                <w:kern w:val="0"/>
                <w:szCs w:val="21"/>
              </w:rPr>
            </w:pPr>
            <w:r>
              <w:rPr>
                <w:rFonts w:ascii="宋体" w:hAnsi="宋体" w:eastAsia="宋体" w:cs="宋体"/>
                <w:kern w:val="0"/>
                <w:szCs w:val="21"/>
              </w:rPr>
              <w:t>投标报价</w:t>
            </w:r>
          </w:p>
        </w:tc>
        <w:tc>
          <w:tcPr>
            <w:tcW w:w="850" w:type="dxa"/>
            <w:tcBorders>
              <w:top w:val="single" w:color="E0E0E0" w:sz="6" w:space="0"/>
              <w:left w:val="single" w:color="E0E0E0" w:sz="6" w:space="0"/>
              <w:bottom w:val="single" w:color="E0E0E0" w:sz="6" w:space="0"/>
              <w:right w:val="single" w:color="E0E0E0" w:sz="6" w:space="0"/>
            </w:tcBorders>
            <w:vAlign w:val="center"/>
          </w:tcPr>
          <w:p w14:paraId="28EE92E7">
            <w:pPr>
              <w:widowControl/>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w:t>
            </w:r>
          </w:p>
        </w:tc>
        <w:tc>
          <w:tcPr>
            <w:tcW w:w="5230" w:type="dxa"/>
            <w:tcBorders>
              <w:top w:val="single" w:color="E0E0E0" w:sz="6" w:space="0"/>
              <w:left w:val="single" w:color="E0E0E0" w:sz="6" w:space="0"/>
              <w:bottom w:val="single" w:color="E0E0E0" w:sz="6" w:space="0"/>
              <w:right w:val="single" w:color="E0E0E0" w:sz="6" w:space="0"/>
            </w:tcBorders>
            <w:vAlign w:val="center"/>
          </w:tcPr>
          <w:p w14:paraId="1B6A79D5">
            <w:pPr>
              <w:widowControl/>
              <w:spacing w:before="100" w:beforeAutospacing="1" w:after="100" w:afterAutospacing="1"/>
              <w:jc w:val="left"/>
              <w:rPr>
                <w:rFonts w:hint="eastAsia" w:ascii="宋体" w:hAnsi="宋体" w:eastAsia="宋体" w:cs="宋体"/>
                <w:kern w:val="0"/>
                <w:szCs w:val="21"/>
              </w:rPr>
            </w:pPr>
            <w:r>
              <w:rPr>
                <w:rFonts w:ascii="仿宋" w:hAnsi="仿宋" w:eastAsia="仿宋" w:cs="仿宋"/>
                <w:bCs/>
                <w:sz w:val="24"/>
                <w:szCs w:val="24"/>
              </w:rPr>
              <w:t>采用低价优先法计算，即满足采购文件要求的前提下，最低有效报价为评标基准价，其价格分为满分</w:t>
            </w:r>
            <w:r>
              <w:rPr>
                <w:rFonts w:hint="eastAsia" w:ascii="仿宋" w:hAnsi="仿宋" w:eastAsia="仿宋" w:cs="仿宋"/>
                <w:bCs/>
                <w:sz w:val="24"/>
                <w:szCs w:val="24"/>
              </w:rPr>
              <w:t>20</w:t>
            </w:r>
            <w:r>
              <w:rPr>
                <w:rFonts w:ascii="仿宋" w:hAnsi="仿宋" w:eastAsia="仿宋" w:cs="仿宋"/>
                <w:bCs/>
                <w:sz w:val="24"/>
                <w:szCs w:val="24"/>
              </w:rPr>
              <w:t>分。其他供应商的价格分按公式计算：</w:t>
            </w:r>
            <w:r>
              <w:rPr>
                <w:rFonts w:ascii="仿宋" w:hAnsi="仿宋" w:eastAsia="仿宋" w:cs="仿宋"/>
                <w:bCs/>
                <w:sz w:val="24"/>
                <w:szCs w:val="24"/>
                <w:highlight w:val="yellow"/>
              </w:rPr>
              <w:t>报价得分=(投标报价</w:t>
            </w:r>
            <w:r>
              <w:rPr>
                <w:rFonts w:hint="eastAsia" w:ascii="仿宋" w:hAnsi="仿宋" w:eastAsia="仿宋" w:cs="仿宋"/>
                <w:bCs/>
                <w:sz w:val="24"/>
                <w:szCs w:val="24"/>
                <w:highlight w:val="yellow"/>
              </w:rPr>
              <w:t>/</w:t>
            </w:r>
            <w:r>
              <w:rPr>
                <w:rFonts w:ascii="仿宋" w:hAnsi="仿宋" w:eastAsia="仿宋" w:cs="仿宋"/>
                <w:bCs/>
                <w:sz w:val="24"/>
                <w:szCs w:val="24"/>
                <w:highlight w:val="yellow"/>
              </w:rPr>
              <w:t>评标基准价)×</w:t>
            </w:r>
            <w:r>
              <w:rPr>
                <w:rFonts w:hint="eastAsia" w:ascii="仿宋" w:hAnsi="仿宋" w:eastAsia="仿宋" w:cs="仿宋"/>
                <w:bCs/>
                <w:sz w:val="24"/>
                <w:szCs w:val="24"/>
                <w:highlight w:val="yellow"/>
              </w:rPr>
              <w:t>2</w:t>
            </w:r>
            <w:r>
              <w:rPr>
                <w:rFonts w:ascii="仿宋" w:hAnsi="仿宋" w:eastAsia="仿宋" w:cs="仿宋"/>
                <w:bCs/>
                <w:sz w:val="24"/>
                <w:szCs w:val="24"/>
                <w:highlight w:val="yellow"/>
              </w:rPr>
              <w:t>0</w:t>
            </w:r>
            <w:r>
              <w:rPr>
                <w:rFonts w:ascii="仿宋" w:hAnsi="仿宋" w:eastAsia="仿宋" w:cs="仿宋"/>
                <w:bCs/>
                <w:sz w:val="24"/>
                <w:szCs w:val="24"/>
              </w:rPr>
              <w:t>。</w:t>
            </w:r>
          </w:p>
        </w:tc>
      </w:tr>
      <w:tr w14:paraId="38598838">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1413" w:type="dxa"/>
            <w:vMerge w:val="restart"/>
            <w:tcBorders>
              <w:top w:val="single" w:color="E0E0E0" w:sz="6" w:space="0"/>
              <w:left w:val="single" w:color="E0E0E0" w:sz="6" w:space="0"/>
              <w:right w:val="single" w:color="E0E0E0" w:sz="6" w:space="0"/>
            </w:tcBorders>
            <w:vAlign w:val="center"/>
          </w:tcPr>
          <w:p w14:paraId="2A061D6A">
            <w:pPr>
              <w:widowControl/>
              <w:spacing w:before="100" w:beforeAutospacing="1" w:after="100" w:afterAutospacing="1"/>
              <w:jc w:val="center"/>
              <w:rPr>
                <w:rFonts w:hint="eastAsia" w:ascii="宋体" w:hAnsi="宋体" w:eastAsia="宋体" w:cs="宋体"/>
                <w:kern w:val="0"/>
                <w:szCs w:val="21"/>
              </w:rPr>
            </w:pPr>
            <w:r>
              <w:rPr>
                <w:rFonts w:ascii="宋体" w:hAnsi="宋体" w:eastAsia="宋体" w:cs="宋体"/>
                <w:b/>
                <w:bCs/>
                <w:kern w:val="0"/>
                <w:szCs w:val="21"/>
              </w:rPr>
              <w:t>二、技术部分（</w:t>
            </w:r>
            <w:r>
              <w:rPr>
                <w:rFonts w:hint="eastAsia" w:ascii="宋体" w:hAnsi="宋体" w:eastAsia="宋体" w:cs="宋体"/>
                <w:b/>
                <w:bCs/>
                <w:kern w:val="0"/>
                <w:szCs w:val="21"/>
              </w:rPr>
              <w:t>70</w:t>
            </w:r>
            <w:r>
              <w:rPr>
                <w:rFonts w:ascii="宋体" w:hAnsi="宋体" w:eastAsia="宋体" w:cs="宋体"/>
                <w:b/>
                <w:bCs/>
                <w:kern w:val="0"/>
                <w:szCs w:val="21"/>
              </w:rPr>
              <w:t>分）</w:t>
            </w:r>
          </w:p>
        </w:tc>
        <w:tc>
          <w:tcPr>
            <w:tcW w:w="1134" w:type="dxa"/>
            <w:tcBorders>
              <w:top w:val="single" w:color="E0E0E0" w:sz="6" w:space="0"/>
              <w:left w:val="single" w:color="E0E0E0" w:sz="6" w:space="0"/>
              <w:bottom w:val="single" w:color="E0E0E0" w:sz="6" w:space="0"/>
              <w:right w:val="single" w:color="E0E0E0" w:sz="6" w:space="0"/>
            </w:tcBorders>
            <w:vAlign w:val="center"/>
          </w:tcPr>
          <w:p w14:paraId="7371EEE9">
            <w:pPr>
              <w:widowControl/>
              <w:spacing w:before="100" w:beforeAutospacing="1" w:after="100" w:afterAutospacing="1"/>
              <w:jc w:val="center"/>
              <w:rPr>
                <w:rFonts w:hint="eastAsia" w:ascii="宋体" w:hAnsi="宋体" w:eastAsia="宋体" w:cs="宋体"/>
                <w:kern w:val="0"/>
                <w:szCs w:val="21"/>
              </w:rPr>
            </w:pPr>
            <w:r>
              <w:rPr>
                <w:rFonts w:ascii="宋体" w:hAnsi="宋体" w:eastAsia="宋体" w:cs="宋体"/>
                <w:kern w:val="0"/>
                <w:szCs w:val="21"/>
              </w:rPr>
              <w:t>1.整体设计方案</w:t>
            </w:r>
          </w:p>
        </w:tc>
        <w:tc>
          <w:tcPr>
            <w:tcW w:w="850" w:type="dxa"/>
            <w:tcBorders>
              <w:top w:val="single" w:color="E0E0E0" w:sz="6" w:space="0"/>
              <w:left w:val="single" w:color="E0E0E0" w:sz="6" w:space="0"/>
              <w:bottom w:val="single" w:color="E0E0E0" w:sz="6" w:space="0"/>
              <w:right w:val="single" w:color="E0E0E0" w:sz="6" w:space="0"/>
            </w:tcBorders>
            <w:vAlign w:val="center"/>
          </w:tcPr>
          <w:p w14:paraId="5212867A">
            <w:pPr>
              <w:widowControl/>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w:t>
            </w:r>
          </w:p>
        </w:tc>
        <w:tc>
          <w:tcPr>
            <w:tcW w:w="5230" w:type="dxa"/>
            <w:tcBorders>
              <w:top w:val="single" w:color="E0E0E0" w:sz="6" w:space="0"/>
              <w:left w:val="single" w:color="E0E0E0" w:sz="6" w:space="0"/>
              <w:bottom w:val="single" w:color="E0E0E0" w:sz="6" w:space="0"/>
              <w:right w:val="single" w:color="E0E0E0" w:sz="6" w:space="0"/>
            </w:tcBorders>
            <w:vAlign w:val="center"/>
          </w:tcPr>
          <w:p w14:paraId="2DA1B117">
            <w:pPr>
              <w:widowControl/>
              <w:spacing w:before="100" w:beforeAutospacing="1" w:after="100" w:afterAutospacing="1"/>
              <w:jc w:val="left"/>
              <w:rPr>
                <w:rFonts w:hint="eastAsia" w:ascii="宋体" w:hAnsi="宋体" w:eastAsia="宋体" w:cs="宋体"/>
                <w:kern w:val="0"/>
                <w:szCs w:val="21"/>
              </w:rPr>
            </w:pPr>
            <w:r>
              <w:rPr>
                <w:rFonts w:ascii="宋体" w:hAnsi="宋体" w:eastAsia="宋体" w:cs="宋体"/>
                <w:kern w:val="0"/>
                <w:szCs w:val="21"/>
              </w:rPr>
              <w:t>1. 方案内容完整，包含设计理念、效果图、植物配置图、施工节点详图，且符合校园文化氛围，得</w:t>
            </w:r>
            <w:r>
              <w:rPr>
                <w:rFonts w:hint="eastAsia" w:ascii="宋体" w:hAnsi="宋体" w:eastAsia="宋体" w:cs="宋体"/>
                <w:kern w:val="0"/>
                <w:szCs w:val="21"/>
              </w:rPr>
              <w:t>15</w:t>
            </w:r>
            <w:r>
              <w:rPr>
                <w:rFonts w:ascii="宋体" w:hAnsi="宋体" w:eastAsia="宋体" w:cs="宋体"/>
                <w:kern w:val="0"/>
                <w:szCs w:val="21"/>
              </w:rPr>
              <w:t>-</w:t>
            </w:r>
            <w:r>
              <w:rPr>
                <w:rFonts w:hint="eastAsia" w:ascii="宋体" w:hAnsi="宋体" w:eastAsia="宋体" w:cs="宋体"/>
                <w:kern w:val="0"/>
                <w:szCs w:val="21"/>
              </w:rPr>
              <w:t>20</w:t>
            </w:r>
            <w:r>
              <w:rPr>
                <w:rFonts w:ascii="宋体" w:hAnsi="宋体" w:eastAsia="宋体" w:cs="宋体"/>
                <w:kern w:val="0"/>
                <w:szCs w:val="21"/>
              </w:rPr>
              <w:t>分；</w:t>
            </w:r>
            <w:r>
              <w:rPr>
                <w:rFonts w:ascii="宋体" w:hAnsi="宋体" w:eastAsia="宋体" w:cs="宋体"/>
                <w:kern w:val="0"/>
                <w:szCs w:val="21"/>
              </w:rPr>
              <w:br w:type="textWrapping"/>
            </w:r>
            <w:r>
              <w:rPr>
                <w:rFonts w:ascii="宋体" w:hAnsi="宋体" w:eastAsia="宋体" w:cs="宋体"/>
                <w:kern w:val="0"/>
                <w:szCs w:val="21"/>
              </w:rPr>
              <w:t>2. 方案基本完整，设计思路较清晰，但细节不足，得</w:t>
            </w:r>
            <w:r>
              <w:rPr>
                <w:rFonts w:hint="eastAsia" w:ascii="宋体" w:hAnsi="宋体" w:eastAsia="宋体" w:cs="宋体"/>
                <w:kern w:val="0"/>
                <w:szCs w:val="21"/>
              </w:rPr>
              <w:t>10</w:t>
            </w:r>
            <w:r>
              <w:rPr>
                <w:rFonts w:ascii="宋体" w:hAnsi="宋体" w:eastAsia="宋体" w:cs="宋体"/>
                <w:kern w:val="0"/>
                <w:szCs w:val="21"/>
              </w:rPr>
              <w:t>-</w:t>
            </w:r>
            <w:r>
              <w:rPr>
                <w:rFonts w:hint="eastAsia" w:ascii="宋体" w:hAnsi="宋体" w:eastAsia="宋体" w:cs="宋体"/>
                <w:kern w:val="0"/>
                <w:szCs w:val="21"/>
              </w:rPr>
              <w:t>14</w:t>
            </w:r>
            <w:r>
              <w:rPr>
                <w:rFonts w:ascii="宋体" w:hAnsi="宋体" w:eastAsia="宋体" w:cs="宋体"/>
                <w:kern w:val="0"/>
                <w:szCs w:val="21"/>
              </w:rPr>
              <w:t>分；</w:t>
            </w:r>
            <w:r>
              <w:rPr>
                <w:rFonts w:ascii="宋体" w:hAnsi="宋体" w:eastAsia="宋体" w:cs="宋体"/>
                <w:kern w:val="0"/>
                <w:szCs w:val="21"/>
              </w:rPr>
              <w:br w:type="textWrapping"/>
            </w:r>
            <w:r>
              <w:rPr>
                <w:rFonts w:ascii="宋体" w:hAnsi="宋体" w:eastAsia="宋体" w:cs="宋体"/>
                <w:kern w:val="0"/>
                <w:szCs w:val="21"/>
              </w:rPr>
              <w:t>3. 方案简单，缺乏针对性，得1-</w:t>
            </w:r>
            <w:r>
              <w:rPr>
                <w:rFonts w:hint="eastAsia" w:ascii="宋体" w:hAnsi="宋体" w:eastAsia="宋体" w:cs="宋体"/>
                <w:kern w:val="0"/>
                <w:szCs w:val="21"/>
              </w:rPr>
              <w:t>9</w:t>
            </w:r>
            <w:r>
              <w:rPr>
                <w:rFonts w:ascii="宋体" w:hAnsi="宋体" w:eastAsia="宋体" w:cs="宋体"/>
                <w:kern w:val="0"/>
                <w:szCs w:val="21"/>
              </w:rPr>
              <w:t>分；</w:t>
            </w:r>
            <w:r>
              <w:rPr>
                <w:rFonts w:ascii="宋体" w:hAnsi="宋体" w:eastAsia="宋体" w:cs="宋体"/>
                <w:kern w:val="0"/>
                <w:szCs w:val="21"/>
              </w:rPr>
              <w:br w:type="textWrapping"/>
            </w:r>
            <w:r>
              <w:rPr>
                <w:rFonts w:ascii="宋体" w:hAnsi="宋体" w:eastAsia="宋体" w:cs="宋体"/>
                <w:kern w:val="0"/>
                <w:szCs w:val="21"/>
              </w:rPr>
              <w:t>4. 未提供方案，得0分。</w:t>
            </w:r>
          </w:p>
        </w:tc>
      </w:tr>
      <w:tr w14:paraId="21AB90F2">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1413" w:type="dxa"/>
            <w:vMerge w:val="continue"/>
            <w:tcBorders>
              <w:left w:val="single" w:color="E0E0E0" w:sz="6" w:space="0"/>
              <w:right w:val="single" w:color="E0E0E0" w:sz="6" w:space="0"/>
            </w:tcBorders>
            <w:vAlign w:val="center"/>
          </w:tcPr>
          <w:p w14:paraId="010F32EC">
            <w:pPr>
              <w:widowControl/>
              <w:jc w:val="center"/>
              <w:rPr>
                <w:rFonts w:hint="eastAsia" w:ascii="宋体" w:hAnsi="宋体" w:eastAsia="宋体" w:cs="宋体"/>
                <w:kern w:val="0"/>
                <w:szCs w:val="21"/>
              </w:rPr>
            </w:pPr>
          </w:p>
        </w:tc>
        <w:tc>
          <w:tcPr>
            <w:tcW w:w="1134" w:type="dxa"/>
            <w:tcBorders>
              <w:top w:val="single" w:color="E0E0E0" w:sz="6" w:space="0"/>
              <w:left w:val="single" w:color="E0E0E0" w:sz="6" w:space="0"/>
              <w:bottom w:val="single" w:color="E0E0E0" w:sz="6" w:space="0"/>
              <w:right w:val="single" w:color="E0E0E0" w:sz="6" w:space="0"/>
            </w:tcBorders>
            <w:vAlign w:val="center"/>
          </w:tcPr>
          <w:p w14:paraId="0608F689">
            <w:pPr>
              <w:widowControl/>
              <w:spacing w:before="100" w:beforeAutospacing="1" w:after="100" w:afterAutospacing="1"/>
              <w:jc w:val="center"/>
              <w:rPr>
                <w:rFonts w:hint="eastAsia" w:ascii="宋体" w:hAnsi="宋体" w:eastAsia="宋体" w:cs="宋体"/>
                <w:kern w:val="0"/>
                <w:szCs w:val="21"/>
              </w:rPr>
            </w:pPr>
            <w:r>
              <w:rPr>
                <w:rFonts w:ascii="宋体" w:hAnsi="宋体" w:eastAsia="宋体" w:cs="宋体"/>
                <w:kern w:val="0"/>
                <w:szCs w:val="21"/>
              </w:rPr>
              <w:t>2.土方改良与施工工艺</w:t>
            </w:r>
          </w:p>
        </w:tc>
        <w:tc>
          <w:tcPr>
            <w:tcW w:w="850" w:type="dxa"/>
            <w:tcBorders>
              <w:top w:val="single" w:color="E0E0E0" w:sz="6" w:space="0"/>
              <w:left w:val="single" w:color="E0E0E0" w:sz="6" w:space="0"/>
              <w:bottom w:val="single" w:color="E0E0E0" w:sz="6" w:space="0"/>
              <w:right w:val="single" w:color="E0E0E0" w:sz="6" w:space="0"/>
            </w:tcBorders>
            <w:vAlign w:val="center"/>
          </w:tcPr>
          <w:p w14:paraId="5E0537C0">
            <w:pPr>
              <w:widowControl/>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w:t>
            </w:r>
          </w:p>
        </w:tc>
        <w:tc>
          <w:tcPr>
            <w:tcW w:w="5230" w:type="dxa"/>
            <w:tcBorders>
              <w:top w:val="single" w:color="E0E0E0" w:sz="6" w:space="0"/>
              <w:left w:val="single" w:color="E0E0E0" w:sz="6" w:space="0"/>
              <w:bottom w:val="single" w:color="E0E0E0" w:sz="6" w:space="0"/>
              <w:right w:val="single" w:color="E0E0E0" w:sz="6" w:space="0"/>
            </w:tcBorders>
            <w:vAlign w:val="center"/>
          </w:tcPr>
          <w:p w14:paraId="4CBA6F0B">
            <w:pPr>
              <w:widowControl/>
              <w:spacing w:before="100" w:beforeAutospacing="1" w:after="100" w:afterAutospacing="1"/>
              <w:jc w:val="left"/>
              <w:rPr>
                <w:rFonts w:hint="eastAsia" w:ascii="宋体" w:hAnsi="宋体" w:eastAsia="宋体" w:cs="宋体"/>
                <w:kern w:val="0"/>
                <w:szCs w:val="21"/>
              </w:rPr>
            </w:pPr>
            <w:r>
              <w:rPr>
                <w:rFonts w:ascii="宋体" w:hAnsi="宋体" w:eastAsia="宋体" w:cs="宋体"/>
                <w:kern w:val="0"/>
                <w:szCs w:val="21"/>
              </w:rPr>
              <w:t>1. 明确营养土、有机肥配比，详细说明土壤翻耕、平整及检测标准，施工流程规范，得</w:t>
            </w:r>
            <w:r>
              <w:rPr>
                <w:rFonts w:hint="eastAsia" w:ascii="宋体" w:hAnsi="宋体" w:eastAsia="宋体" w:cs="宋体"/>
                <w:kern w:val="0"/>
                <w:szCs w:val="21"/>
              </w:rPr>
              <w:t>16</w:t>
            </w: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0分；</w:t>
            </w:r>
            <w:r>
              <w:rPr>
                <w:rFonts w:ascii="宋体" w:hAnsi="宋体" w:eastAsia="宋体" w:cs="宋体"/>
                <w:kern w:val="0"/>
                <w:szCs w:val="21"/>
              </w:rPr>
              <w:br w:type="textWrapping"/>
            </w:r>
            <w:r>
              <w:rPr>
                <w:rFonts w:ascii="宋体" w:hAnsi="宋体" w:eastAsia="宋体" w:cs="宋体"/>
                <w:kern w:val="0"/>
                <w:szCs w:val="21"/>
              </w:rPr>
              <w:t>2. 对土壤改良有基本说明，施工流程较清晰，得</w:t>
            </w:r>
            <w:r>
              <w:rPr>
                <w:rFonts w:hint="eastAsia" w:ascii="宋体" w:hAnsi="宋体" w:eastAsia="宋体" w:cs="宋体"/>
                <w:kern w:val="0"/>
                <w:szCs w:val="21"/>
              </w:rPr>
              <w:t>11</w:t>
            </w:r>
            <w:r>
              <w:rPr>
                <w:rFonts w:ascii="宋体" w:hAnsi="宋体" w:eastAsia="宋体" w:cs="宋体"/>
                <w:kern w:val="0"/>
                <w:szCs w:val="21"/>
              </w:rPr>
              <w:t>-</w:t>
            </w:r>
            <w:r>
              <w:rPr>
                <w:rFonts w:hint="eastAsia" w:ascii="宋体" w:hAnsi="宋体" w:eastAsia="宋体" w:cs="宋体"/>
                <w:kern w:val="0"/>
                <w:szCs w:val="21"/>
              </w:rPr>
              <w:t>15</w:t>
            </w:r>
            <w:r>
              <w:rPr>
                <w:rFonts w:ascii="宋体" w:hAnsi="宋体" w:eastAsia="宋体" w:cs="宋体"/>
                <w:kern w:val="0"/>
                <w:szCs w:val="21"/>
              </w:rPr>
              <w:t>分；</w:t>
            </w:r>
            <w:r>
              <w:rPr>
                <w:rFonts w:ascii="宋体" w:hAnsi="宋体" w:eastAsia="宋体" w:cs="宋体"/>
                <w:kern w:val="0"/>
                <w:szCs w:val="21"/>
              </w:rPr>
              <w:br w:type="textWrapping"/>
            </w:r>
            <w:r>
              <w:rPr>
                <w:rFonts w:ascii="宋体" w:hAnsi="宋体" w:eastAsia="宋体" w:cs="宋体"/>
                <w:kern w:val="0"/>
                <w:szCs w:val="21"/>
              </w:rPr>
              <w:t>3. 仅简单提及，无具体标准，得</w:t>
            </w:r>
            <w:r>
              <w:rPr>
                <w:rFonts w:hint="eastAsia" w:ascii="宋体" w:hAnsi="宋体" w:eastAsia="宋体" w:cs="宋体"/>
                <w:kern w:val="0"/>
                <w:szCs w:val="21"/>
              </w:rPr>
              <w:t>1</w:t>
            </w:r>
            <w:r>
              <w:rPr>
                <w:rFonts w:ascii="宋体" w:hAnsi="宋体" w:eastAsia="宋体" w:cs="宋体"/>
                <w:kern w:val="0"/>
                <w:szCs w:val="21"/>
              </w:rPr>
              <w:t>-</w:t>
            </w:r>
            <w:r>
              <w:rPr>
                <w:rFonts w:hint="eastAsia" w:ascii="宋体" w:hAnsi="宋体" w:eastAsia="宋体" w:cs="宋体"/>
                <w:kern w:val="0"/>
                <w:szCs w:val="21"/>
              </w:rPr>
              <w:t>10</w:t>
            </w:r>
            <w:r>
              <w:rPr>
                <w:rFonts w:ascii="宋体" w:hAnsi="宋体" w:eastAsia="宋体" w:cs="宋体"/>
                <w:kern w:val="0"/>
                <w:szCs w:val="21"/>
              </w:rPr>
              <w:t>分；</w:t>
            </w:r>
            <w:r>
              <w:rPr>
                <w:rFonts w:ascii="宋体" w:hAnsi="宋体" w:eastAsia="宋体" w:cs="宋体"/>
                <w:kern w:val="0"/>
                <w:szCs w:val="21"/>
              </w:rPr>
              <w:br w:type="textWrapping"/>
            </w:r>
            <w:r>
              <w:rPr>
                <w:rFonts w:ascii="宋体" w:hAnsi="宋体" w:eastAsia="宋体" w:cs="宋体"/>
                <w:kern w:val="0"/>
                <w:szCs w:val="21"/>
              </w:rPr>
              <w:t>4. 未提供，得0分。</w:t>
            </w:r>
          </w:p>
        </w:tc>
      </w:tr>
      <w:tr w14:paraId="7766BB5B">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1413" w:type="dxa"/>
            <w:vMerge w:val="continue"/>
            <w:tcBorders>
              <w:left w:val="single" w:color="E0E0E0" w:sz="6" w:space="0"/>
              <w:right w:val="single" w:color="E0E0E0" w:sz="6" w:space="0"/>
            </w:tcBorders>
            <w:vAlign w:val="center"/>
          </w:tcPr>
          <w:p w14:paraId="3729F2AC">
            <w:pPr>
              <w:widowControl/>
              <w:jc w:val="center"/>
              <w:rPr>
                <w:rFonts w:hint="eastAsia" w:ascii="宋体" w:hAnsi="宋体" w:eastAsia="宋体" w:cs="宋体"/>
                <w:kern w:val="0"/>
                <w:szCs w:val="21"/>
              </w:rPr>
            </w:pPr>
          </w:p>
        </w:tc>
        <w:tc>
          <w:tcPr>
            <w:tcW w:w="1134" w:type="dxa"/>
            <w:tcBorders>
              <w:top w:val="single" w:color="E0E0E0" w:sz="6" w:space="0"/>
              <w:left w:val="single" w:color="E0E0E0" w:sz="6" w:space="0"/>
              <w:bottom w:val="single" w:color="E0E0E0" w:sz="6" w:space="0"/>
              <w:right w:val="single" w:color="E0E0E0" w:sz="6" w:space="0"/>
            </w:tcBorders>
            <w:vAlign w:val="center"/>
          </w:tcPr>
          <w:p w14:paraId="0A92E262">
            <w:pPr>
              <w:widowControl/>
              <w:spacing w:before="100" w:beforeAutospacing="1" w:after="100" w:afterAutospacing="1"/>
              <w:jc w:val="center"/>
              <w:rPr>
                <w:rFonts w:hint="eastAsia" w:ascii="宋体" w:hAnsi="宋体" w:eastAsia="宋体" w:cs="宋体"/>
                <w:kern w:val="0"/>
                <w:szCs w:val="21"/>
              </w:rPr>
            </w:pPr>
            <w:r>
              <w:rPr>
                <w:rFonts w:ascii="宋体" w:hAnsi="宋体" w:eastAsia="宋体" w:cs="宋体"/>
                <w:kern w:val="0"/>
                <w:szCs w:val="21"/>
              </w:rPr>
              <w:t>3.苗木采购与栽植方案</w:t>
            </w:r>
          </w:p>
        </w:tc>
        <w:tc>
          <w:tcPr>
            <w:tcW w:w="850" w:type="dxa"/>
            <w:tcBorders>
              <w:top w:val="single" w:color="E0E0E0" w:sz="6" w:space="0"/>
              <w:left w:val="single" w:color="E0E0E0" w:sz="6" w:space="0"/>
              <w:bottom w:val="single" w:color="E0E0E0" w:sz="6" w:space="0"/>
              <w:right w:val="single" w:color="E0E0E0" w:sz="6" w:space="0"/>
            </w:tcBorders>
            <w:vAlign w:val="center"/>
          </w:tcPr>
          <w:p w14:paraId="1B5EE8BB">
            <w:pPr>
              <w:widowControl/>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15</w:t>
            </w:r>
          </w:p>
        </w:tc>
        <w:tc>
          <w:tcPr>
            <w:tcW w:w="5230" w:type="dxa"/>
            <w:tcBorders>
              <w:top w:val="single" w:color="E0E0E0" w:sz="6" w:space="0"/>
              <w:left w:val="single" w:color="E0E0E0" w:sz="6" w:space="0"/>
              <w:bottom w:val="single" w:color="E0E0E0" w:sz="6" w:space="0"/>
              <w:right w:val="single" w:color="E0E0E0" w:sz="6" w:space="0"/>
            </w:tcBorders>
            <w:vAlign w:val="center"/>
          </w:tcPr>
          <w:p w14:paraId="53737C03">
            <w:pPr>
              <w:widowControl/>
              <w:spacing w:before="100" w:beforeAutospacing="1" w:after="100" w:afterAutospacing="1"/>
              <w:jc w:val="left"/>
              <w:rPr>
                <w:rFonts w:hint="eastAsia" w:ascii="宋体" w:hAnsi="宋体" w:eastAsia="宋体" w:cs="宋体"/>
                <w:kern w:val="0"/>
                <w:szCs w:val="21"/>
              </w:rPr>
            </w:pPr>
            <w:r>
              <w:rPr>
                <w:rFonts w:ascii="宋体" w:hAnsi="宋体" w:eastAsia="宋体" w:cs="宋体"/>
                <w:kern w:val="0"/>
                <w:szCs w:val="21"/>
              </w:rPr>
              <w:t>1. 苗木选型完全响应需求（龙爪槐、羽毛枫、南天竹等），明确土球规格、支撑方式、栽植深度等技术参数，且承诺选用耐寒耐热多年生花卉，得</w:t>
            </w:r>
            <w:r>
              <w:rPr>
                <w:rFonts w:hint="eastAsia" w:ascii="宋体" w:hAnsi="宋体" w:eastAsia="宋体" w:cs="宋体"/>
                <w:kern w:val="0"/>
                <w:szCs w:val="21"/>
              </w:rPr>
              <w:t>10</w:t>
            </w:r>
            <w:r>
              <w:rPr>
                <w:rFonts w:ascii="宋体" w:hAnsi="宋体" w:eastAsia="宋体" w:cs="宋体"/>
                <w:kern w:val="0"/>
                <w:szCs w:val="21"/>
              </w:rPr>
              <w:t>-1</w:t>
            </w:r>
            <w:r>
              <w:rPr>
                <w:rFonts w:hint="eastAsia" w:ascii="宋体" w:hAnsi="宋体" w:eastAsia="宋体" w:cs="宋体"/>
                <w:kern w:val="0"/>
                <w:szCs w:val="21"/>
              </w:rPr>
              <w:t>5</w:t>
            </w:r>
            <w:r>
              <w:rPr>
                <w:rFonts w:ascii="宋体" w:hAnsi="宋体" w:eastAsia="宋体" w:cs="宋体"/>
                <w:kern w:val="0"/>
                <w:szCs w:val="21"/>
              </w:rPr>
              <w:t>分；</w:t>
            </w:r>
            <w:r>
              <w:rPr>
                <w:rFonts w:ascii="宋体" w:hAnsi="宋体" w:eastAsia="宋体" w:cs="宋体"/>
                <w:kern w:val="0"/>
                <w:szCs w:val="21"/>
              </w:rPr>
              <w:br w:type="textWrapping"/>
            </w:r>
            <w:r>
              <w:rPr>
                <w:rFonts w:ascii="宋体" w:hAnsi="宋体" w:eastAsia="宋体" w:cs="宋体"/>
                <w:kern w:val="0"/>
                <w:szCs w:val="21"/>
              </w:rPr>
              <w:t>2. 苗木选型基本符合要求，技术参数较明确，得4-</w:t>
            </w:r>
            <w:r>
              <w:rPr>
                <w:rFonts w:hint="eastAsia" w:ascii="宋体" w:hAnsi="宋体" w:eastAsia="宋体" w:cs="宋体"/>
                <w:kern w:val="0"/>
                <w:szCs w:val="21"/>
              </w:rPr>
              <w:t>9</w:t>
            </w:r>
            <w:r>
              <w:rPr>
                <w:rFonts w:ascii="宋体" w:hAnsi="宋体" w:eastAsia="宋体" w:cs="宋体"/>
                <w:kern w:val="0"/>
                <w:szCs w:val="21"/>
              </w:rPr>
              <w:t>分；</w:t>
            </w:r>
            <w:r>
              <w:rPr>
                <w:rFonts w:ascii="宋体" w:hAnsi="宋体" w:eastAsia="宋体" w:cs="宋体"/>
                <w:kern w:val="0"/>
                <w:szCs w:val="21"/>
              </w:rPr>
              <w:br w:type="textWrapping"/>
            </w:r>
            <w:r>
              <w:rPr>
                <w:rFonts w:ascii="宋体" w:hAnsi="宋体" w:eastAsia="宋体" w:cs="宋体"/>
                <w:kern w:val="0"/>
                <w:szCs w:val="21"/>
              </w:rPr>
              <w:t>3. 苗木选型或技术参数有缺失，得1-3分；</w:t>
            </w:r>
            <w:r>
              <w:rPr>
                <w:rFonts w:ascii="宋体" w:hAnsi="宋体" w:eastAsia="宋体" w:cs="宋体"/>
                <w:kern w:val="0"/>
                <w:szCs w:val="21"/>
              </w:rPr>
              <w:br w:type="textWrapping"/>
            </w:r>
            <w:r>
              <w:rPr>
                <w:rFonts w:ascii="宋体" w:hAnsi="宋体" w:eastAsia="宋体" w:cs="宋体"/>
                <w:kern w:val="0"/>
                <w:szCs w:val="21"/>
              </w:rPr>
              <w:t>4. 未提供，得0分。</w:t>
            </w:r>
          </w:p>
        </w:tc>
      </w:tr>
      <w:tr w14:paraId="5C899C83">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1413" w:type="dxa"/>
            <w:vMerge w:val="continue"/>
            <w:tcBorders>
              <w:left w:val="single" w:color="E0E0E0" w:sz="6" w:space="0"/>
              <w:right w:val="single" w:color="E0E0E0" w:sz="6" w:space="0"/>
            </w:tcBorders>
            <w:vAlign w:val="center"/>
          </w:tcPr>
          <w:p w14:paraId="64572962">
            <w:pPr>
              <w:widowControl/>
              <w:jc w:val="center"/>
              <w:rPr>
                <w:rFonts w:hint="eastAsia" w:ascii="宋体" w:hAnsi="宋体" w:eastAsia="宋体" w:cs="宋体"/>
                <w:kern w:val="0"/>
                <w:szCs w:val="21"/>
              </w:rPr>
            </w:pPr>
          </w:p>
        </w:tc>
        <w:tc>
          <w:tcPr>
            <w:tcW w:w="1134" w:type="dxa"/>
            <w:tcBorders>
              <w:top w:val="single" w:color="E0E0E0" w:sz="6" w:space="0"/>
              <w:left w:val="single" w:color="E0E0E0" w:sz="6" w:space="0"/>
              <w:bottom w:val="single" w:color="E0E0E0" w:sz="6" w:space="0"/>
              <w:right w:val="single" w:color="E0E0E0" w:sz="6" w:space="0"/>
            </w:tcBorders>
            <w:vAlign w:val="center"/>
          </w:tcPr>
          <w:p w14:paraId="2CFF3170">
            <w:pPr>
              <w:widowControl/>
              <w:spacing w:before="100" w:beforeAutospacing="1" w:after="100" w:afterAutospacing="1"/>
              <w:jc w:val="center"/>
              <w:rPr>
                <w:rFonts w:hint="eastAsia" w:ascii="宋体" w:hAnsi="宋体" w:eastAsia="宋体" w:cs="宋体"/>
                <w:kern w:val="0"/>
                <w:szCs w:val="21"/>
              </w:rPr>
            </w:pPr>
            <w:r>
              <w:rPr>
                <w:rFonts w:ascii="宋体" w:hAnsi="宋体" w:eastAsia="宋体" w:cs="宋体"/>
                <w:kern w:val="0"/>
                <w:szCs w:val="21"/>
              </w:rPr>
              <w:t>4.12个月养护方案</w:t>
            </w:r>
          </w:p>
        </w:tc>
        <w:tc>
          <w:tcPr>
            <w:tcW w:w="850" w:type="dxa"/>
            <w:tcBorders>
              <w:top w:val="single" w:color="E0E0E0" w:sz="6" w:space="0"/>
              <w:left w:val="single" w:color="E0E0E0" w:sz="6" w:space="0"/>
              <w:bottom w:val="single" w:color="E0E0E0" w:sz="6" w:space="0"/>
              <w:right w:val="single" w:color="E0E0E0" w:sz="6" w:space="0"/>
            </w:tcBorders>
            <w:vAlign w:val="center"/>
          </w:tcPr>
          <w:p w14:paraId="4669F6EF">
            <w:pPr>
              <w:widowControl/>
              <w:spacing w:before="100" w:beforeAutospacing="1" w:after="100" w:afterAutospacing="1"/>
              <w:jc w:val="center"/>
              <w:rPr>
                <w:rFonts w:hint="eastAsia" w:ascii="宋体" w:hAnsi="宋体" w:eastAsia="宋体" w:cs="宋体"/>
                <w:kern w:val="0"/>
                <w:szCs w:val="21"/>
              </w:rPr>
            </w:pPr>
            <w:r>
              <w:rPr>
                <w:rFonts w:ascii="宋体" w:hAnsi="宋体" w:eastAsia="宋体" w:cs="宋体"/>
                <w:kern w:val="0"/>
                <w:szCs w:val="21"/>
              </w:rPr>
              <w:t>1</w:t>
            </w:r>
            <w:r>
              <w:rPr>
                <w:rFonts w:hint="eastAsia" w:ascii="宋体" w:hAnsi="宋体" w:eastAsia="宋体" w:cs="宋体"/>
                <w:kern w:val="0"/>
                <w:szCs w:val="21"/>
              </w:rPr>
              <w:t>0</w:t>
            </w:r>
          </w:p>
        </w:tc>
        <w:tc>
          <w:tcPr>
            <w:tcW w:w="5230" w:type="dxa"/>
            <w:tcBorders>
              <w:top w:val="single" w:color="E0E0E0" w:sz="6" w:space="0"/>
              <w:left w:val="single" w:color="E0E0E0" w:sz="6" w:space="0"/>
              <w:bottom w:val="single" w:color="E0E0E0" w:sz="6" w:space="0"/>
              <w:right w:val="single" w:color="E0E0E0" w:sz="6" w:space="0"/>
            </w:tcBorders>
            <w:vAlign w:val="center"/>
          </w:tcPr>
          <w:p w14:paraId="79E36D1A">
            <w:pPr>
              <w:widowControl/>
              <w:spacing w:before="100" w:beforeAutospacing="1" w:after="100" w:afterAutospacing="1"/>
              <w:jc w:val="left"/>
              <w:rPr>
                <w:rFonts w:hint="eastAsia" w:ascii="宋体" w:hAnsi="宋体" w:eastAsia="宋体" w:cs="宋体"/>
                <w:kern w:val="0"/>
                <w:szCs w:val="21"/>
              </w:rPr>
            </w:pPr>
            <w:r>
              <w:rPr>
                <w:rFonts w:ascii="宋体" w:hAnsi="宋体" w:eastAsia="宋体" w:cs="宋体"/>
                <w:kern w:val="0"/>
                <w:szCs w:val="21"/>
              </w:rPr>
              <w:t>1. 养护计划详尽，明确每月作业内容（浇水、施肥、修剪、病虫害防治等），承诺苗木存活率100%、死苗48小时内免费补植，前6个月针对花卉有专项追肥方案，得</w:t>
            </w:r>
            <w:r>
              <w:rPr>
                <w:rFonts w:hint="eastAsia" w:ascii="宋体" w:hAnsi="宋体" w:eastAsia="宋体" w:cs="宋体"/>
                <w:kern w:val="0"/>
                <w:szCs w:val="21"/>
              </w:rPr>
              <w:t>7</w:t>
            </w:r>
            <w:r>
              <w:rPr>
                <w:rFonts w:ascii="宋体" w:hAnsi="宋体" w:eastAsia="宋体" w:cs="宋体"/>
                <w:kern w:val="0"/>
                <w:szCs w:val="21"/>
              </w:rPr>
              <w:t>-1</w:t>
            </w:r>
            <w:r>
              <w:rPr>
                <w:rFonts w:hint="eastAsia" w:ascii="宋体" w:hAnsi="宋体" w:eastAsia="宋体" w:cs="宋体"/>
                <w:kern w:val="0"/>
                <w:szCs w:val="21"/>
              </w:rPr>
              <w:t>0</w:t>
            </w:r>
            <w:r>
              <w:rPr>
                <w:rFonts w:ascii="宋体" w:hAnsi="宋体" w:eastAsia="宋体" w:cs="宋体"/>
                <w:kern w:val="0"/>
                <w:szCs w:val="21"/>
              </w:rPr>
              <w:t>分；</w:t>
            </w:r>
            <w:r>
              <w:rPr>
                <w:rFonts w:ascii="宋体" w:hAnsi="宋体" w:eastAsia="宋体" w:cs="宋体"/>
                <w:kern w:val="0"/>
                <w:szCs w:val="21"/>
              </w:rPr>
              <w:br w:type="textWrapping"/>
            </w:r>
            <w:r>
              <w:rPr>
                <w:rFonts w:ascii="宋体" w:hAnsi="宋体" w:eastAsia="宋体" w:cs="宋体"/>
                <w:kern w:val="0"/>
                <w:szCs w:val="21"/>
              </w:rPr>
              <w:t>2. 养护计划较完整，承诺存活率100%，但未细化每月作业或补植时效不明确，得</w:t>
            </w:r>
            <w:r>
              <w:rPr>
                <w:rFonts w:hint="eastAsia" w:ascii="宋体" w:hAnsi="宋体" w:eastAsia="宋体" w:cs="宋体"/>
                <w:kern w:val="0"/>
                <w:szCs w:val="21"/>
              </w:rPr>
              <w:t>4</w:t>
            </w:r>
            <w:r>
              <w:rPr>
                <w:rFonts w:ascii="宋体" w:hAnsi="宋体" w:eastAsia="宋体" w:cs="宋体"/>
                <w:kern w:val="0"/>
                <w:szCs w:val="21"/>
              </w:rPr>
              <w:t>-</w:t>
            </w:r>
            <w:r>
              <w:rPr>
                <w:rFonts w:hint="eastAsia" w:ascii="宋体" w:hAnsi="宋体" w:eastAsia="宋体" w:cs="宋体"/>
                <w:kern w:val="0"/>
                <w:szCs w:val="21"/>
              </w:rPr>
              <w:t>6</w:t>
            </w:r>
            <w:r>
              <w:rPr>
                <w:rFonts w:ascii="宋体" w:hAnsi="宋体" w:eastAsia="宋体" w:cs="宋体"/>
                <w:kern w:val="0"/>
                <w:szCs w:val="21"/>
              </w:rPr>
              <w:t>分；</w:t>
            </w:r>
            <w:r>
              <w:rPr>
                <w:rFonts w:ascii="宋体" w:hAnsi="宋体" w:eastAsia="宋体" w:cs="宋体"/>
                <w:kern w:val="0"/>
                <w:szCs w:val="21"/>
              </w:rPr>
              <w:br w:type="textWrapping"/>
            </w:r>
            <w:r>
              <w:rPr>
                <w:rFonts w:ascii="宋体" w:hAnsi="宋体" w:eastAsia="宋体" w:cs="宋体"/>
                <w:kern w:val="0"/>
                <w:szCs w:val="21"/>
              </w:rPr>
              <w:t>3. 养护计划简单，仅笼统承诺养护，得1-</w:t>
            </w:r>
            <w:r>
              <w:rPr>
                <w:rFonts w:hint="eastAsia" w:ascii="宋体" w:hAnsi="宋体" w:eastAsia="宋体" w:cs="宋体"/>
                <w:kern w:val="0"/>
                <w:szCs w:val="21"/>
              </w:rPr>
              <w:t>3</w:t>
            </w:r>
            <w:r>
              <w:rPr>
                <w:rFonts w:ascii="宋体" w:hAnsi="宋体" w:eastAsia="宋体" w:cs="宋体"/>
                <w:kern w:val="0"/>
                <w:szCs w:val="21"/>
              </w:rPr>
              <w:t>分；</w:t>
            </w:r>
            <w:r>
              <w:rPr>
                <w:rFonts w:ascii="宋体" w:hAnsi="宋体" w:eastAsia="宋体" w:cs="宋体"/>
                <w:kern w:val="0"/>
                <w:szCs w:val="21"/>
              </w:rPr>
              <w:br w:type="textWrapping"/>
            </w:r>
            <w:r>
              <w:rPr>
                <w:rFonts w:ascii="宋体" w:hAnsi="宋体" w:eastAsia="宋体" w:cs="宋体"/>
                <w:kern w:val="0"/>
                <w:szCs w:val="21"/>
              </w:rPr>
              <w:t>4. 未提供，得0分。</w:t>
            </w:r>
          </w:p>
        </w:tc>
      </w:tr>
      <w:tr w14:paraId="67DCC7FF">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1413" w:type="dxa"/>
            <w:vMerge w:val="continue"/>
            <w:tcBorders>
              <w:left w:val="single" w:color="E0E0E0" w:sz="6" w:space="0"/>
              <w:bottom w:val="single" w:color="E0E0E0" w:sz="6" w:space="0"/>
              <w:right w:val="single" w:color="E0E0E0" w:sz="6" w:space="0"/>
            </w:tcBorders>
            <w:vAlign w:val="center"/>
          </w:tcPr>
          <w:p w14:paraId="22C72FB8">
            <w:pPr>
              <w:widowControl/>
              <w:jc w:val="center"/>
              <w:rPr>
                <w:rFonts w:hint="eastAsia" w:ascii="宋体" w:hAnsi="宋体" w:eastAsia="宋体" w:cs="宋体"/>
                <w:kern w:val="0"/>
                <w:szCs w:val="21"/>
              </w:rPr>
            </w:pPr>
          </w:p>
        </w:tc>
        <w:tc>
          <w:tcPr>
            <w:tcW w:w="1134" w:type="dxa"/>
            <w:tcBorders>
              <w:top w:val="single" w:color="E0E0E0" w:sz="6" w:space="0"/>
              <w:left w:val="single" w:color="E0E0E0" w:sz="6" w:space="0"/>
              <w:bottom w:val="single" w:color="E0E0E0" w:sz="6" w:space="0"/>
              <w:right w:val="single" w:color="E0E0E0" w:sz="6" w:space="0"/>
            </w:tcBorders>
            <w:vAlign w:val="center"/>
          </w:tcPr>
          <w:p w14:paraId="61CAB637">
            <w:pPr>
              <w:widowControl/>
              <w:spacing w:before="100" w:beforeAutospacing="1" w:after="100" w:afterAutospacing="1"/>
              <w:jc w:val="center"/>
              <w:rPr>
                <w:rFonts w:hint="eastAsia" w:ascii="宋体" w:hAnsi="宋体" w:eastAsia="宋体" w:cs="宋体"/>
                <w:kern w:val="0"/>
                <w:szCs w:val="21"/>
              </w:rPr>
            </w:pPr>
            <w:r>
              <w:rPr>
                <w:rFonts w:ascii="宋体" w:hAnsi="宋体" w:eastAsia="宋体" w:cs="宋体"/>
                <w:kern w:val="0"/>
                <w:szCs w:val="21"/>
              </w:rPr>
              <w:t>5. 进度与安全保障</w:t>
            </w:r>
          </w:p>
        </w:tc>
        <w:tc>
          <w:tcPr>
            <w:tcW w:w="850" w:type="dxa"/>
            <w:tcBorders>
              <w:top w:val="single" w:color="E0E0E0" w:sz="6" w:space="0"/>
              <w:left w:val="single" w:color="E0E0E0" w:sz="6" w:space="0"/>
              <w:bottom w:val="single" w:color="E0E0E0" w:sz="6" w:space="0"/>
              <w:right w:val="single" w:color="E0E0E0" w:sz="6" w:space="0"/>
            </w:tcBorders>
            <w:vAlign w:val="center"/>
          </w:tcPr>
          <w:p w14:paraId="548320D8">
            <w:pPr>
              <w:widowControl/>
              <w:spacing w:before="100" w:beforeAutospacing="1" w:after="100" w:afterAutospacing="1"/>
              <w:jc w:val="center"/>
              <w:rPr>
                <w:rFonts w:hint="eastAsia" w:ascii="宋体" w:hAnsi="宋体" w:eastAsia="宋体" w:cs="宋体"/>
                <w:kern w:val="0"/>
                <w:szCs w:val="21"/>
              </w:rPr>
            </w:pPr>
            <w:r>
              <w:rPr>
                <w:rFonts w:ascii="宋体" w:hAnsi="宋体" w:eastAsia="宋体" w:cs="宋体"/>
                <w:kern w:val="0"/>
                <w:szCs w:val="21"/>
              </w:rPr>
              <w:t>5</w:t>
            </w:r>
          </w:p>
        </w:tc>
        <w:tc>
          <w:tcPr>
            <w:tcW w:w="5230" w:type="dxa"/>
            <w:tcBorders>
              <w:top w:val="single" w:color="E0E0E0" w:sz="6" w:space="0"/>
              <w:left w:val="single" w:color="E0E0E0" w:sz="6" w:space="0"/>
              <w:bottom w:val="single" w:color="E0E0E0" w:sz="6" w:space="0"/>
              <w:right w:val="single" w:color="E0E0E0" w:sz="6" w:space="0"/>
            </w:tcBorders>
            <w:vAlign w:val="center"/>
          </w:tcPr>
          <w:p w14:paraId="20BE6277">
            <w:pPr>
              <w:widowControl/>
              <w:spacing w:before="100" w:beforeAutospacing="1" w:after="100" w:afterAutospacing="1"/>
              <w:jc w:val="left"/>
              <w:rPr>
                <w:rFonts w:hint="eastAsia" w:ascii="宋体" w:hAnsi="宋体" w:eastAsia="宋体" w:cs="宋体"/>
                <w:kern w:val="0"/>
                <w:szCs w:val="21"/>
              </w:rPr>
            </w:pPr>
            <w:r>
              <w:rPr>
                <w:rFonts w:ascii="宋体" w:hAnsi="宋体" w:eastAsia="宋体" w:cs="宋体"/>
                <w:kern w:val="0"/>
                <w:szCs w:val="21"/>
              </w:rPr>
              <w:t>1. 施工进度计划合理，有完善的质量管控和安全文明施工措施，得4-5分；</w:t>
            </w:r>
            <w:r>
              <w:rPr>
                <w:rFonts w:ascii="宋体" w:hAnsi="宋体" w:eastAsia="宋体" w:cs="宋体"/>
                <w:kern w:val="0"/>
                <w:szCs w:val="21"/>
              </w:rPr>
              <w:br w:type="textWrapping"/>
            </w:r>
            <w:r>
              <w:rPr>
                <w:rFonts w:ascii="宋体" w:hAnsi="宋体" w:eastAsia="宋体" w:cs="宋体"/>
                <w:kern w:val="0"/>
                <w:szCs w:val="21"/>
              </w:rPr>
              <w:t>2. 进度计划基本可行，有基础安全措施，得2-3分；</w:t>
            </w:r>
            <w:r>
              <w:rPr>
                <w:rFonts w:ascii="宋体" w:hAnsi="宋体" w:eastAsia="宋体" w:cs="宋体"/>
                <w:kern w:val="0"/>
                <w:szCs w:val="21"/>
              </w:rPr>
              <w:br w:type="textWrapping"/>
            </w:r>
            <w:r>
              <w:rPr>
                <w:rFonts w:ascii="宋体" w:hAnsi="宋体" w:eastAsia="宋体" w:cs="宋体"/>
                <w:kern w:val="0"/>
                <w:szCs w:val="21"/>
              </w:rPr>
              <w:t>3. 内容不完整，得1分；</w:t>
            </w:r>
            <w:r>
              <w:rPr>
                <w:rFonts w:ascii="宋体" w:hAnsi="宋体" w:eastAsia="宋体" w:cs="宋体"/>
                <w:kern w:val="0"/>
                <w:szCs w:val="21"/>
              </w:rPr>
              <w:br w:type="textWrapping"/>
            </w:r>
            <w:r>
              <w:rPr>
                <w:rFonts w:ascii="宋体" w:hAnsi="宋体" w:eastAsia="宋体" w:cs="宋体"/>
                <w:kern w:val="0"/>
                <w:szCs w:val="21"/>
              </w:rPr>
              <w:t>4. 未提供，得0分。</w:t>
            </w:r>
          </w:p>
        </w:tc>
      </w:tr>
      <w:tr w14:paraId="5591CE8E">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1413" w:type="dxa"/>
            <w:vMerge w:val="restart"/>
            <w:tcBorders>
              <w:top w:val="single" w:color="E0E0E0" w:sz="6" w:space="0"/>
              <w:left w:val="single" w:color="E0E0E0" w:sz="6" w:space="0"/>
              <w:right w:val="single" w:color="E0E0E0" w:sz="6" w:space="0"/>
            </w:tcBorders>
            <w:vAlign w:val="center"/>
          </w:tcPr>
          <w:p w14:paraId="34F793D7">
            <w:pPr>
              <w:widowControl/>
              <w:spacing w:before="100" w:beforeAutospacing="1" w:after="100" w:afterAutospacing="1"/>
              <w:jc w:val="center"/>
              <w:rPr>
                <w:rFonts w:hint="eastAsia" w:ascii="宋体" w:hAnsi="宋体" w:eastAsia="宋体" w:cs="宋体"/>
                <w:kern w:val="0"/>
                <w:szCs w:val="21"/>
              </w:rPr>
            </w:pPr>
            <w:r>
              <w:rPr>
                <w:rFonts w:ascii="宋体" w:hAnsi="宋体" w:eastAsia="宋体" w:cs="宋体"/>
                <w:b/>
                <w:bCs/>
                <w:kern w:val="0"/>
                <w:szCs w:val="21"/>
              </w:rPr>
              <w:t>三、商务部分（</w:t>
            </w:r>
            <w:r>
              <w:rPr>
                <w:rFonts w:hint="eastAsia" w:ascii="宋体" w:hAnsi="宋体" w:eastAsia="宋体" w:cs="宋体"/>
                <w:b/>
                <w:bCs/>
                <w:kern w:val="0"/>
                <w:szCs w:val="21"/>
              </w:rPr>
              <w:t>10</w:t>
            </w:r>
            <w:r>
              <w:rPr>
                <w:rFonts w:ascii="宋体" w:hAnsi="宋体" w:eastAsia="宋体" w:cs="宋体"/>
                <w:b/>
                <w:bCs/>
                <w:kern w:val="0"/>
                <w:szCs w:val="21"/>
              </w:rPr>
              <w:t>分）</w:t>
            </w:r>
          </w:p>
        </w:tc>
        <w:tc>
          <w:tcPr>
            <w:tcW w:w="1134" w:type="dxa"/>
            <w:tcBorders>
              <w:top w:val="single" w:color="E0E0E0" w:sz="6" w:space="0"/>
              <w:left w:val="single" w:color="E0E0E0" w:sz="6" w:space="0"/>
              <w:bottom w:val="single" w:color="E0E0E0" w:sz="6" w:space="0"/>
              <w:right w:val="single" w:color="E0E0E0" w:sz="6" w:space="0"/>
            </w:tcBorders>
            <w:vAlign w:val="center"/>
          </w:tcPr>
          <w:p w14:paraId="37407185">
            <w:pPr>
              <w:widowControl/>
              <w:spacing w:before="100" w:beforeAutospacing="1" w:after="100" w:afterAutospacing="1"/>
              <w:jc w:val="center"/>
              <w:rPr>
                <w:rFonts w:hint="eastAsia" w:ascii="宋体" w:hAnsi="宋体" w:eastAsia="宋体" w:cs="宋体"/>
                <w:kern w:val="0"/>
                <w:szCs w:val="21"/>
              </w:rPr>
            </w:pPr>
            <w:r>
              <w:rPr>
                <w:rFonts w:ascii="宋体" w:hAnsi="宋体" w:eastAsia="宋体" w:cs="宋体"/>
                <w:kern w:val="0"/>
                <w:szCs w:val="21"/>
              </w:rPr>
              <w:t>1. 企业资质与实力</w:t>
            </w:r>
          </w:p>
        </w:tc>
        <w:tc>
          <w:tcPr>
            <w:tcW w:w="850" w:type="dxa"/>
            <w:tcBorders>
              <w:top w:val="single" w:color="E0E0E0" w:sz="6" w:space="0"/>
              <w:left w:val="single" w:color="E0E0E0" w:sz="6" w:space="0"/>
              <w:bottom w:val="single" w:color="E0E0E0" w:sz="6" w:space="0"/>
              <w:right w:val="single" w:color="E0E0E0" w:sz="6" w:space="0"/>
            </w:tcBorders>
            <w:vAlign w:val="center"/>
          </w:tcPr>
          <w:p w14:paraId="082589D8">
            <w:pPr>
              <w:widowControl/>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5</w:t>
            </w:r>
          </w:p>
        </w:tc>
        <w:tc>
          <w:tcPr>
            <w:tcW w:w="5230" w:type="dxa"/>
            <w:tcBorders>
              <w:top w:val="single" w:color="E0E0E0" w:sz="6" w:space="0"/>
              <w:left w:val="single" w:color="E0E0E0" w:sz="6" w:space="0"/>
              <w:bottom w:val="single" w:color="E0E0E0" w:sz="6" w:space="0"/>
              <w:right w:val="single" w:color="E0E0E0" w:sz="6" w:space="0"/>
            </w:tcBorders>
            <w:vAlign w:val="center"/>
          </w:tcPr>
          <w:p w14:paraId="2B14C0DC">
            <w:pPr>
              <w:widowControl/>
              <w:spacing w:before="100" w:beforeAutospacing="1" w:after="100" w:afterAutospacing="1"/>
              <w:jc w:val="left"/>
              <w:rPr>
                <w:rFonts w:hint="eastAsia" w:ascii="宋体" w:hAnsi="宋体" w:eastAsia="宋体" w:cs="宋体"/>
                <w:kern w:val="0"/>
                <w:szCs w:val="21"/>
              </w:rPr>
            </w:pPr>
            <w:r>
              <w:rPr>
                <w:rFonts w:ascii="宋体" w:hAnsi="宋体" w:eastAsia="宋体" w:cs="宋体"/>
                <w:kern w:val="0"/>
                <w:szCs w:val="21"/>
              </w:rPr>
              <w:t>1. 提供有效的园林绿化施工资质、自有苗木基地证明、专业技术人员证书（园林工程师、绿化工等），得</w:t>
            </w:r>
            <w:r>
              <w:rPr>
                <w:rFonts w:hint="eastAsia" w:ascii="宋体" w:hAnsi="宋体" w:eastAsia="宋体" w:cs="宋体"/>
                <w:kern w:val="0"/>
                <w:szCs w:val="21"/>
              </w:rPr>
              <w:t>5</w:t>
            </w:r>
            <w:r>
              <w:rPr>
                <w:rFonts w:ascii="宋体" w:hAnsi="宋体" w:eastAsia="宋体" w:cs="宋体"/>
                <w:kern w:val="0"/>
                <w:szCs w:val="21"/>
              </w:rPr>
              <w:t>分；</w:t>
            </w:r>
            <w:r>
              <w:rPr>
                <w:rFonts w:ascii="宋体" w:hAnsi="宋体" w:eastAsia="宋体" w:cs="宋体"/>
                <w:kern w:val="0"/>
                <w:szCs w:val="21"/>
              </w:rPr>
              <w:br w:type="textWrapping"/>
            </w:r>
            <w:r>
              <w:rPr>
                <w:rFonts w:ascii="宋体" w:hAnsi="宋体" w:eastAsia="宋体" w:cs="宋体"/>
                <w:kern w:val="0"/>
                <w:szCs w:val="21"/>
              </w:rPr>
              <w:t>2. 资质齐全但缺少苗木资源或人员证明，得</w:t>
            </w:r>
            <w:r>
              <w:rPr>
                <w:rFonts w:hint="eastAsia" w:ascii="宋体" w:hAnsi="宋体" w:eastAsia="宋体" w:cs="宋体"/>
                <w:kern w:val="0"/>
                <w:szCs w:val="21"/>
              </w:rPr>
              <w:t>3</w:t>
            </w:r>
            <w:r>
              <w:rPr>
                <w:rFonts w:ascii="宋体" w:hAnsi="宋体" w:eastAsia="宋体" w:cs="宋体"/>
                <w:kern w:val="0"/>
                <w:szCs w:val="21"/>
              </w:rPr>
              <w:t>-</w:t>
            </w:r>
            <w:r>
              <w:rPr>
                <w:rFonts w:hint="eastAsia" w:ascii="宋体" w:hAnsi="宋体" w:eastAsia="宋体" w:cs="宋体"/>
                <w:kern w:val="0"/>
                <w:szCs w:val="21"/>
              </w:rPr>
              <w:t>4</w:t>
            </w:r>
            <w:r>
              <w:rPr>
                <w:rFonts w:ascii="宋体" w:hAnsi="宋体" w:eastAsia="宋体" w:cs="宋体"/>
                <w:kern w:val="0"/>
                <w:szCs w:val="21"/>
              </w:rPr>
              <w:t>分；</w:t>
            </w:r>
            <w:r>
              <w:rPr>
                <w:rFonts w:ascii="宋体" w:hAnsi="宋体" w:eastAsia="宋体" w:cs="宋体"/>
                <w:kern w:val="0"/>
                <w:szCs w:val="21"/>
              </w:rPr>
              <w:br w:type="textWrapping"/>
            </w:r>
            <w:r>
              <w:rPr>
                <w:rFonts w:ascii="宋体" w:hAnsi="宋体" w:eastAsia="宋体" w:cs="宋体"/>
                <w:kern w:val="0"/>
                <w:szCs w:val="21"/>
              </w:rPr>
              <w:t>3. 仅提供基本营业执照，得</w:t>
            </w:r>
            <w:r>
              <w:rPr>
                <w:rFonts w:hint="eastAsia" w:ascii="宋体" w:hAnsi="宋体" w:eastAsia="宋体" w:cs="宋体"/>
                <w:kern w:val="0"/>
                <w:szCs w:val="21"/>
              </w:rPr>
              <w:t>2</w:t>
            </w:r>
            <w:r>
              <w:rPr>
                <w:rFonts w:ascii="宋体" w:hAnsi="宋体" w:eastAsia="宋体" w:cs="宋体"/>
                <w:kern w:val="0"/>
                <w:szCs w:val="21"/>
              </w:rPr>
              <w:t>分；</w:t>
            </w:r>
            <w:r>
              <w:rPr>
                <w:rFonts w:ascii="宋体" w:hAnsi="宋体" w:eastAsia="宋体" w:cs="宋体"/>
                <w:kern w:val="0"/>
                <w:szCs w:val="21"/>
              </w:rPr>
              <w:br w:type="textWrapping"/>
            </w:r>
            <w:r>
              <w:rPr>
                <w:rFonts w:ascii="宋体" w:hAnsi="宋体" w:eastAsia="宋体" w:cs="宋体"/>
                <w:kern w:val="0"/>
                <w:szCs w:val="21"/>
              </w:rPr>
              <w:t>4. 不符合资格要求，按无效标处理。</w:t>
            </w:r>
          </w:p>
        </w:tc>
      </w:tr>
      <w:tr w14:paraId="010D6909">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1413" w:type="dxa"/>
            <w:vMerge w:val="continue"/>
            <w:tcBorders>
              <w:left w:val="single" w:color="E0E0E0" w:sz="6" w:space="0"/>
              <w:bottom w:val="single" w:color="E0E0E0" w:sz="6" w:space="0"/>
              <w:right w:val="single" w:color="E0E0E0" w:sz="6" w:space="0"/>
            </w:tcBorders>
            <w:vAlign w:val="center"/>
          </w:tcPr>
          <w:p w14:paraId="2A1D1FC5">
            <w:pPr>
              <w:widowControl/>
              <w:jc w:val="center"/>
              <w:rPr>
                <w:rFonts w:hint="eastAsia" w:ascii="宋体" w:hAnsi="宋体" w:eastAsia="宋体" w:cs="宋体"/>
                <w:kern w:val="0"/>
                <w:szCs w:val="21"/>
              </w:rPr>
            </w:pPr>
          </w:p>
        </w:tc>
        <w:tc>
          <w:tcPr>
            <w:tcW w:w="1134" w:type="dxa"/>
            <w:tcBorders>
              <w:top w:val="single" w:color="E0E0E0" w:sz="6" w:space="0"/>
              <w:left w:val="single" w:color="E0E0E0" w:sz="6" w:space="0"/>
              <w:bottom w:val="single" w:color="E0E0E0" w:sz="6" w:space="0"/>
              <w:right w:val="single" w:color="E0E0E0" w:sz="6" w:space="0"/>
            </w:tcBorders>
            <w:vAlign w:val="center"/>
          </w:tcPr>
          <w:p w14:paraId="068EEE98">
            <w:pPr>
              <w:widowControl/>
              <w:spacing w:before="100" w:beforeAutospacing="1" w:after="100" w:afterAutospacing="1"/>
              <w:jc w:val="center"/>
              <w:rPr>
                <w:rFonts w:hint="eastAsia" w:ascii="宋体" w:hAnsi="宋体" w:eastAsia="宋体" w:cs="宋体"/>
                <w:kern w:val="0"/>
                <w:szCs w:val="21"/>
              </w:rPr>
            </w:pPr>
            <w:r>
              <w:rPr>
                <w:rFonts w:ascii="宋体" w:hAnsi="宋体" w:eastAsia="宋体" w:cs="宋体"/>
                <w:kern w:val="0"/>
                <w:szCs w:val="21"/>
              </w:rPr>
              <w:t>2. 同类项目业绩</w:t>
            </w:r>
          </w:p>
        </w:tc>
        <w:tc>
          <w:tcPr>
            <w:tcW w:w="850" w:type="dxa"/>
            <w:tcBorders>
              <w:top w:val="single" w:color="E0E0E0" w:sz="6" w:space="0"/>
              <w:left w:val="single" w:color="E0E0E0" w:sz="6" w:space="0"/>
              <w:bottom w:val="single" w:color="E0E0E0" w:sz="6" w:space="0"/>
              <w:right w:val="single" w:color="E0E0E0" w:sz="6" w:space="0"/>
            </w:tcBorders>
            <w:vAlign w:val="center"/>
          </w:tcPr>
          <w:p w14:paraId="641D05E4">
            <w:pPr>
              <w:widowControl/>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5</w:t>
            </w:r>
          </w:p>
        </w:tc>
        <w:tc>
          <w:tcPr>
            <w:tcW w:w="5230" w:type="dxa"/>
            <w:tcBorders>
              <w:top w:val="single" w:color="E0E0E0" w:sz="6" w:space="0"/>
              <w:left w:val="single" w:color="E0E0E0" w:sz="6" w:space="0"/>
              <w:bottom w:val="single" w:color="E0E0E0" w:sz="6" w:space="0"/>
              <w:right w:val="single" w:color="E0E0E0" w:sz="6" w:space="0"/>
            </w:tcBorders>
            <w:vAlign w:val="center"/>
          </w:tcPr>
          <w:p w14:paraId="62FC1E48">
            <w:pPr>
              <w:widowControl/>
              <w:spacing w:before="100" w:beforeAutospacing="1" w:after="100" w:afterAutospacing="1"/>
              <w:jc w:val="left"/>
              <w:rPr>
                <w:rFonts w:hint="eastAsia" w:ascii="宋体" w:hAnsi="宋体" w:eastAsia="宋体" w:cs="宋体"/>
                <w:kern w:val="0"/>
                <w:szCs w:val="21"/>
              </w:rPr>
            </w:pPr>
            <w:r>
              <w:rPr>
                <w:rFonts w:ascii="宋体" w:hAnsi="宋体" w:eastAsia="宋体" w:cs="宋体"/>
                <w:kern w:val="0"/>
                <w:szCs w:val="21"/>
              </w:rPr>
              <w:t>2023年</w:t>
            </w:r>
            <w:r>
              <w:rPr>
                <w:rFonts w:hint="eastAsia" w:ascii="宋体" w:hAnsi="宋体" w:eastAsia="宋体" w:cs="宋体"/>
                <w:kern w:val="0"/>
                <w:szCs w:val="21"/>
              </w:rPr>
              <w:t>6</w:t>
            </w:r>
            <w:r>
              <w:rPr>
                <w:rFonts w:ascii="宋体" w:hAnsi="宋体" w:eastAsia="宋体" w:cs="宋体"/>
                <w:kern w:val="0"/>
                <w:szCs w:val="21"/>
              </w:rPr>
              <w:t>月至今，每提供1份校园绿化或景观布置类合同复印件（金额≥5万元），得</w:t>
            </w:r>
            <w:r>
              <w:rPr>
                <w:rFonts w:hint="eastAsia" w:ascii="宋体" w:hAnsi="宋体" w:eastAsia="宋体" w:cs="宋体"/>
                <w:kern w:val="0"/>
                <w:szCs w:val="21"/>
              </w:rPr>
              <w:t>1</w:t>
            </w:r>
            <w:r>
              <w:rPr>
                <w:rFonts w:ascii="宋体" w:hAnsi="宋体" w:eastAsia="宋体" w:cs="宋体"/>
                <w:kern w:val="0"/>
                <w:szCs w:val="21"/>
              </w:rPr>
              <w:t>分，最高</w:t>
            </w:r>
            <w:r>
              <w:rPr>
                <w:rFonts w:hint="eastAsia" w:ascii="宋体" w:hAnsi="宋体" w:eastAsia="宋体" w:cs="宋体"/>
                <w:kern w:val="0"/>
                <w:szCs w:val="21"/>
              </w:rPr>
              <w:t>5</w:t>
            </w:r>
            <w:r>
              <w:rPr>
                <w:rFonts w:ascii="宋体" w:hAnsi="宋体" w:eastAsia="宋体" w:cs="宋体"/>
                <w:kern w:val="0"/>
                <w:szCs w:val="21"/>
              </w:rPr>
              <w:t>分。</w:t>
            </w:r>
            <w:r>
              <w:rPr>
                <w:rFonts w:ascii="宋体" w:hAnsi="宋体" w:eastAsia="宋体" w:cs="宋体"/>
                <w:kern w:val="0"/>
                <w:szCs w:val="21"/>
              </w:rPr>
              <w:br w:type="textWrapping"/>
            </w:r>
            <w:r>
              <w:rPr>
                <w:rFonts w:ascii="宋体" w:hAnsi="宋体" w:eastAsia="宋体" w:cs="宋体"/>
                <w:kern w:val="0"/>
                <w:szCs w:val="21"/>
              </w:rPr>
              <w:t>注：合同需体现项目名称、金额、签订时间及双方盖章，否则不得分。</w:t>
            </w:r>
          </w:p>
        </w:tc>
      </w:tr>
      <w:tr w14:paraId="7BF8C798">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1413" w:type="dxa"/>
            <w:tcBorders>
              <w:top w:val="single" w:color="E0E0E0" w:sz="6" w:space="0"/>
              <w:left w:val="single" w:color="E0E0E0" w:sz="6" w:space="0"/>
              <w:bottom w:val="single" w:color="E0E0E0" w:sz="6" w:space="0"/>
              <w:right w:val="single" w:color="E0E0E0" w:sz="6" w:space="0"/>
            </w:tcBorders>
            <w:vAlign w:val="center"/>
          </w:tcPr>
          <w:p w14:paraId="57DD157A">
            <w:pPr>
              <w:widowControl/>
              <w:spacing w:before="100" w:beforeAutospacing="1" w:after="100" w:afterAutospacing="1"/>
              <w:rPr>
                <w:rFonts w:hint="eastAsia" w:ascii="宋体" w:hAnsi="宋体" w:eastAsia="宋体" w:cs="宋体"/>
                <w:kern w:val="0"/>
                <w:szCs w:val="21"/>
              </w:rPr>
            </w:pPr>
            <w:r>
              <w:rPr>
                <w:rFonts w:ascii="宋体" w:hAnsi="宋体" w:eastAsia="宋体" w:cs="宋体"/>
                <w:b/>
                <w:bCs/>
                <w:kern w:val="0"/>
                <w:szCs w:val="21"/>
              </w:rPr>
              <w:t>合计</w:t>
            </w:r>
          </w:p>
        </w:tc>
        <w:tc>
          <w:tcPr>
            <w:tcW w:w="1134" w:type="dxa"/>
            <w:tcBorders>
              <w:top w:val="single" w:color="E0E0E0" w:sz="6" w:space="0"/>
              <w:left w:val="single" w:color="E0E0E0" w:sz="6" w:space="0"/>
              <w:bottom w:val="single" w:color="E0E0E0" w:sz="6" w:space="0"/>
              <w:right w:val="single" w:color="E0E0E0" w:sz="6" w:space="0"/>
            </w:tcBorders>
            <w:vAlign w:val="center"/>
          </w:tcPr>
          <w:p w14:paraId="25584EE0">
            <w:pPr>
              <w:widowControl/>
              <w:rPr>
                <w:rFonts w:hint="eastAsia" w:ascii="宋体" w:hAnsi="宋体" w:eastAsia="宋体" w:cs="宋体"/>
                <w:kern w:val="0"/>
                <w:szCs w:val="21"/>
              </w:rPr>
            </w:pPr>
          </w:p>
        </w:tc>
        <w:tc>
          <w:tcPr>
            <w:tcW w:w="850" w:type="dxa"/>
            <w:tcBorders>
              <w:top w:val="single" w:color="E0E0E0" w:sz="6" w:space="0"/>
              <w:left w:val="single" w:color="E0E0E0" w:sz="6" w:space="0"/>
              <w:bottom w:val="single" w:color="E0E0E0" w:sz="6" w:space="0"/>
              <w:right w:val="single" w:color="E0E0E0" w:sz="6" w:space="0"/>
            </w:tcBorders>
            <w:vAlign w:val="center"/>
          </w:tcPr>
          <w:p w14:paraId="73B0ABE7">
            <w:pPr>
              <w:widowControl/>
              <w:spacing w:before="100" w:beforeAutospacing="1" w:after="100" w:afterAutospacing="1"/>
              <w:rPr>
                <w:rFonts w:hint="eastAsia" w:ascii="宋体" w:hAnsi="宋体" w:eastAsia="宋体" w:cs="宋体"/>
                <w:kern w:val="0"/>
                <w:szCs w:val="21"/>
              </w:rPr>
            </w:pPr>
            <w:r>
              <w:rPr>
                <w:rFonts w:ascii="宋体" w:hAnsi="宋体" w:eastAsia="宋体" w:cs="宋体"/>
                <w:b/>
                <w:bCs/>
                <w:kern w:val="0"/>
                <w:szCs w:val="21"/>
              </w:rPr>
              <w:t>100</w:t>
            </w:r>
          </w:p>
        </w:tc>
        <w:tc>
          <w:tcPr>
            <w:tcW w:w="5230" w:type="dxa"/>
            <w:tcBorders>
              <w:top w:val="single" w:color="E0E0E0" w:sz="6" w:space="0"/>
              <w:left w:val="single" w:color="E0E0E0" w:sz="6" w:space="0"/>
              <w:bottom w:val="single" w:color="E0E0E0" w:sz="6" w:space="0"/>
              <w:right w:val="single" w:color="E0E0E0" w:sz="6" w:space="0"/>
            </w:tcBorders>
            <w:vAlign w:val="center"/>
          </w:tcPr>
          <w:p w14:paraId="5A90BB9A">
            <w:pPr>
              <w:widowControl/>
              <w:rPr>
                <w:rFonts w:hint="eastAsia" w:ascii="宋体" w:hAnsi="宋体" w:eastAsia="宋体" w:cs="宋体"/>
                <w:kern w:val="0"/>
                <w:szCs w:val="21"/>
              </w:rPr>
            </w:pPr>
          </w:p>
        </w:tc>
      </w:tr>
    </w:tbl>
    <w:p w14:paraId="547AD06B">
      <w:pPr>
        <w:spacing w:line="360" w:lineRule="auto"/>
        <w:rPr>
          <w:rFonts w:hint="eastAsia" w:ascii="仿宋" w:hAnsi="仿宋" w:eastAsia="仿宋"/>
          <w:sz w:val="24"/>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872714"/>
    <w:multiLevelType w:val="multilevel"/>
    <w:tmpl w:val="3D872714"/>
    <w:lvl w:ilvl="0" w:tentative="0">
      <w:start w:val="1"/>
      <w:numFmt w:val="decimal"/>
      <w:lvlText w:val="%1"/>
      <w:lvlJc w:val="left"/>
      <w:pPr>
        <w:tabs>
          <w:tab w:val="left" w:pos="929"/>
        </w:tabs>
        <w:ind w:left="929" w:hanging="480"/>
      </w:pPr>
    </w:lvl>
    <w:lvl w:ilvl="1" w:tentative="0">
      <w:start w:val="1"/>
      <w:numFmt w:val="lowerLetter"/>
      <w:lvlText w:val="%2)"/>
      <w:lvlJc w:val="left"/>
      <w:pPr>
        <w:tabs>
          <w:tab w:val="left" w:pos="1289"/>
        </w:tabs>
        <w:ind w:left="1289" w:hanging="420"/>
      </w:pPr>
    </w:lvl>
    <w:lvl w:ilvl="2" w:tentative="0">
      <w:start w:val="1"/>
      <w:numFmt w:val="lowerRoman"/>
      <w:lvlText w:val="%3."/>
      <w:lvlJc w:val="right"/>
      <w:pPr>
        <w:tabs>
          <w:tab w:val="left" w:pos="1709"/>
        </w:tabs>
        <w:ind w:left="1709" w:hanging="420"/>
      </w:pPr>
    </w:lvl>
    <w:lvl w:ilvl="3" w:tentative="0">
      <w:start w:val="1"/>
      <w:numFmt w:val="decimal"/>
      <w:lvlText w:val="%4."/>
      <w:lvlJc w:val="left"/>
      <w:pPr>
        <w:tabs>
          <w:tab w:val="left" w:pos="2129"/>
        </w:tabs>
        <w:ind w:left="2129" w:hanging="420"/>
      </w:pPr>
    </w:lvl>
    <w:lvl w:ilvl="4" w:tentative="0">
      <w:start w:val="1"/>
      <w:numFmt w:val="lowerLetter"/>
      <w:lvlText w:val="%5)"/>
      <w:lvlJc w:val="left"/>
      <w:pPr>
        <w:tabs>
          <w:tab w:val="left" w:pos="2549"/>
        </w:tabs>
        <w:ind w:left="2549" w:hanging="420"/>
      </w:pPr>
    </w:lvl>
    <w:lvl w:ilvl="5" w:tentative="0">
      <w:start w:val="1"/>
      <w:numFmt w:val="lowerRoman"/>
      <w:lvlText w:val="%6."/>
      <w:lvlJc w:val="right"/>
      <w:pPr>
        <w:tabs>
          <w:tab w:val="left" w:pos="2969"/>
        </w:tabs>
        <w:ind w:left="2969" w:hanging="420"/>
      </w:pPr>
    </w:lvl>
    <w:lvl w:ilvl="6" w:tentative="0">
      <w:start w:val="1"/>
      <w:numFmt w:val="decimal"/>
      <w:lvlText w:val="%7."/>
      <w:lvlJc w:val="left"/>
      <w:pPr>
        <w:tabs>
          <w:tab w:val="left" w:pos="3389"/>
        </w:tabs>
        <w:ind w:left="3389" w:hanging="420"/>
      </w:pPr>
    </w:lvl>
    <w:lvl w:ilvl="7" w:tentative="0">
      <w:start w:val="1"/>
      <w:numFmt w:val="lowerLetter"/>
      <w:lvlText w:val="%8)"/>
      <w:lvlJc w:val="left"/>
      <w:pPr>
        <w:tabs>
          <w:tab w:val="left" w:pos="3809"/>
        </w:tabs>
        <w:ind w:left="3809" w:hanging="420"/>
      </w:pPr>
    </w:lvl>
    <w:lvl w:ilvl="8" w:tentative="0">
      <w:start w:val="1"/>
      <w:numFmt w:val="lowerRoman"/>
      <w:lvlText w:val="%9."/>
      <w:lvlJc w:val="right"/>
      <w:pPr>
        <w:tabs>
          <w:tab w:val="left" w:pos="4229"/>
        </w:tabs>
        <w:ind w:left="4229" w:hanging="420"/>
      </w:pPr>
    </w:lvl>
  </w:abstractNum>
  <w:abstractNum w:abstractNumId="1">
    <w:nsid w:val="61862777"/>
    <w:multiLevelType w:val="multilevel"/>
    <w:tmpl w:val="61862777"/>
    <w:lvl w:ilvl="0" w:tentative="0">
      <w:start w:val="1"/>
      <w:numFmt w:val="decimal"/>
      <w:lvlText w:val="%1)"/>
      <w:lvlJc w:val="left"/>
      <w:pPr>
        <w:tabs>
          <w:tab w:val="left" w:pos="840"/>
        </w:tabs>
        <w:ind w:left="840" w:hanging="420"/>
      </w:pPr>
    </w:lvl>
    <w:lvl w:ilvl="1" w:tentative="0">
      <w:start w:val="1"/>
      <w:numFmt w:val="lowerLetter"/>
      <w:lvlText w:val="%2)"/>
      <w:lvlJc w:val="left"/>
      <w:pPr>
        <w:tabs>
          <w:tab w:val="left" w:pos="780"/>
        </w:tabs>
        <w:ind w:left="780" w:hanging="420"/>
      </w:pPr>
    </w:lvl>
    <w:lvl w:ilvl="2" w:tentative="0">
      <w:start w:val="1"/>
      <w:numFmt w:val="lowerRoman"/>
      <w:lvlText w:val="%3."/>
      <w:lvlJc w:val="right"/>
      <w:pPr>
        <w:tabs>
          <w:tab w:val="left" w:pos="1200"/>
        </w:tabs>
        <w:ind w:left="1200" w:hanging="420"/>
      </w:pPr>
    </w:lvl>
    <w:lvl w:ilvl="3" w:tentative="0">
      <w:start w:val="1"/>
      <w:numFmt w:val="decimal"/>
      <w:lvlText w:val="%4."/>
      <w:lvlJc w:val="left"/>
      <w:pPr>
        <w:tabs>
          <w:tab w:val="left" w:pos="1620"/>
        </w:tabs>
        <w:ind w:left="1620" w:hanging="420"/>
      </w:pPr>
    </w:lvl>
    <w:lvl w:ilvl="4" w:tentative="0">
      <w:start w:val="1"/>
      <w:numFmt w:val="lowerLetter"/>
      <w:lvlText w:val="%5)"/>
      <w:lvlJc w:val="left"/>
      <w:pPr>
        <w:tabs>
          <w:tab w:val="left" w:pos="2040"/>
        </w:tabs>
        <w:ind w:left="2040" w:hanging="420"/>
      </w:pPr>
    </w:lvl>
    <w:lvl w:ilvl="5" w:tentative="0">
      <w:start w:val="1"/>
      <w:numFmt w:val="lowerRoman"/>
      <w:lvlText w:val="%6."/>
      <w:lvlJc w:val="right"/>
      <w:pPr>
        <w:tabs>
          <w:tab w:val="left" w:pos="2460"/>
        </w:tabs>
        <w:ind w:left="2460" w:hanging="420"/>
      </w:pPr>
    </w:lvl>
    <w:lvl w:ilvl="6" w:tentative="0">
      <w:start w:val="1"/>
      <w:numFmt w:val="decimal"/>
      <w:lvlText w:val="%7."/>
      <w:lvlJc w:val="left"/>
      <w:pPr>
        <w:tabs>
          <w:tab w:val="left" w:pos="2880"/>
        </w:tabs>
        <w:ind w:left="2880" w:hanging="420"/>
      </w:pPr>
    </w:lvl>
    <w:lvl w:ilvl="7" w:tentative="0">
      <w:start w:val="1"/>
      <w:numFmt w:val="lowerLetter"/>
      <w:lvlText w:val="%8)"/>
      <w:lvlJc w:val="left"/>
      <w:pPr>
        <w:tabs>
          <w:tab w:val="left" w:pos="3300"/>
        </w:tabs>
        <w:ind w:left="3300" w:hanging="420"/>
      </w:pPr>
    </w:lvl>
    <w:lvl w:ilvl="8" w:tentative="0">
      <w:start w:val="1"/>
      <w:numFmt w:val="lowerRoman"/>
      <w:lvlText w:val="%9."/>
      <w:lvlJc w:val="right"/>
      <w:pPr>
        <w:tabs>
          <w:tab w:val="left" w:pos="3720"/>
        </w:tabs>
        <w:ind w:left="3720"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426"/>
    <w:rsid w:val="000531A8"/>
    <w:rsid w:val="000728B9"/>
    <w:rsid w:val="000F01F7"/>
    <w:rsid w:val="001129F2"/>
    <w:rsid w:val="00192128"/>
    <w:rsid w:val="002B6EAB"/>
    <w:rsid w:val="002C701B"/>
    <w:rsid w:val="00316FE0"/>
    <w:rsid w:val="00325921"/>
    <w:rsid w:val="00335BC8"/>
    <w:rsid w:val="00386DEB"/>
    <w:rsid w:val="003A489D"/>
    <w:rsid w:val="0042309A"/>
    <w:rsid w:val="00481EA6"/>
    <w:rsid w:val="004921F4"/>
    <w:rsid w:val="004A1E7F"/>
    <w:rsid w:val="004B3530"/>
    <w:rsid w:val="005B2AB0"/>
    <w:rsid w:val="006056F4"/>
    <w:rsid w:val="006565D3"/>
    <w:rsid w:val="00695CC4"/>
    <w:rsid w:val="006A42BF"/>
    <w:rsid w:val="006B33FC"/>
    <w:rsid w:val="006F53D0"/>
    <w:rsid w:val="00703426"/>
    <w:rsid w:val="00833A80"/>
    <w:rsid w:val="00AD7F70"/>
    <w:rsid w:val="00B31167"/>
    <w:rsid w:val="00B33D0D"/>
    <w:rsid w:val="00B34286"/>
    <w:rsid w:val="00B871CD"/>
    <w:rsid w:val="00C37FF8"/>
    <w:rsid w:val="00C50E93"/>
    <w:rsid w:val="00C741E9"/>
    <w:rsid w:val="00D11053"/>
    <w:rsid w:val="00E1789A"/>
    <w:rsid w:val="00F06EC3"/>
    <w:rsid w:val="0180477F"/>
    <w:rsid w:val="2A0121F9"/>
    <w:rsid w:val="39AB7B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jc w:val="left"/>
    </w:pPr>
    <w:rPr>
      <w:sz w:val="18"/>
      <w:szCs w:val="18"/>
    </w:rPr>
  </w:style>
  <w:style w:type="paragraph" w:styleId="12">
    <w:name w:val="header"/>
    <w:basedOn w:val="1"/>
    <w:link w:val="35"/>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semiHidden/>
    <w:qFormat/>
    <w:uiPriority w:val="9"/>
    <w:rPr>
      <w:rFonts w:cstheme="majorBidi"/>
      <w:color w:val="104862" w:themeColor="accent1" w:themeShade="BF"/>
      <w:sz w:val="28"/>
      <w:szCs w:val="28"/>
    </w:rPr>
  </w:style>
  <w:style w:type="character" w:customStyle="1" w:styleId="21">
    <w:name w:val="标题 5 字符"/>
    <w:basedOn w:val="16"/>
    <w:link w:val="6"/>
    <w:semiHidden/>
    <w:qFormat/>
    <w:uiPriority w:val="9"/>
    <w:rPr>
      <w:rFonts w:cstheme="majorBidi"/>
      <w:color w:val="104862" w:themeColor="accent1" w:themeShade="BF"/>
      <w:sz w:val="24"/>
      <w:szCs w:val="24"/>
    </w:rPr>
  </w:style>
  <w:style w:type="character" w:customStyle="1" w:styleId="22">
    <w:name w:val="标题 6 字符"/>
    <w:basedOn w:val="16"/>
    <w:link w:val="7"/>
    <w:semiHidden/>
    <w:qFormat/>
    <w:uiPriority w:val="9"/>
    <w:rPr>
      <w:rFonts w:cstheme="majorBidi"/>
      <w:b/>
      <w:bCs/>
      <w:color w:val="104862"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明显引用 字符"/>
    <w:basedOn w:val="16"/>
    <w:link w:val="32"/>
    <w:qFormat/>
    <w:uiPriority w:val="30"/>
    <w:rPr>
      <w:i/>
      <w:iCs/>
      <w:color w:val="104862" w:themeColor="accent1" w:themeShade="BF"/>
    </w:rPr>
  </w:style>
  <w:style w:type="character" w:customStyle="1" w:styleId="34">
    <w:name w:val="Intense Reference"/>
    <w:basedOn w:val="16"/>
    <w:qFormat/>
    <w:uiPriority w:val="32"/>
    <w:rPr>
      <w:b/>
      <w:bCs/>
      <w:smallCaps/>
      <w:color w:val="104862" w:themeColor="accent1" w:themeShade="BF"/>
      <w:spacing w:val="5"/>
    </w:rPr>
  </w:style>
  <w:style w:type="character" w:customStyle="1" w:styleId="35">
    <w:name w:val="页眉 字符"/>
    <w:basedOn w:val="16"/>
    <w:link w:val="12"/>
    <w:qFormat/>
    <w:uiPriority w:val="99"/>
    <w:rPr>
      <w:sz w:val="18"/>
      <w:szCs w:val="18"/>
    </w:rPr>
  </w:style>
  <w:style w:type="character" w:customStyle="1" w:styleId="36">
    <w:name w:val="页脚 字符"/>
    <w:basedOn w:val="16"/>
    <w:link w:val="11"/>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3627</Words>
  <Characters>3809</Characters>
  <Lines>30</Lines>
  <Paragraphs>8</Paragraphs>
  <TotalTime>2</TotalTime>
  <ScaleCrop>false</ScaleCrop>
  <LinksUpToDate>false</LinksUpToDate>
  <CharactersWithSpaces>4060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2025-09-18T06:12:00Z</dcterms:created>
  <dc:creator>佳靓 钱</dc:creator>
  <cp:lastModifiedBy>KK</cp:lastModifiedBy>
  <dcterms:modified xsi:type="dcterms:W3CDTF">2026-08-04T07:17:13Z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eyJoZGlkIjoiZWJmNjg0ZTc2MWU1MTNkMTkxZDZlZTJmMjAzNGJhOTIiLCJ1c2VySWQiOiI0MzM5ODA5NTEifQ==</vt:lpwstr>
  </property>
  <property fmtid="{D5CDD505-2E9C-101B-9397-08002B2CF9AE}" pid="4" name="ICV">
    <vt:lpwstr>5CE2E33A56D94CA5BF5F283C2B08E599_12</vt:lpwstr>
  </property>
</Properties>
</file>