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bookmarkStart w:id="3" w:name="_GoBack"/>
      <w:r>
        <w:rPr>
          <w:rFonts w:hint="eastAsia" w:ascii="黑体" w:hAnsi="黑体" w:eastAsia="黑体"/>
          <w:b/>
          <w:bCs/>
          <w:sz w:val="28"/>
          <w:szCs w:val="32"/>
        </w:rPr>
        <w:t>2026年教职工春秋游项目采购</w:t>
      </w:r>
      <w:bookmarkEnd w:id="3"/>
      <w:r>
        <w:rPr>
          <w:rFonts w:hint="eastAsia" w:ascii="黑体" w:hAnsi="黑体" w:eastAsia="黑体"/>
          <w:b/>
          <w:bCs/>
          <w:sz w:val="28"/>
          <w:szCs w:val="32"/>
        </w:rPr>
        <w:t>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ascii="仿宋" w:hAnsi="仿宋" w:eastAsia="仿宋"/>
          <w:sz w:val="24"/>
          <w:szCs w:val="28"/>
        </w:rPr>
      </w:pPr>
      <w:r>
        <w:rPr>
          <w:rFonts w:hint="eastAsia" w:ascii="仿宋" w:hAnsi="仿宋" w:eastAsia="仿宋"/>
          <w:sz w:val="24"/>
          <w:szCs w:val="28"/>
        </w:rPr>
        <w:t>2026年教职工春秋游项目</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人均300元，按实际人数结算（全校总人数：239人）</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ascii="仿宋" w:hAnsi="仿宋" w:eastAsia="仿宋"/>
          <w:sz w:val="24"/>
          <w:szCs w:val="28"/>
        </w:rPr>
      </w:pPr>
      <w:r>
        <w:rPr>
          <w:rFonts w:hint="eastAsia" w:ascii="仿宋" w:hAnsi="仿宋" w:eastAsia="仿宋"/>
          <w:sz w:val="24"/>
          <w:szCs w:val="28"/>
        </w:rPr>
        <w:t>1、服务内容、要求、质量:</w:t>
      </w:r>
    </w:p>
    <w:p w14:paraId="2BAEE9F9">
      <w:pPr>
        <w:spacing w:line="360" w:lineRule="auto"/>
        <w:rPr>
          <w:rFonts w:ascii="仿宋" w:hAnsi="仿宋" w:eastAsia="仿宋"/>
          <w:sz w:val="24"/>
          <w:szCs w:val="28"/>
        </w:rPr>
      </w:pPr>
      <w:r>
        <w:rPr>
          <w:rFonts w:hint="eastAsia" w:ascii="仿宋" w:hAnsi="仿宋" w:eastAsia="仿宋"/>
          <w:sz w:val="24"/>
          <w:szCs w:val="28"/>
        </w:rPr>
        <w:t>1.1 共安排两个景点：（1）青浦区蟠龙新天地；（2）供应商自主安排趣味性、互动性强的户外活动</w:t>
      </w:r>
    </w:p>
    <w:p w14:paraId="7052B661">
      <w:pPr>
        <w:spacing w:line="360" w:lineRule="auto"/>
        <w:rPr>
          <w:rFonts w:ascii="仿宋" w:hAnsi="仿宋" w:eastAsia="仿宋"/>
          <w:sz w:val="24"/>
          <w:szCs w:val="28"/>
        </w:rPr>
      </w:pPr>
      <w:r>
        <w:rPr>
          <w:rFonts w:hint="eastAsia" w:ascii="仿宋" w:hAnsi="仿宋" w:eastAsia="仿宋"/>
          <w:sz w:val="24"/>
          <w:szCs w:val="28"/>
        </w:rPr>
        <w:t>1.2 时间及批次：4月，5月，9月，10月共分3</w:t>
      </w:r>
      <w:r>
        <w:rPr>
          <w:rFonts w:ascii="仿宋" w:hAnsi="仿宋" w:eastAsia="仿宋"/>
          <w:sz w:val="24"/>
          <w:szCs w:val="28"/>
        </w:rPr>
        <w:t>-4</w:t>
      </w:r>
      <w:r>
        <w:rPr>
          <w:rFonts w:hint="eastAsia" w:ascii="仿宋" w:hAnsi="仿宋" w:eastAsia="仿宋"/>
          <w:sz w:val="24"/>
          <w:szCs w:val="28"/>
        </w:rPr>
        <w:t>批，每批人数50人，当天往返。</w:t>
      </w:r>
    </w:p>
    <w:p w14:paraId="10DEB5D5">
      <w:pPr>
        <w:spacing w:line="360" w:lineRule="auto"/>
        <w:rPr>
          <w:rFonts w:ascii="仿宋" w:hAnsi="仿宋" w:eastAsia="仿宋"/>
          <w:sz w:val="24"/>
          <w:szCs w:val="28"/>
        </w:rPr>
      </w:pPr>
      <w:r>
        <w:rPr>
          <w:rFonts w:hint="eastAsia" w:ascii="仿宋" w:hAnsi="仿宋" w:eastAsia="仿宋"/>
          <w:sz w:val="24"/>
          <w:szCs w:val="28"/>
        </w:rPr>
        <w:t>1.3 供应商需制定详细的方案计划，包括行程安排、车辆配置、午餐就餐地点、导游服务等。</w:t>
      </w:r>
    </w:p>
    <w:p w14:paraId="302BA349">
      <w:pPr>
        <w:spacing w:line="360" w:lineRule="auto"/>
        <w:rPr>
          <w:rFonts w:ascii="仿宋" w:hAnsi="仿宋" w:eastAsia="仿宋"/>
          <w:sz w:val="24"/>
          <w:szCs w:val="28"/>
        </w:rPr>
      </w:pPr>
      <w:r>
        <w:rPr>
          <w:rFonts w:hint="eastAsia" w:ascii="仿宋" w:hAnsi="仿宋" w:eastAsia="仿宋"/>
          <w:sz w:val="24"/>
          <w:szCs w:val="28"/>
        </w:rPr>
        <w:t>1.4 活动开支范围包括租车费、午餐费、门票、保险、活动用品及其它必要开支等,餐费不超过总支出的50%。</w:t>
      </w:r>
    </w:p>
    <w:p w14:paraId="0CA6F42B">
      <w:pPr>
        <w:spacing w:line="360" w:lineRule="auto"/>
        <w:rPr>
          <w:rFonts w:ascii="仿宋" w:hAnsi="仿宋" w:eastAsia="仿宋"/>
          <w:sz w:val="24"/>
          <w:szCs w:val="28"/>
        </w:rPr>
      </w:pPr>
      <w:r>
        <w:rPr>
          <w:rFonts w:ascii="仿宋" w:hAnsi="仿宋" w:eastAsia="仿宋"/>
          <w:sz w:val="24"/>
          <w:szCs w:val="28"/>
        </w:rPr>
        <w:t>1.5</w:t>
      </w:r>
      <w:r>
        <w:rPr>
          <w:rFonts w:hint="eastAsia" w:ascii="仿宋" w:hAnsi="仿宋" w:eastAsia="仿宋"/>
          <w:sz w:val="24"/>
          <w:szCs w:val="28"/>
        </w:rPr>
        <w:t>针对下雨天或不同季节（春季、秋季），应制定相应的预案。</w:t>
      </w:r>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1CC5EC9A">
      <w:pPr>
        <w:spacing w:line="360" w:lineRule="auto"/>
        <w:rPr>
          <w:rFonts w:ascii="仿宋" w:hAnsi="仿宋" w:eastAsia="仿宋"/>
          <w:sz w:val="24"/>
          <w:szCs w:val="28"/>
        </w:rPr>
      </w:pPr>
      <w:r>
        <w:rPr>
          <w:rFonts w:hint="eastAsia" w:ascii="仿宋" w:hAnsi="仿宋" w:eastAsia="仿宋"/>
          <w:sz w:val="24"/>
          <w:szCs w:val="28"/>
        </w:rPr>
        <w:t>2.1  3-4批春秋游活动的筹备、组织及开展。</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仿宋" w:hAnsi="仿宋" w:eastAsia="仿宋"/>
          <w:sz w:val="24"/>
          <w:szCs w:val="28"/>
        </w:rPr>
      </w:pPr>
      <w:r>
        <w:rPr>
          <w:rFonts w:hint="eastAsia" w:ascii="仿宋" w:hAnsi="仿宋" w:eastAsia="仿宋"/>
          <w:sz w:val="24"/>
          <w:szCs w:val="28"/>
        </w:rPr>
        <w:t>1、服务期限:2026年10月底前全部完成。</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79E18350">
      <w:pPr>
        <w:spacing w:line="440" w:lineRule="exact"/>
        <w:rPr>
          <w:rFonts w:ascii="仿宋" w:hAnsi="仿宋" w:eastAsia="仿宋"/>
          <w:sz w:val="24"/>
          <w:szCs w:val="28"/>
        </w:rPr>
      </w:pPr>
      <w:r>
        <w:rPr>
          <w:rFonts w:hint="eastAsia" w:ascii="仿宋" w:hAnsi="仿宋" w:eastAsia="仿宋"/>
          <w:sz w:val="24"/>
          <w:szCs w:val="28"/>
        </w:rPr>
        <w:t>活动全部完成后，供方向需方提供符合要求的正规发票，需方在收到发票后1</w:t>
      </w:r>
      <w:r>
        <w:rPr>
          <w:rFonts w:ascii="仿宋" w:hAnsi="仿宋" w:eastAsia="仿宋"/>
          <w:sz w:val="24"/>
          <w:szCs w:val="28"/>
        </w:rPr>
        <w:t>5</w:t>
      </w:r>
      <w:r>
        <w:rPr>
          <w:rFonts w:hint="eastAsia" w:ascii="仿宋" w:hAnsi="仿宋" w:eastAsia="仿宋"/>
          <w:sz w:val="24"/>
          <w:szCs w:val="28"/>
        </w:rPr>
        <w:t>个工作日内，一次性支付合同总价。按实际人数结算。</w:t>
      </w:r>
    </w:p>
    <w:p w14:paraId="21BE7C1B">
      <w:pPr>
        <w:numPr>
          <w:ilvl w:val="0"/>
          <w:numId w:val="1"/>
        </w:numPr>
        <w:spacing w:line="360" w:lineRule="auto"/>
        <w:rPr>
          <w:rFonts w:ascii="仿宋" w:hAnsi="仿宋" w:eastAsia="仿宋"/>
          <w:sz w:val="24"/>
          <w:szCs w:val="28"/>
        </w:rPr>
      </w:pPr>
      <w:r>
        <w:rPr>
          <w:rFonts w:hint="eastAsia" w:ascii="仿宋" w:hAnsi="仿宋" w:eastAsia="仿宋"/>
          <w:sz w:val="24"/>
          <w:szCs w:val="28"/>
        </w:rPr>
        <w:t>验收要求或评价标准:由采购人验收通过。</w:t>
      </w:r>
    </w:p>
    <w:p w14:paraId="1318D086">
      <w:pPr>
        <w:numPr>
          <w:ilvl w:val="0"/>
          <w:numId w:val="1"/>
        </w:numPr>
        <w:spacing w:line="360" w:lineRule="auto"/>
        <w:rPr>
          <w:rFonts w:ascii="仿宋" w:hAnsi="仿宋" w:eastAsia="仿宋"/>
          <w:sz w:val="24"/>
          <w:szCs w:val="28"/>
        </w:rPr>
      </w:pPr>
      <w:r>
        <w:rPr>
          <w:rFonts w:hint="eastAsia" w:ascii="仿宋" w:hAnsi="仿宋" w:eastAsia="仿宋"/>
          <w:sz w:val="24"/>
          <w:szCs w:val="28"/>
        </w:rPr>
        <w:t>供应商能提供其他增值服务更佳。</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2"/>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2"/>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2"/>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2"/>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2"/>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2"/>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2"/>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2"/>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3"/>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3"/>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pPr>
        <w:spacing w:line="440" w:lineRule="exact"/>
        <w:jc w:val="center"/>
        <w:rPr>
          <w:sz w:val="24"/>
          <w:szCs w:val="28"/>
        </w:rPr>
      </w:pPr>
    </w:p>
    <w:p w14:paraId="3E1D403C">
      <w:pPr>
        <w:spacing w:line="440" w:lineRule="exact"/>
        <w:rPr>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00B84611">
      <w:pPr>
        <w:spacing w:line="360" w:lineRule="auto"/>
        <w:rPr>
          <w:rFonts w:ascii="仿宋" w:hAnsi="仿宋" w:eastAsia="仿宋"/>
          <w:sz w:val="24"/>
          <w:szCs w:val="28"/>
        </w:rPr>
      </w:pPr>
    </w:p>
    <w:p w14:paraId="3CACF574">
      <w:pPr>
        <w:spacing w:line="360" w:lineRule="auto"/>
        <w:rPr>
          <w:rFonts w:ascii="仿宋" w:hAnsi="仿宋" w:eastAsia="仿宋"/>
          <w:sz w:val="24"/>
          <w:szCs w:val="28"/>
        </w:rPr>
      </w:pPr>
    </w:p>
    <w:p w14:paraId="0E5BD377">
      <w:pPr>
        <w:spacing w:line="360" w:lineRule="auto"/>
        <w:rPr>
          <w:rFonts w:ascii="仿宋" w:hAnsi="仿宋" w:eastAsia="仿宋"/>
          <w:sz w:val="24"/>
          <w:szCs w:val="28"/>
        </w:rPr>
      </w:pPr>
    </w:p>
    <w:p w14:paraId="5718B33D">
      <w:pPr>
        <w:spacing w:line="360" w:lineRule="auto"/>
        <w:rPr>
          <w:rFonts w:ascii="仿宋" w:hAnsi="仿宋" w:eastAsia="仿宋"/>
          <w:sz w:val="24"/>
          <w:szCs w:val="28"/>
        </w:rPr>
      </w:pPr>
    </w:p>
    <w:p w14:paraId="41B4E485">
      <w:pPr>
        <w:spacing w:line="360" w:lineRule="auto"/>
        <w:rPr>
          <w:rFonts w:ascii="仿宋" w:hAnsi="仿宋" w:eastAsia="仿宋"/>
          <w:sz w:val="24"/>
          <w:szCs w:val="28"/>
        </w:rPr>
      </w:pPr>
    </w:p>
    <w:p w14:paraId="6C4BDDC0">
      <w:pPr>
        <w:spacing w:line="360" w:lineRule="auto"/>
        <w:rPr>
          <w:rFonts w:ascii="仿宋" w:hAnsi="仿宋" w:eastAsia="仿宋"/>
          <w:sz w:val="24"/>
          <w:szCs w:val="28"/>
        </w:rPr>
      </w:pPr>
    </w:p>
    <w:p w14:paraId="4F9375EC">
      <w:pPr>
        <w:spacing w:line="360" w:lineRule="auto"/>
        <w:rPr>
          <w:rFonts w:ascii="仿宋" w:hAnsi="仿宋" w:eastAsia="仿宋"/>
          <w:sz w:val="24"/>
          <w:szCs w:val="28"/>
        </w:rPr>
      </w:pPr>
    </w:p>
    <w:p w14:paraId="66B3840B">
      <w:pPr>
        <w:spacing w:line="360" w:lineRule="auto"/>
        <w:rPr>
          <w:rFonts w:ascii="仿宋" w:hAnsi="仿宋" w:eastAsia="仿宋"/>
          <w:sz w:val="24"/>
          <w:szCs w:val="28"/>
        </w:rPr>
      </w:pPr>
    </w:p>
    <w:p w14:paraId="7733F219">
      <w:pPr>
        <w:spacing w:line="360" w:lineRule="auto"/>
        <w:rPr>
          <w:rFonts w:ascii="仿宋" w:hAnsi="仿宋" w:eastAsia="仿宋"/>
          <w:sz w:val="24"/>
          <w:szCs w:val="28"/>
        </w:rPr>
      </w:pPr>
    </w:p>
    <w:p w14:paraId="5D0F62D9">
      <w:pPr>
        <w:spacing w:line="360" w:lineRule="auto"/>
        <w:rPr>
          <w:rFonts w:ascii="仿宋" w:hAnsi="仿宋" w:eastAsia="仿宋"/>
          <w:sz w:val="24"/>
          <w:szCs w:val="28"/>
        </w:rPr>
      </w:pPr>
    </w:p>
    <w:p w14:paraId="17554188">
      <w:pPr>
        <w:spacing w:line="360" w:lineRule="auto"/>
        <w:rPr>
          <w:rFonts w:ascii="仿宋" w:hAnsi="仿宋" w:eastAsia="仿宋"/>
          <w:sz w:val="24"/>
          <w:szCs w:val="28"/>
        </w:rPr>
      </w:pPr>
    </w:p>
    <w:p w14:paraId="73B2A5DA">
      <w:pPr>
        <w:spacing w:line="360" w:lineRule="auto"/>
        <w:rPr>
          <w:rFonts w:ascii="仿宋" w:hAnsi="仿宋" w:eastAsia="仿宋"/>
          <w:sz w:val="24"/>
          <w:szCs w:val="28"/>
        </w:rPr>
      </w:pPr>
    </w:p>
    <w:p w14:paraId="201650F8">
      <w:pPr>
        <w:spacing w:line="360" w:lineRule="auto"/>
        <w:rPr>
          <w:rFonts w:ascii="仿宋" w:hAnsi="仿宋" w:eastAsia="仿宋"/>
          <w:sz w:val="24"/>
          <w:szCs w:val="28"/>
        </w:rPr>
      </w:pPr>
    </w:p>
    <w:p w14:paraId="6172BFDE">
      <w:pPr>
        <w:spacing w:line="360" w:lineRule="auto"/>
        <w:rPr>
          <w:rFonts w:ascii="仿宋" w:hAnsi="仿宋" w:eastAsia="仿宋"/>
          <w:sz w:val="24"/>
          <w:szCs w:val="28"/>
        </w:rPr>
      </w:pPr>
    </w:p>
    <w:p w14:paraId="272F40C5">
      <w:pPr>
        <w:spacing w:line="360" w:lineRule="auto"/>
        <w:rPr>
          <w:rFonts w:ascii="仿宋" w:hAnsi="仿宋" w:eastAsia="仿宋"/>
          <w:sz w:val="24"/>
          <w:szCs w:val="28"/>
        </w:rPr>
      </w:pPr>
    </w:p>
    <w:p w14:paraId="49F91C50">
      <w:pPr>
        <w:spacing w:line="360" w:lineRule="auto"/>
        <w:rPr>
          <w:rFonts w:ascii="仿宋" w:hAnsi="仿宋" w:eastAsia="仿宋"/>
          <w:sz w:val="24"/>
          <w:szCs w:val="28"/>
        </w:rPr>
      </w:pPr>
    </w:p>
    <w:p w14:paraId="3B581E3B">
      <w:pPr>
        <w:spacing w:line="440" w:lineRule="exact"/>
        <w:rPr>
          <w:rFonts w:ascii="等线" w:hAnsi="等线" w:eastAsia="等线" w:cs="宋体"/>
          <w:sz w:val="24"/>
          <w:szCs w:val="28"/>
        </w:rPr>
      </w:pPr>
      <w:r>
        <w:rPr>
          <w:rFonts w:hint="eastAsia" w:ascii="等线" w:hAnsi="等线" w:eastAsia="等线" w:cs="宋体"/>
          <w:sz w:val="24"/>
          <w:szCs w:val="28"/>
        </w:rPr>
        <w:t>附件8</w:t>
      </w:r>
    </w:p>
    <w:p w14:paraId="4F29AAC2">
      <w:pPr>
        <w:spacing w:line="440" w:lineRule="exact"/>
        <w:rPr>
          <w:rFonts w:ascii="等线" w:hAnsi="等线" w:eastAsia="等线" w:cs="宋体"/>
          <w:sz w:val="24"/>
          <w:szCs w:val="28"/>
        </w:rPr>
      </w:pPr>
      <w:r>
        <w:rPr>
          <w:rFonts w:hint="eastAsia" w:ascii="等线" w:hAnsi="等线" w:eastAsia="等线" w:cs="宋体"/>
          <w:sz w:val="24"/>
          <w:szCs w:val="28"/>
        </w:rPr>
        <w:t>比选评标方法</w:t>
      </w:r>
    </w:p>
    <w:p w14:paraId="3863EC06">
      <w:pPr>
        <w:spacing w:line="360" w:lineRule="auto"/>
        <w:rPr>
          <w:rFonts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0"/>
        <w:gridCol w:w="5955"/>
      </w:tblGrid>
      <w:tr w14:paraId="4FE8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6AEADEB2">
            <w:pPr>
              <w:jc w:val="center"/>
              <w:rPr>
                <w:b/>
                <w:bCs/>
                <w:szCs w:val="21"/>
              </w:rPr>
            </w:pPr>
            <w:r>
              <w:rPr>
                <w:b/>
                <w:bCs/>
                <w:szCs w:val="21"/>
              </w:rPr>
              <w:t>评审内容</w:t>
            </w:r>
          </w:p>
        </w:tc>
        <w:tc>
          <w:tcPr>
            <w:tcW w:w="850" w:type="dxa"/>
            <w:vAlign w:val="center"/>
          </w:tcPr>
          <w:p w14:paraId="400C26BC">
            <w:pPr>
              <w:jc w:val="center"/>
              <w:rPr>
                <w:b/>
                <w:bCs/>
                <w:szCs w:val="21"/>
              </w:rPr>
            </w:pPr>
            <w:r>
              <w:rPr>
                <w:b/>
                <w:bCs/>
                <w:szCs w:val="21"/>
              </w:rPr>
              <w:t>分值</w:t>
            </w:r>
          </w:p>
        </w:tc>
        <w:tc>
          <w:tcPr>
            <w:tcW w:w="5955" w:type="dxa"/>
            <w:vAlign w:val="center"/>
          </w:tcPr>
          <w:p w14:paraId="4C82A120">
            <w:pPr>
              <w:jc w:val="center"/>
              <w:rPr>
                <w:b/>
                <w:bCs/>
                <w:szCs w:val="21"/>
              </w:rPr>
            </w:pPr>
            <w:r>
              <w:rPr>
                <w:b/>
                <w:bCs/>
                <w:szCs w:val="21"/>
              </w:rPr>
              <w:t>评审标准</w:t>
            </w:r>
          </w:p>
        </w:tc>
      </w:tr>
      <w:tr w14:paraId="3088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3955D5B5">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服务方案</w:t>
            </w:r>
          </w:p>
        </w:tc>
        <w:tc>
          <w:tcPr>
            <w:tcW w:w="850" w:type="dxa"/>
          </w:tcPr>
          <w:p w14:paraId="4767E2AE">
            <w:pPr>
              <w:widowControl/>
              <w:spacing w:line="360" w:lineRule="auto"/>
              <w:jc w:val="left"/>
              <w:rPr>
                <w:rFonts w:ascii="仿宋" w:hAnsi="仿宋" w:eastAsia="仿宋" w:cs="宋体"/>
                <w:sz w:val="24"/>
                <w:szCs w:val="28"/>
              </w:rPr>
            </w:pPr>
          </w:p>
          <w:p w14:paraId="14AEE269">
            <w:pPr>
              <w:widowControl/>
              <w:spacing w:line="360" w:lineRule="auto"/>
              <w:jc w:val="left"/>
              <w:rPr>
                <w:rFonts w:ascii="仿宋" w:hAnsi="仿宋" w:eastAsia="仿宋" w:cs="宋体"/>
                <w:sz w:val="24"/>
                <w:szCs w:val="28"/>
              </w:rPr>
            </w:pPr>
          </w:p>
          <w:p w14:paraId="7A859C17">
            <w:pPr>
              <w:widowControl/>
              <w:spacing w:line="360" w:lineRule="auto"/>
              <w:jc w:val="left"/>
              <w:rPr>
                <w:rFonts w:ascii="仿宋" w:hAnsi="仿宋" w:eastAsia="仿宋" w:cs="宋体"/>
                <w:sz w:val="24"/>
                <w:szCs w:val="28"/>
              </w:rPr>
            </w:pPr>
          </w:p>
          <w:p w14:paraId="599886DD">
            <w:pPr>
              <w:widowControl/>
              <w:spacing w:line="360" w:lineRule="auto"/>
              <w:jc w:val="left"/>
              <w:rPr>
                <w:rFonts w:ascii="仿宋" w:hAnsi="仿宋" w:eastAsia="仿宋" w:cs="宋体"/>
                <w:sz w:val="24"/>
                <w:szCs w:val="28"/>
              </w:rPr>
            </w:pPr>
          </w:p>
          <w:p w14:paraId="09653E97">
            <w:pPr>
              <w:widowControl/>
              <w:spacing w:line="360" w:lineRule="auto"/>
              <w:jc w:val="left"/>
              <w:rPr>
                <w:rFonts w:ascii="仿宋" w:hAnsi="仿宋" w:eastAsia="仿宋" w:cs="宋体"/>
                <w:sz w:val="24"/>
                <w:szCs w:val="28"/>
              </w:rPr>
            </w:pPr>
            <w:r>
              <w:rPr>
                <w:rFonts w:hint="eastAsia" w:ascii="仿宋" w:hAnsi="仿宋" w:eastAsia="仿宋" w:cs="宋体"/>
                <w:sz w:val="24"/>
                <w:szCs w:val="28"/>
              </w:rPr>
              <w:t>30</w:t>
            </w:r>
          </w:p>
        </w:tc>
        <w:tc>
          <w:tcPr>
            <w:tcW w:w="5955" w:type="dxa"/>
          </w:tcPr>
          <w:p w14:paraId="401D5FB5">
            <w:pPr>
              <w:widowControl/>
              <w:spacing w:line="360" w:lineRule="auto"/>
              <w:jc w:val="left"/>
              <w:rPr>
                <w:rFonts w:ascii="仿宋" w:hAnsi="仿宋" w:eastAsia="仿宋" w:cs="宋体"/>
                <w:sz w:val="24"/>
                <w:szCs w:val="28"/>
              </w:rPr>
            </w:pPr>
            <w:r>
              <w:rPr>
                <w:rFonts w:hint="eastAsia" w:ascii="仿宋" w:hAnsi="仿宋" w:eastAsia="仿宋" w:cs="宋体"/>
                <w:sz w:val="24"/>
                <w:szCs w:val="28"/>
              </w:rPr>
              <w:t>根据供应商对本项目需求分析、服务方式、各阶段服务实施进度安排、环境及物资配置、工作流程、管理职 责、重点难点应对措施及合理化建议、突发事件的应急预案及成果文件提交计划等内容综合考量供应商的服务方案：</w:t>
            </w:r>
          </w:p>
          <w:p w14:paraId="687DE731">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服务方案清晰、完备、目标明确、切合本项目的特点和要求且合理可行者，得21-30分；</w:t>
            </w:r>
          </w:p>
          <w:p w14:paraId="72C7DAFB">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服务方案合理可行，但提供服务方案内容不健全者，得11-20分；</w:t>
            </w:r>
          </w:p>
          <w:p w14:paraId="33CB032D">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服务方案一般、针对可行性不足者，得 0-10 分。</w:t>
            </w:r>
          </w:p>
        </w:tc>
      </w:tr>
      <w:tr w14:paraId="143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02F4BBBC">
            <w:pPr>
              <w:widowControl/>
              <w:spacing w:line="360" w:lineRule="auto"/>
              <w:jc w:val="left"/>
              <w:rPr>
                <w:rFonts w:ascii="仿宋" w:hAnsi="仿宋" w:eastAsia="仿宋" w:cs="宋体"/>
                <w:sz w:val="24"/>
                <w:szCs w:val="28"/>
              </w:rPr>
            </w:pPr>
          </w:p>
          <w:p w14:paraId="426A30FB">
            <w:pPr>
              <w:widowControl/>
              <w:spacing w:line="360" w:lineRule="auto"/>
              <w:jc w:val="left"/>
              <w:rPr>
                <w:rFonts w:ascii="仿宋" w:hAnsi="仿宋" w:eastAsia="仿宋" w:cs="宋体"/>
                <w:sz w:val="24"/>
                <w:szCs w:val="28"/>
              </w:rPr>
            </w:pPr>
            <w:r>
              <w:rPr>
                <w:rFonts w:hint="eastAsia" w:ascii="仿宋" w:hAnsi="仿宋" w:eastAsia="仿宋" w:cs="宋体"/>
                <w:sz w:val="24"/>
                <w:szCs w:val="28"/>
              </w:rPr>
              <w:t>项目组人员配置情况</w:t>
            </w:r>
          </w:p>
        </w:tc>
        <w:tc>
          <w:tcPr>
            <w:tcW w:w="850" w:type="dxa"/>
          </w:tcPr>
          <w:p w14:paraId="6AF17D9F">
            <w:pPr>
              <w:widowControl/>
              <w:spacing w:line="360" w:lineRule="auto"/>
              <w:jc w:val="left"/>
              <w:rPr>
                <w:rFonts w:ascii="仿宋" w:hAnsi="仿宋" w:eastAsia="仿宋" w:cs="宋体"/>
                <w:sz w:val="24"/>
                <w:szCs w:val="28"/>
              </w:rPr>
            </w:pPr>
          </w:p>
          <w:p w14:paraId="1DAFA4E7">
            <w:pPr>
              <w:widowControl/>
              <w:spacing w:line="360" w:lineRule="auto"/>
              <w:jc w:val="left"/>
              <w:rPr>
                <w:rFonts w:ascii="仿宋" w:hAnsi="仿宋" w:eastAsia="仿宋" w:cs="宋体"/>
                <w:sz w:val="24"/>
                <w:szCs w:val="28"/>
              </w:rPr>
            </w:pPr>
          </w:p>
          <w:p w14:paraId="767923E7">
            <w:pPr>
              <w:widowControl/>
              <w:spacing w:line="360" w:lineRule="auto"/>
              <w:jc w:val="left"/>
              <w:rPr>
                <w:rFonts w:ascii="仿宋" w:hAnsi="仿宋" w:eastAsia="仿宋" w:cs="宋体"/>
                <w:sz w:val="24"/>
                <w:szCs w:val="28"/>
              </w:rPr>
            </w:pPr>
          </w:p>
          <w:p w14:paraId="3DDF0A0F">
            <w:pPr>
              <w:widowControl/>
              <w:spacing w:line="360" w:lineRule="auto"/>
              <w:jc w:val="left"/>
              <w:rPr>
                <w:rFonts w:ascii="仿宋" w:hAnsi="仿宋" w:eastAsia="仿宋" w:cs="宋体"/>
                <w:sz w:val="24"/>
                <w:szCs w:val="28"/>
              </w:rPr>
            </w:pPr>
          </w:p>
          <w:p w14:paraId="76B51644">
            <w:pPr>
              <w:widowControl/>
              <w:spacing w:line="360" w:lineRule="auto"/>
              <w:jc w:val="left"/>
              <w:rPr>
                <w:rFonts w:ascii="仿宋" w:hAnsi="仿宋" w:eastAsia="仿宋" w:cs="宋体"/>
                <w:sz w:val="24"/>
                <w:szCs w:val="28"/>
              </w:rPr>
            </w:pPr>
          </w:p>
          <w:p w14:paraId="3DEE2AD7">
            <w:pPr>
              <w:widowControl/>
              <w:spacing w:line="360" w:lineRule="auto"/>
              <w:jc w:val="left"/>
              <w:rPr>
                <w:rFonts w:ascii="仿宋" w:hAnsi="仿宋" w:eastAsia="仿宋" w:cs="宋体"/>
                <w:sz w:val="24"/>
                <w:szCs w:val="28"/>
              </w:rPr>
            </w:pPr>
          </w:p>
          <w:p w14:paraId="11EFA24E">
            <w:pPr>
              <w:widowControl/>
              <w:spacing w:line="360" w:lineRule="auto"/>
              <w:jc w:val="left"/>
              <w:rPr>
                <w:rFonts w:ascii="仿宋" w:hAnsi="仿宋" w:eastAsia="仿宋" w:cs="宋体"/>
                <w:sz w:val="24"/>
                <w:szCs w:val="28"/>
              </w:rPr>
            </w:pPr>
            <w:r>
              <w:rPr>
                <w:rFonts w:hint="eastAsia" w:ascii="仿宋" w:hAnsi="仿宋" w:eastAsia="仿宋" w:cs="宋体"/>
                <w:sz w:val="24"/>
                <w:szCs w:val="28"/>
              </w:rPr>
              <w:t>20</w:t>
            </w:r>
          </w:p>
        </w:tc>
        <w:tc>
          <w:tcPr>
            <w:tcW w:w="5955" w:type="dxa"/>
          </w:tcPr>
          <w:p w14:paraId="25EA7CA7">
            <w:pPr>
              <w:widowControl/>
              <w:spacing w:line="360" w:lineRule="auto"/>
              <w:jc w:val="left"/>
              <w:rPr>
                <w:rFonts w:ascii="仿宋" w:hAnsi="仿宋" w:eastAsia="仿宋" w:cs="宋体"/>
                <w:sz w:val="24"/>
                <w:szCs w:val="28"/>
              </w:rPr>
            </w:pPr>
            <w:r>
              <w:rPr>
                <w:rFonts w:hint="eastAsia" w:ascii="仿宋" w:hAnsi="仿宋" w:eastAsia="仿宋" w:cs="宋体"/>
                <w:sz w:val="24"/>
                <w:szCs w:val="28"/>
              </w:rPr>
              <w:t>根据项目负责人及项目团队配备是否符合采购要求，是否具有相应的专业背景、专业职称、资质证书是否齐 全，教学经验是否丰富，项目组成员配备是否合理等内容考量供应商的项目组人员的综合能力：</w:t>
            </w:r>
          </w:p>
          <w:p w14:paraId="262F47A2">
            <w:pPr>
              <w:widowControl/>
              <w:spacing w:line="360" w:lineRule="auto"/>
              <w:jc w:val="left"/>
              <w:rPr>
                <w:rFonts w:ascii="仿宋" w:hAnsi="仿宋" w:eastAsia="仿宋" w:cs="宋体"/>
                <w:sz w:val="24"/>
                <w:szCs w:val="28"/>
              </w:rPr>
            </w:pPr>
            <w:r>
              <w:rPr>
                <w:rFonts w:hint="eastAsia" w:ascii="仿宋" w:hAnsi="仿宋" w:eastAsia="仿宋" w:cs="宋体"/>
                <w:sz w:val="24"/>
                <w:szCs w:val="28"/>
              </w:rPr>
              <w:t>项目负责人及项目团队配备符合采购要求，项目负责人教学经历丰富，项目组人员配备科学、合理，专业针对性强，综合实力强者，得15-20分；</w:t>
            </w:r>
          </w:p>
          <w:p w14:paraId="6C5D72DC">
            <w:pPr>
              <w:widowControl/>
              <w:spacing w:line="360" w:lineRule="auto"/>
              <w:jc w:val="left"/>
              <w:rPr>
                <w:rFonts w:ascii="仿宋" w:hAnsi="仿宋" w:eastAsia="仿宋" w:cs="宋体"/>
                <w:sz w:val="24"/>
                <w:szCs w:val="28"/>
              </w:rPr>
            </w:pPr>
            <w:r>
              <w:rPr>
                <w:rFonts w:hint="eastAsia" w:ascii="仿宋" w:hAnsi="仿宋" w:eastAsia="仿宋" w:cs="宋体"/>
                <w:sz w:val="24"/>
                <w:szCs w:val="28"/>
              </w:rPr>
              <w:t>项目负责人及项目团队配备符合采购要求，项目负责人教学经历较丰富，项目组人员配备基本合理者，得10-14 分；</w:t>
            </w:r>
          </w:p>
          <w:p w14:paraId="50FDA377">
            <w:pPr>
              <w:widowControl/>
              <w:spacing w:line="360" w:lineRule="auto"/>
              <w:jc w:val="left"/>
              <w:rPr>
                <w:rFonts w:ascii="仿宋" w:hAnsi="仿宋" w:eastAsia="仿宋" w:cs="宋体"/>
                <w:sz w:val="24"/>
                <w:szCs w:val="28"/>
              </w:rPr>
            </w:pPr>
            <w:r>
              <w:rPr>
                <w:rFonts w:hint="eastAsia" w:ascii="仿宋" w:hAnsi="仿宋" w:eastAsia="仿宋" w:cs="宋体"/>
                <w:sz w:val="24"/>
                <w:szCs w:val="28"/>
              </w:rPr>
              <w:t>项目负责人及项目团队配备符合采购要求，项目负责人具有一定的教学经验，项目组人员配备稍有欠缺者，得1-9分。</w:t>
            </w:r>
          </w:p>
          <w:p w14:paraId="2C076CEE">
            <w:pPr>
              <w:widowControl/>
              <w:spacing w:line="360" w:lineRule="auto"/>
              <w:jc w:val="left"/>
              <w:rPr>
                <w:rFonts w:ascii="仿宋" w:hAnsi="仿宋" w:eastAsia="仿宋" w:cs="宋体"/>
                <w:sz w:val="24"/>
                <w:szCs w:val="28"/>
              </w:rPr>
            </w:pPr>
            <w:r>
              <w:rPr>
                <w:rFonts w:hint="eastAsia" w:ascii="仿宋" w:hAnsi="仿宋" w:eastAsia="仿宋" w:cs="宋体"/>
                <w:sz w:val="24"/>
                <w:szCs w:val="28"/>
              </w:rPr>
              <w:t>项目负责人及项目团队配备符合采购要求者不得分。</w:t>
            </w:r>
          </w:p>
        </w:tc>
      </w:tr>
      <w:tr w14:paraId="719E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Pr>
          <w:p w14:paraId="357BA1A8">
            <w:pPr>
              <w:widowControl/>
              <w:spacing w:line="360" w:lineRule="auto"/>
              <w:jc w:val="left"/>
              <w:rPr>
                <w:rFonts w:ascii="仿宋" w:hAnsi="仿宋" w:eastAsia="仿宋" w:cs="宋体"/>
                <w:sz w:val="24"/>
                <w:szCs w:val="28"/>
              </w:rPr>
            </w:pPr>
          </w:p>
          <w:p w14:paraId="05F109F3">
            <w:pPr>
              <w:widowControl/>
              <w:spacing w:line="360" w:lineRule="auto"/>
              <w:jc w:val="left"/>
              <w:rPr>
                <w:rFonts w:ascii="仿宋" w:hAnsi="仿宋" w:eastAsia="仿宋" w:cs="宋体"/>
                <w:sz w:val="24"/>
                <w:szCs w:val="28"/>
              </w:rPr>
            </w:pPr>
          </w:p>
          <w:p w14:paraId="14CFAD24">
            <w:pPr>
              <w:widowControl/>
              <w:spacing w:line="360" w:lineRule="auto"/>
              <w:jc w:val="left"/>
              <w:rPr>
                <w:rFonts w:ascii="仿宋" w:hAnsi="仿宋" w:eastAsia="仿宋" w:cs="宋体"/>
                <w:sz w:val="24"/>
                <w:szCs w:val="28"/>
              </w:rPr>
            </w:pPr>
            <w:r>
              <w:rPr>
                <w:rFonts w:hint="eastAsia" w:ascii="仿宋" w:hAnsi="仿宋" w:eastAsia="仿宋" w:cs="宋体"/>
                <w:sz w:val="24"/>
                <w:szCs w:val="28"/>
              </w:rPr>
              <w:t>应急服务方案</w:t>
            </w:r>
          </w:p>
        </w:tc>
        <w:tc>
          <w:tcPr>
            <w:tcW w:w="850" w:type="dxa"/>
            <w:tcBorders>
              <w:bottom w:val="nil"/>
            </w:tcBorders>
          </w:tcPr>
          <w:p w14:paraId="2C1DD476">
            <w:pPr>
              <w:widowControl/>
              <w:spacing w:line="360" w:lineRule="auto"/>
              <w:jc w:val="left"/>
              <w:rPr>
                <w:rFonts w:ascii="仿宋" w:hAnsi="仿宋" w:eastAsia="仿宋" w:cs="宋体"/>
                <w:sz w:val="24"/>
                <w:szCs w:val="28"/>
              </w:rPr>
            </w:pPr>
          </w:p>
          <w:p w14:paraId="4686E711">
            <w:pPr>
              <w:widowControl/>
              <w:spacing w:line="360" w:lineRule="auto"/>
              <w:jc w:val="left"/>
              <w:rPr>
                <w:rFonts w:ascii="仿宋" w:hAnsi="仿宋" w:eastAsia="仿宋" w:cs="宋体"/>
                <w:sz w:val="24"/>
                <w:szCs w:val="28"/>
              </w:rPr>
            </w:pPr>
          </w:p>
          <w:p w14:paraId="785E5B17">
            <w:pPr>
              <w:widowControl/>
              <w:spacing w:line="360" w:lineRule="auto"/>
              <w:jc w:val="left"/>
              <w:rPr>
                <w:rFonts w:ascii="仿宋" w:hAnsi="仿宋" w:eastAsia="仿宋" w:cs="宋体"/>
                <w:sz w:val="24"/>
                <w:szCs w:val="28"/>
              </w:rPr>
            </w:pPr>
            <w:r>
              <w:rPr>
                <w:rFonts w:hint="eastAsia" w:ascii="仿宋" w:hAnsi="仿宋" w:eastAsia="仿宋" w:cs="宋体"/>
                <w:sz w:val="24"/>
                <w:szCs w:val="28"/>
              </w:rPr>
              <w:t>15</w:t>
            </w:r>
          </w:p>
        </w:tc>
        <w:tc>
          <w:tcPr>
            <w:tcW w:w="5955" w:type="dxa"/>
            <w:tcBorders>
              <w:bottom w:val="nil"/>
            </w:tcBorders>
          </w:tcPr>
          <w:p w14:paraId="092521AB">
            <w:pPr>
              <w:widowControl/>
              <w:spacing w:line="360" w:lineRule="auto"/>
              <w:jc w:val="left"/>
              <w:rPr>
                <w:rFonts w:hint="default" w:ascii="仿宋" w:hAnsi="仿宋" w:eastAsia="仿宋" w:cs="宋体"/>
                <w:sz w:val="24"/>
                <w:szCs w:val="28"/>
                <w:highlight w:val="none"/>
                <w:lang w:val="en-US" w:eastAsia="zh-CN"/>
              </w:rPr>
            </w:pPr>
            <w:r>
              <w:rPr>
                <w:rFonts w:hint="eastAsia" w:ascii="仿宋" w:hAnsi="仿宋" w:eastAsia="仿宋" w:cs="宋体"/>
                <w:sz w:val="24"/>
                <w:szCs w:val="28"/>
                <w:highlight w:val="none"/>
                <w:lang w:val="en-US" w:eastAsia="zh-CN"/>
              </w:rPr>
              <w:t>对因突发情况导致无法正常履行合同的情况提供合理可行的应急处理方案和制度。</w:t>
            </w:r>
          </w:p>
          <w:p w14:paraId="607747A8">
            <w:pPr>
              <w:widowControl/>
              <w:spacing w:line="360" w:lineRule="auto"/>
              <w:jc w:val="left"/>
              <w:rPr>
                <w:rFonts w:ascii="仿宋" w:hAnsi="仿宋" w:eastAsia="仿宋" w:cs="宋体"/>
                <w:sz w:val="24"/>
                <w:szCs w:val="28"/>
              </w:rPr>
            </w:pPr>
            <w:r>
              <w:rPr>
                <w:rFonts w:hint="eastAsia" w:ascii="仿宋" w:hAnsi="仿宋" w:eastAsia="仿宋" w:cs="宋体"/>
                <w:sz w:val="24"/>
                <w:szCs w:val="28"/>
              </w:rPr>
              <w:t>根据应急处理方案、应急处理制度的可执行度、针对性等进行综合评分：</w:t>
            </w:r>
          </w:p>
          <w:p w14:paraId="3374B374">
            <w:pPr>
              <w:widowControl/>
              <w:spacing w:line="360" w:lineRule="auto"/>
              <w:jc w:val="left"/>
              <w:rPr>
                <w:rFonts w:ascii="仿宋" w:hAnsi="仿宋" w:eastAsia="仿宋" w:cs="宋体"/>
                <w:sz w:val="24"/>
                <w:szCs w:val="28"/>
              </w:rPr>
            </w:pPr>
            <w:r>
              <w:rPr>
                <w:rFonts w:hint="eastAsia" w:ascii="仿宋" w:hAnsi="仿宋" w:eastAsia="仿宋" w:cs="宋体"/>
                <w:sz w:val="24"/>
                <w:szCs w:val="28"/>
              </w:rPr>
              <w:t>方案合理，可执行度高的，得11-15分；方案较合理，可执行度较高的，得6-10分；方案欠合理，可执行度不高的，得0-5分。</w:t>
            </w:r>
          </w:p>
        </w:tc>
      </w:tr>
      <w:tr w14:paraId="41CA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Pr>
          <w:p w14:paraId="3FC0B010">
            <w:pPr>
              <w:widowControl/>
              <w:spacing w:line="360" w:lineRule="auto"/>
              <w:jc w:val="left"/>
              <w:rPr>
                <w:rFonts w:ascii="仿宋" w:hAnsi="仿宋" w:eastAsia="仿宋" w:cs="宋体"/>
                <w:sz w:val="24"/>
                <w:szCs w:val="28"/>
              </w:rPr>
            </w:pPr>
          </w:p>
          <w:p w14:paraId="078B521F">
            <w:pPr>
              <w:widowControl/>
              <w:spacing w:line="360" w:lineRule="auto"/>
              <w:jc w:val="left"/>
              <w:rPr>
                <w:rFonts w:ascii="仿宋" w:hAnsi="仿宋" w:eastAsia="仿宋" w:cs="宋体"/>
                <w:sz w:val="24"/>
                <w:szCs w:val="28"/>
              </w:rPr>
            </w:pPr>
            <w:r>
              <w:rPr>
                <w:rFonts w:hint="eastAsia" w:ascii="仿宋" w:hAnsi="仿宋" w:eastAsia="仿宋" w:cs="宋体"/>
                <w:sz w:val="24"/>
                <w:szCs w:val="28"/>
              </w:rPr>
              <w:t>增值服务方案</w:t>
            </w:r>
          </w:p>
        </w:tc>
        <w:tc>
          <w:tcPr>
            <w:tcW w:w="850" w:type="dxa"/>
          </w:tcPr>
          <w:p w14:paraId="112E9623">
            <w:pPr>
              <w:widowControl/>
              <w:spacing w:line="360" w:lineRule="auto"/>
              <w:jc w:val="left"/>
              <w:rPr>
                <w:rFonts w:ascii="仿宋" w:hAnsi="仿宋" w:eastAsia="仿宋" w:cs="宋体"/>
                <w:sz w:val="24"/>
                <w:szCs w:val="28"/>
              </w:rPr>
            </w:pPr>
          </w:p>
          <w:p w14:paraId="4FF81730">
            <w:pPr>
              <w:widowControl/>
              <w:spacing w:line="360" w:lineRule="auto"/>
              <w:jc w:val="left"/>
              <w:rPr>
                <w:rFonts w:ascii="仿宋" w:hAnsi="仿宋" w:eastAsia="仿宋" w:cs="宋体"/>
                <w:sz w:val="24"/>
                <w:szCs w:val="28"/>
              </w:rPr>
            </w:pPr>
            <w:r>
              <w:rPr>
                <w:rFonts w:hint="eastAsia" w:ascii="仿宋" w:hAnsi="仿宋" w:eastAsia="仿宋" w:cs="宋体"/>
                <w:sz w:val="24"/>
                <w:szCs w:val="28"/>
              </w:rPr>
              <w:t>15</w:t>
            </w:r>
          </w:p>
        </w:tc>
        <w:tc>
          <w:tcPr>
            <w:tcW w:w="5955" w:type="dxa"/>
            <w:vAlign w:val="center"/>
          </w:tcPr>
          <w:p w14:paraId="4F72AFE3">
            <w:pPr>
              <w:widowControl/>
              <w:spacing w:line="360" w:lineRule="auto"/>
              <w:jc w:val="left"/>
              <w:rPr>
                <w:rFonts w:ascii="仿宋" w:hAnsi="仿宋" w:eastAsia="仿宋" w:cs="宋体"/>
                <w:sz w:val="24"/>
                <w:szCs w:val="28"/>
              </w:rPr>
            </w:pPr>
            <w:r>
              <w:rPr>
                <w:rFonts w:hint="eastAsia" w:ascii="仿宋" w:hAnsi="仿宋" w:eastAsia="仿宋" w:cs="宋体"/>
                <w:sz w:val="24"/>
                <w:szCs w:val="28"/>
              </w:rPr>
              <w:t>根据增值服务的内容、可行性、合理性等进行综合评分：</w:t>
            </w:r>
          </w:p>
          <w:p w14:paraId="1B75E9D9">
            <w:pPr>
              <w:widowControl/>
              <w:spacing w:line="360" w:lineRule="auto"/>
              <w:jc w:val="left"/>
              <w:rPr>
                <w:rFonts w:ascii="仿宋" w:hAnsi="仿宋" w:eastAsia="仿宋" w:cs="宋体"/>
                <w:sz w:val="24"/>
                <w:szCs w:val="28"/>
              </w:rPr>
            </w:pPr>
            <w:r>
              <w:rPr>
                <w:rFonts w:hint="eastAsia" w:ascii="仿宋" w:hAnsi="仿宋" w:eastAsia="仿宋" w:cs="宋体"/>
                <w:sz w:val="24"/>
                <w:szCs w:val="28"/>
              </w:rPr>
              <w:t>方案合理，可执行度高的，得11-15分；方案较合理，可执行度较高的，得6-10分；方案欠合理，可执行度不高的，得0-5分。</w:t>
            </w:r>
          </w:p>
        </w:tc>
      </w:tr>
      <w:tr w14:paraId="4BD4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Pr>
          <w:p w14:paraId="79044AFC">
            <w:pPr>
              <w:widowControl/>
              <w:spacing w:line="360" w:lineRule="auto"/>
              <w:jc w:val="left"/>
              <w:rPr>
                <w:rFonts w:ascii="仿宋" w:hAnsi="仿宋" w:eastAsia="仿宋" w:cs="宋体"/>
                <w:sz w:val="24"/>
                <w:szCs w:val="28"/>
              </w:rPr>
            </w:pPr>
          </w:p>
          <w:p w14:paraId="70C27F08">
            <w:pPr>
              <w:widowControl/>
              <w:spacing w:line="360" w:lineRule="auto"/>
              <w:jc w:val="left"/>
              <w:rPr>
                <w:rFonts w:ascii="仿宋" w:hAnsi="仿宋" w:eastAsia="仿宋" w:cs="宋体"/>
                <w:sz w:val="24"/>
                <w:szCs w:val="28"/>
              </w:rPr>
            </w:pPr>
          </w:p>
          <w:p w14:paraId="427E7185">
            <w:pPr>
              <w:widowControl/>
              <w:spacing w:line="360" w:lineRule="auto"/>
              <w:jc w:val="left"/>
              <w:rPr>
                <w:rFonts w:ascii="仿宋" w:hAnsi="仿宋" w:eastAsia="仿宋" w:cs="宋体"/>
                <w:sz w:val="24"/>
                <w:szCs w:val="28"/>
              </w:rPr>
            </w:pPr>
            <w:r>
              <w:rPr>
                <w:rFonts w:hint="eastAsia" w:ascii="仿宋" w:hAnsi="仿宋" w:eastAsia="仿宋" w:cs="宋体"/>
                <w:sz w:val="24"/>
                <w:szCs w:val="28"/>
              </w:rPr>
              <w:t>类似业绩</w:t>
            </w:r>
          </w:p>
        </w:tc>
        <w:tc>
          <w:tcPr>
            <w:tcW w:w="850" w:type="dxa"/>
            <w:vAlign w:val="center"/>
          </w:tcPr>
          <w:p w14:paraId="5F3AE55E">
            <w:pPr>
              <w:widowControl/>
              <w:spacing w:line="360" w:lineRule="auto"/>
              <w:jc w:val="left"/>
              <w:rPr>
                <w:rFonts w:ascii="仿宋" w:hAnsi="仿宋" w:eastAsia="仿宋" w:cs="宋体"/>
                <w:sz w:val="24"/>
                <w:szCs w:val="28"/>
              </w:rPr>
            </w:pPr>
            <w:r>
              <w:rPr>
                <w:rFonts w:hint="eastAsia" w:ascii="仿宋" w:hAnsi="仿宋" w:eastAsia="仿宋" w:cs="宋体"/>
                <w:sz w:val="24"/>
                <w:szCs w:val="28"/>
              </w:rPr>
              <w:t>20</w:t>
            </w:r>
          </w:p>
        </w:tc>
        <w:tc>
          <w:tcPr>
            <w:tcW w:w="5955" w:type="dxa"/>
            <w:vAlign w:val="center"/>
          </w:tcPr>
          <w:p w14:paraId="1EF7C6A6">
            <w:pPr>
              <w:widowControl/>
              <w:spacing w:line="360" w:lineRule="auto"/>
              <w:jc w:val="left"/>
              <w:rPr>
                <w:rFonts w:ascii="仿宋" w:hAnsi="仿宋" w:eastAsia="仿宋" w:cs="宋体"/>
                <w:sz w:val="24"/>
                <w:szCs w:val="28"/>
              </w:rPr>
            </w:pPr>
            <w:r>
              <w:rPr>
                <w:rFonts w:hint="eastAsia" w:ascii="仿宋" w:hAnsi="仿宋" w:eastAsia="仿宋" w:cs="宋体"/>
                <w:sz w:val="24"/>
                <w:szCs w:val="28"/>
              </w:rPr>
              <w:t>供应商近3年（</w:t>
            </w:r>
            <w:bookmarkStart w:id="2" w:name="OLE_LINK4"/>
            <w:r>
              <w:rPr>
                <w:rFonts w:hint="eastAsia" w:ascii="仿宋" w:hAnsi="仿宋" w:eastAsia="仿宋" w:cs="宋体"/>
                <w:sz w:val="24"/>
                <w:szCs w:val="28"/>
              </w:rPr>
              <w:t>2023-2025</w:t>
            </w:r>
            <w:bookmarkEnd w:id="2"/>
            <w:r>
              <w:rPr>
                <w:rFonts w:hint="eastAsia" w:ascii="仿宋" w:hAnsi="仿宋" w:eastAsia="仿宋" w:cs="宋体"/>
                <w:sz w:val="24"/>
                <w:szCs w:val="28"/>
              </w:rPr>
              <w:t>）承接的有效的类似项目业</w:t>
            </w:r>
          </w:p>
          <w:p w14:paraId="2B1890B6">
            <w:pPr>
              <w:widowControl/>
              <w:spacing w:line="360" w:lineRule="auto"/>
              <w:jc w:val="left"/>
              <w:rPr>
                <w:rFonts w:ascii="仿宋" w:hAnsi="仿宋" w:eastAsia="仿宋" w:cs="宋体"/>
                <w:sz w:val="24"/>
                <w:szCs w:val="28"/>
              </w:rPr>
            </w:pPr>
            <w:r>
              <w:rPr>
                <w:rFonts w:hint="eastAsia" w:ascii="仿宋" w:hAnsi="仿宋" w:eastAsia="仿宋" w:cs="宋体"/>
                <w:sz w:val="24"/>
                <w:szCs w:val="28"/>
              </w:rPr>
              <w:t>绩，需提供相关合同等证明材料。是否属于有效类似业绩由评委根据供应商业绩项目的服务内容、技术特点等与本项目的类似程度进行认定。每有一个有效业绩得4分，以此类推，最高得分为20分。</w:t>
            </w:r>
          </w:p>
        </w:tc>
      </w:tr>
    </w:tbl>
    <w:p w14:paraId="482FF19A">
      <w:pPr>
        <w:spacing w:line="360" w:lineRule="auto"/>
        <w:rPr>
          <w:rFonts w:ascii="仿宋" w:hAnsi="仿宋" w:eastAsia="仿宋"/>
          <w:sz w:val="24"/>
          <w:szCs w:val="28"/>
        </w:rPr>
      </w:pPr>
    </w:p>
    <w:p w14:paraId="1ABC254B">
      <w:pPr>
        <w:spacing w:line="360" w:lineRule="auto"/>
        <w:rPr>
          <w:rFonts w:ascii="仿宋" w:hAnsi="仿宋" w:eastAsia="仿宋"/>
          <w:sz w:val="24"/>
          <w:szCs w:val="28"/>
        </w:rPr>
      </w:pPr>
    </w:p>
    <w:p w14:paraId="31FD0630">
      <w:pPr>
        <w:spacing w:line="360" w:lineRule="auto"/>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8874C"/>
    <w:multiLevelType w:val="singleLevel"/>
    <w:tmpl w:val="0B08874C"/>
    <w:lvl w:ilvl="0" w:tentative="0">
      <w:start w:val="3"/>
      <w:numFmt w:val="decimal"/>
      <w:suff w:val="nothing"/>
      <w:lvlText w:val="%1、"/>
      <w:lvlJc w:val="left"/>
    </w:lvl>
  </w:abstractNum>
  <w:abstractNum w:abstractNumId="1">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2">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E19E9"/>
    <w:rsid w:val="000F01F7"/>
    <w:rsid w:val="001129F2"/>
    <w:rsid w:val="0011647A"/>
    <w:rsid w:val="00192128"/>
    <w:rsid w:val="00372E62"/>
    <w:rsid w:val="00386DEB"/>
    <w:rsid w:val="003A489D"/>
    <w:rsid w:val="0042309A"/>
    <w:rsid w:val="004921F4"/>
    <w:rsid w:val="004A1E7F"/>
    <w:rsid w:val="00534100"/>
    <w:rsid w:val="005B2AB0"/>
    <w:rsid w:val="006056F4"/>
    <w:rsid w:val="006565D3"/>
    <w:rsid w:val="00695CC4"/>
    <w:rsid w:val="006A42BF"/>
    <w:rsid w:val="006F53D0"/>
    <w:rsid w:val="00703426"/>
    <w:rsid w:val="0070604E"/>
    <w:rsid w:val="00736AE9"/>
    <w:rsid w:val="00741BB5"/>
    <w:rsid w:val="00833A80"/>
    <w:rsid w:val="00A85143"/>
    <w:rsid w:val="00AD7F70"/>
    <w:rsid w:val="00B31167"/>
    <w:rsid w:val="00B779A9"/>
    <w:rsid w:val="00C37FF8"/>
    <w:rsid w:val="00C50E93"/>
    <w:rsid w:val="00C741E9"/>
    <w:rsid w:val="028023BC"/>
    <w:rsid w:val="25E60A39"/>
    <w:rsid w:val="31030ED3"/>
    <w:rsid w:val="410427B6"/>
    <w:rsid w:val="4CA14CC6"/>
    <w:rsid w:val="6A024CD1"/>
    <w:rsid w:val="6B84214C"/>
    <w:rsid w:val="75891F7A"/>
    <w:rsid w:val="75D7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2994</Words>
  <Characters>3130</Characters>
  <Lines>25</Lines>
  <Paragraphs>7</Paragraphs>
  <TotalTime>270</TotalTime>
  <ScaleCrop>false</ScaleCrop>
  <LinksUpToDate>false</LinksUpToDate>
  <CharactersWithSpaces>3351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2026-03-04T05:42:31Z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2052-12.1.0.24657</vt:lpwstr>
  </property>
  <property fmtid="{D5CDD505-2E9C-101B-9397-08002B2CF9AE}" pid="4" name="ICV">
    <vt:lpwstr>523BEC7AD5E84EE7AA31EFC9E85CDCB6_13</vt:lpwstr>
  </property>
</Properties>
</file>