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4C4046" w:rsidRDefault="00000000">
      <w:pPr>
        <w:jc w:val="center"/>
        <w:rPr>
          <w:rFonts w:ascii="黑体" w:eastAsia="黑体" w:hAnsi="黑体" w:hint="eastAsia"/>
          <w:b/>
          <w:bCs/>
          <w:sz w:val="28"/>
          <w:szCs w:val="32"/>
        </w:rPr>
      </w:pPr>
      <w:r>
        <w:rPr>
          <w:rFonts w:ascii="黑体" w:eastAsia="黑体" w:hAnsi="黑体" w:hint="eastAsia"/>
          <w:b/>
          <w:bCs/>
          <w:sz w:val="28"/>
          <w:szCs w:val="32"/>
        </w:rPr>
        <w:t>对外输出课程互动式展陈与传播服务项目采购需求</w:t>
      </w:r>
    </w:p>
    <w:p w14:paraId="65B03A48" w14:textId="77777777" w:rsidR="004C4046"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4C404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03D92955"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对外输出课程互动式展陈与传播服务项目</w:t>
      </w:r>
    </w:p>
    <w:p w14:paraId="5D1C5DC4" w14:textId="77777777" w:rsidR="004C404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4.31万人民币（大写：</w:t>
      </w:r>
      <w:proofErr w:type="gramStart"/>
      <w:r>
        <w:rPr>
          <w:rFonts w:ascii="仿宋" w:eastAsia="仿宋" w:hAnsi="仿宋" w:hint="eastAsia"/>
          <w:sz w:val="24"/>
          <w:szCs w:val="28"/>
        </w:rPr>
        <w:t>肆万叁仟壹佰</w:t>
      </w:r>
      <w:proofErr w:type="gramEnd"/>
      <w:r>
        <w:rPr>
          <w:rFonts w:ascii="仿宋" w:eastAsia="仿宋" w:hAnsi="仿宋" w:hint="eastAsia"/>
          <w:sz w:val="24"/>
          <w:szCs w:val="28"/>
        </w:rPr>
        <w:t>元整）</w:t>
      </w:r>
    </w:p>
    <w:p w14:paraId="303E89D6" w14:textId="77777777" w:rsidR="004C404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2202556"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4C404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17C8AAA7"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tbl>
      <w:tblPr>
        <w:tblW w:w="0" w:type="auto"/>
        <w:tblBorders>
          <w:top w:val="single" w:sz="4" w:space="0" w:color="D8DEE4"/>
        </w:tblBorders>
        <w:shd w:val="clear" w:color="auto" w:fill="FFFFFF"/>
        <w:tblCellMar>
          <w:top w:w="15" w:type="dxa"/>
          <w:left w:w="15" w:type="dxa"/>
          <w:bottom w:w="15" w:type="dxa"/>
          <w:right w:w="15" w:type="dxa"/>
        </w:tblCellMar>
        <w:tblLook w:val="04A0" w:firstRow="1" w:lastRow="0" w:firstColumn="1" w:lastColumn="0" w:noHBand="0" w:noVBand="1"/>
      </w:tblPr>
      <w:tblGrid>
        <w:gridCol w:w="1213"/>
        <w:gridCol w:w="2458"/>
        <w:gridCol w:w="4625"/>
      </w:tblGrid>
      <w:tr w:rsidR="004C4046" w14:paraId="5B95DCFD"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6E0C14B1" w14:textId="77777777" w:rsidR="004C4046" w:rsidRDefault="00000000">
            <w:pPr>
              <w:widowControl/>
              <w:jc w:val="left"/>
              <w:rPr>
                <w:rStyle w:val="ac"/>
                <w:rFonts w:ascii="仿宋" w:eastAsia="仿宋" w:hAnsi="仿宋" w:cs="仿宋" w:hint="eastAsia"/>
                <w:bCs/>
                <w:color w:val="262626"/>
                <w:kern w:val="0"/>
                <w:sz w:val="24"/>
                <w:szCs w:val="24"/>
                <w:lang w:bidi="ar"/>
              </w:rPr>
            </w:pPr>
            <w:r>
              <w:rPr>
                <w:rStyle w:val="ac"/>
                <w:rFonts w:ascii="仿宋" w:eastAsia="仿宋" w:hAnsi="仿宋" w:cs="仿宋"/>
                <w:bCs/>
                <w:color w:val="262626"/>
                <w:kern w:val="0"/>
                <w:sz w:val="24"/>
                <w:szCs w:val="24"/>
                <w:lang w:bidi="ar"/>
              </w:rPr>
              <w:t>服务主题</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6387238A" w14:textId="77777777" w:rsidR="004C4046" w:rsidRDefault="00000000">
            <w:pPr>
              <w:widowControl/>
              <w:jc w:val="left"/>
              <w:rPr>
                <w:rStyle w:val="ac"/>
                <w:rFonts w:ascii="仿宋" w:eastAsia="仿宋" w:hAnsi="仿宋" w:cs="仿宋" w:hint="eastAsia"/>
                <w:bCs/>
                <w:color w:val="262626"/>
                <w:kern w:val="0"/>
                <w:sz w:val="24"/>
                <w:szCs w:val="24"/>
                <w:lang w:bidi="ar"/>
              </w:rPr>
            </w:pPr>
            <w:r>
              <w:rPr>
                <w:rStyle w:val="ac"/>
                <w:rFonts w:ascii="仿宋" w:eastAsia="仿宋" w:hAnsi="仿宋" w:cs="仿宋"/>
                <w:bCs/>
                <w:color w:val="262626"/>
                <w:kern w:val="0"/>
                <w:sz w:val="24"/>
                <w:szCs w:val="24"/>
                <w:lang w:bidi="ar"/>
              </w:rPr>
              <w:t>服务内容</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06584FB8" w14:textId="77777777" w:rsidR="004C4046" w:rsidRDefault="00000000">
            <w:pPr>
              <w:widowControl/>
              <w:jc w:val="left"/>
              <w:rPr>
                <w:rStyle w:val="ac"/>
                <w:rFonts w:ascii="仿宋" w:eastAsia="仿宋" w:hAnsi="仿宋" w:cs="仿宋" w:hint="eastAsia"/>
                <w:bCs/>
                <w:color w:val="262626"/>
                <w:kern w:val="0"/>
                <w:sz w:val="24"/>
                <w:szCs w:val="24"/>
                <w:lang w:bidi="ar"/>
              </w:rPr>
            </w:pPr>
            <w:r>
              <w:rPr>
                <w:rStyle w:val="ac"/>
                <w:rFonts w:ascii="仿宋" w:eastAsia="仿宋" w:hAnsi="仿宋" w:cs="仿宋"/>
                <w:bCs/>
                <w:color w:val="262626"/>
                <w:kern w:val="0"/>
                <w:sz w:val="24"/>
                <w:szCs w:val="24"/>
                <w:lang w:bidi="ar"/>
              </w:rPr>
              <w:t>要求与质量标准</w:t>
            </w:r>
          </w:p>
        </w:tc>
      </w:tr>
      <w:tr w:rsidR="004C4046" w14:paraId="7C890359"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570BAF5C"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1.1 整体策展与内容设计</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5C5E1A4"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提炼核心策展理念与叙事线索。</w:t>
            </w:r>
            <w:r>
              <w:rPr>
                <w:rStyle w:val="ac"/>
                <w:rFonts w:ascii="仿宋" w:eastAsia="仿宋" w:hAnsi="仿宋" w:cs="仿宋"/>
                <w:b w:val="0"/>
                <w:color w:val="262626"/>
                <w:kern w:val="0"/>
                <w:sz w:val="24"/>
                <w:szCs w:val="24"/>
                <w:lang w:bidi="ar"/>
              </w:rPr>
              <w:br/>
              <w:t>2. 对采购方提供的课程成果进行二次梳理与创意转化。</w:t>
            </w:r>
            <w:r>
              <w:rPr>
                <w:rStyle w:val="ac"/>
                <w:rFonts w:ascii="仿宋" w:eastAsia="仿宋" w:hAnsi="仿宋" w:cs="仿宋"/>
                <w:b w:val="0"/>
                <w:color w:val="262626"/>
                <w:kern w:val="0"/>
                <w:sz w:val="24"/>
                <w:szCs w:val="24"/>
                <w:lang w:bidi="ar"/>
              </w:rPr>
              <w:br/>
              <w:t>3. 规划</w:t>
            </w:r>
            <w:proofErr w:type="gramStart"/>
            <w:r>
              <w:rPr>
                <w:rStyle w:val="ac"/>
                <w:rFonts w:ascii="仿宋" w:eastAsia="仿宋" w:hAnsi="仿宋" w:cs="仿宋"/>
                <w:b w:val="0"/>
                <w:color w:val="262626"/>
                <w:kern w:val="0"/>
                <w:sz w:val="24"/>
                <w:szCs w:val="24"/>
                <w:lang w:bidi="ar"/>
              </w:rPr>
              <w:t>整体观展动线</w:t>
            </w:r>
            <w:proofErr w:type="gramEnd"/>
            <w:r>
              <w:rPr>
                <w:rStyle w:val="ac"/>
                <w:rFonts w:ascii="仿宋" w:eastAsia="仿宋" w:hAnsi="仿宋" w:cs="仿宋"/>
                <w:b w:val="0"/>
                <w:color w:val="262626"/>
                <w:kern w:val="0"/>
                <w:sz w:val="24"/>
                <w:szCs w:val="24"/>
                <w:lang w:bidi="ar"/>
              </w:rPr>
              <w:t>与空间布局。</w:t>
            </w:r>
          </w:p>
          <w:p w14:paraId="2563AC51"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hint="eastAsia"/>
                <w:b w:val="0"/>
                <w:color w:val="262626"/>
                <w:kern w:val="0"/>
                <w:sz w:val="24"/>
                <w:szCs w:val="24"/>
                <w:lang w:bidi="ar"/>
              </w:rPr>
              <w:t xml:space="preserve">4. </w:t>
            </w:r>
            <w:r>
              <w:rPr>
                <w:rStyle w:val="ac"/>
                <w:rFonts w:ascii="仿宋" w:eastAsia="仿宋" w:hAnsi="仿宋" w:cs="仿宋"/>
                <w:b w:val="0"/>
                <w:color w:val="262626"/>
                <w:kern w:val="0"/>
                <w:sz w:val="24"/>
                <w:szCs w:val="24"/>
                <w:lang w:bidi="ar"/>
              </w:rPr>
              <w:t>负责本次展览的整体视觉设计。</w:t>
            </w:r>
          </w:p>
          <w:p w14:paraId="542314A0" w14:textId="77777777" w:rsidR="004C4046" w:rsidRDefault="004C4046">
            <w:pPr>
              <w:widowControl/>
              <w:jc w:val="left"/>
              <w:rPr>
                <w:rStyle w:val="ac"/>
                <w:rFonts w:ascii="仿宋" w:eastAsia="仿宋" w:hAnsi="仿宋" w:cs="仿宋" w:hint="eastAsia"/>
                <w:b w:val="0"/>
                <w:color w:val="262626"/>
                <w:kern w:val="0"/>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7CB071B7" w14:textId="77777777" w:rsidR="004C4046" w:rsidRDefault="00000000">
            <w:pPr>
              <w:widowControl/>
              <w:numPr>
                <w:ilvl w:val="0"/>
                <w:numId w:val="1"/>
              </w:numPr>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lastRenderedPageBreak/>
              <w:t> 方案创新性：需提交整体策</w:t>
            </w:r>
            <w:proofErr w:type="gramStart"/>
            <w:r>
              <w:rPr>
                <w:rStyle w:val="ac"/>
                <w:rFonts w:ascii="仿宋" w:eastAsia="仿宋" w:hAnsi="仿宋" w:cs="仿宋"/>
                <w:b w:val="0"/>
                <w:color w:val="262626"/>
                <w:kern w:val="0"/>
                <w:sz w:val="24"/>
                <w:szCs w:val="24"/>
                <w:lang w:bidi="ar"/>
              </w:rPr>
              <w:t>展概念</w:t>
            </w:r>
            <w:proofErr w:type="gramEnd"/>
            <w:r>
              <w:rPr>
                <w:rStyle w:val="ac"/>
                <w:rFonts w:ascii="仿宋" w:eastAsia="仿宋" w:hAnsi="仿宋" w:cs="仿宋"/>
                <w:b w:val="0"/>
                <w:color w:val="262626"/>
                <w:kern w:val="0"/>
                <w:sz w:val="24"/>
                <w:szCs w:val="24"/>
                <w:lang w:bidi="ar"/>
              </w:rPr>
              <w:t>方案，方案能有效传递</w:t>
            </w:r>
            <w:r>
              <w:rPr>
                <w:rStyle w:val="ac"/>
                <w:rFonts w:ascii="仿宋" w:eastAsia="仿宋" w:hAnsi="仿宋" w:cs="仿宋" w:hint="eastAsia"/>
                <w:b w:val="0"/>
                <w:color w:val="262626"/>
                <w:kern w:val="0"/>
                <w:sz w:val="24"/>
                <w:szCs w:val="24"/>
                <w:lang w:bidi="ar"/>
              </w:rPr>
              <w:t>核心</w:t>
            </w:r>
            <w:r>
              <w:rPr>
                <w:rStyle w:val="ac"/>
                <w:rFonts w:ascii="仿宋" w:eastAsia="仿宋" w:hAnsi="仿宋" w:cs="仿宋"/>
                <w:b w:val="0"/>
                <w:color w:val="262626"/>
                <w:kern w:val="0"/>
                <w:sz w:val="24"/>
                <w:szCs w:val="24"/>
                <w:lang w:bidi="ar"/>
              </w:rPr>
              <w:t>理念，避免成果的单调罗列。</w:t>
            </w:r>
            <w:r>
              <w:rPr>
                <w:rStyle w:val="ac"/>
                <w:rFonts w:ascii="仿宋" w:eastAsia="仿宋" w:hAnsi="仿宋" w:cs="仿宋"/>
                <w:b w:val="0"/>
                <w:color w:val="262626"/>
                <w:kern w:val="0"/>
                <w:sz w:val="24"/>
                <w:szCs w:val="24"/>
                <w:lang w:bidi="ar"/>
              </w:rPr>
              <w:br/>
              <w:t>2. 内容整合度：有机融合采购方提供的各</w:t>
            </w:r>
            <w:proofErr w:type="gramStart"/>
            <w:r>
              <w:rPr>
                <w:rStyle w:val="ac"/>
                <w:rFonts w:ascii="仿宋" w:eastAsia="仿宋" w:hAnsi="仿宋" w:cs="仿宋"/>
                <w:b w:val="0"/>
                <w:color w:val="262626"/>
                <w:kern w:val="0"/>
                <w:sz w:val="24"/>
                <w:szCs w:val="24"/>
                <w:lang w:bidi="ar"/>
              </w:rPr>
              <w:t>类关键</w:t>
            </w:r>
            <w:proofErr w:type="gramEnd"/>
            <w:r>
              <w:rPr>
                <w:rStyle w:val="ac"/>
                <w:rFonts w:ascii="仿宋" w:eastAsia="仿宋" w:hAnsi="仿宋" w:cs="仿宋"/>
                <w:b w:val="0"/>
                <w:color w:val="262626"/>
                <w:kern w:val="0"/>
                <w:sz w:val="24"/>
                <w:szCs w:val="24"/>
                <w:lang w:bidi="ar"/>
              </w:rPr>
              <w:t>成果资料，并将其作为核心叙事元素。</w:t>
            </w:r>
            <w:r>
              <w:rPr>
                <w:rStyle w:val="ac"/>
                <w:rFonts w:ascii="仿宋" w:eastAsia="仿宋" w:hAnsi="仿宋" w:cs="仿宋"/>
                <w:b w:val="0"/>
                <w:color w:val="262626"/>
                <w:kern w:val="0"/>
                <w:sz w:val="24"/>
                <w:szCs w:val="24"/>
                <w:lang w:bidi="ar"/>
              </w:rPr>
              <w:br/>
              <w:t>3. 逻辑与效率：观展动线清晰，主叙事线索能被有效理解，最终方案需立意精准、逻辑自洽。</w:t>
            </w:r>
          </w:p>
          <w:p w14:paraId="635B35BF"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hint="eastAsia"/>
                <w:b w:val="0"/>
                <w:color w:val="262626"/>
                <w:kern w:val="0"/>
                <w:sz w:val="24"/>
                <w:szCs w:val="24"/>
                <w:lang w:bidi="ar"/>
              </w:rPr>
              <w:lastRenderedPageBreak/>
              <w:t>4.</w:t>
            </w:r>
            <w:r>
              <w:rPr>
                <w:rStyle w:val="ac"/>
                <w:rFonts w:ascii="仿宋" w:eastAsia="仿宋" w:hAnsi="仿宋" w:cs="仿宋"/>
                <w:b w:val="0"/>
                <w:color w:val="262626"/>
                <w:kern w:val="0"/>
                <w:sz w:val="24"/>
                <w:szCs w:val="24"/>
                <w:lang w:bidi="ar"/>
              </w:rPr>
              <w:t>整体视觉风格专业、美观，所有设计元素的风格、色彩、字体等应用和谐统一，并与采购方单位VI体系精神保持一致。</w:t>
            </w:r>
          </w:p>
        </w:tc>
      </w:tr>
      <w:tr w:rsidR="004C4046" w14:paraId="6B657CE2"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346FCADD"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lastRenderedPageBreak/>
              <w:t>1.2 主题空间与互动体验</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0750BC09"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基于策展理念，进行主题</w:t>
            </w:r>
            <w:proofErr w:type="gramStart"/>
            <w:r>
              <w:rPr>
                <w:rStyle w:val="ac"/>
                <w:rFonts w:ascii="仿宋" w:eastAsia="仿宋" w:hAnsi="仿宋" w:cs="仿宋"/>
                <w:b w:val="0"/>
                <w:color w:val="262626"/>
                <w:kern w:val="0"/>
                <w:sz w:val="24"/>
                <w:szCs w:val="24"/>
                <w:lang w:bidi="ar"/>
              </w:rPr>
              <w:t>化空间</w:t>
            </w:r>
            <w:proofErr w:type="gramEnd"/>
            <w:r>
              <w:rPr>
                <w:rStyle w:val="ac"/>
                <w:rFonts w:ascii="仿宋" w:eastAsia="仿宋" w:hAnsi="仿宋" w:cs="仿宋"/>
                <w:b w:val="0"/>
                <w:color w:val="262626"/>
                <w:kern w:val="0"/>
                <w:sz w:val="24"/>
                <w:szCs w:val="24"/>
                <w:lang w:bidi="ar"/>
              </w:rPr>
              <w:t>的美学与造型设计。</w:t>
            </w:r>
            <w:r>
              <w:rPr>
                <w:rStyle w:val="ac"/>
                <w:rFonts w:ascii="仿宋" w:eastAsia="仿宋" w:hAnsi="仿宋" w:cs="仿宋"/>
                <w:b w:val="0"/>
                <w:color w:val="262626"/>
                <w:kern w:val="0"/>
                <w:sz w:val="24"/>
                <w:szCs w:val="24"/>
                <w:lang w:bidi="ar"/>
              </w:rPr>
              <w:br/>
              <w:t>2. 策划并设计与主题内容紧密结合的微互动环节。</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4F068EAC"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空间设计：整体呈现小而精的特点，风格与色调需与采购方VI基调一致；设计方案须包含平面布局图、立体效果图及关键材质说明。</w:t>
            </w:r>
            <w:r>
              <w:rPr>
                <w:rStyle w:val="ac"/>
                <w:rFonts w:ascii="仿宋" w:eastAsia="仿宋" w:hAnsi="仿宋" w:cs="仿宋"/>
                <w:b w:val="0"/>
                <w:color w:val="262626"/>
                <w:kern w:val="0"/>
                <w:sz w:val="24"/>
                <w:szCs w:val="24"/>
                <w:lang w:bidi="ar"/>
              </w:rPr>
              <w:br/>
              <w:t>2. 互动体验：互动环节设计应无需专人引导，单次体验时长不超过2分钟，体验流畅、趣味性强。</w:t>
            </w:r>
          </w:p>
        </w:tc>
      </w:tr>
      <w:tr w:rsidR="004C4046" w14:paraId="255C2123"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1B0FEBC"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1.3 主题文创衍生品开发</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4163F5ED"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围绕策</w:t>
            </w:r>
            <w:proofErr w:type="gramStart"/>
            <w:r>
              <w:rPr>
                <w:rStyle w:val="ac"/>
                <w:rFonts w:ascii="仿宋" w:eastAsia="仿宋" w:hAnsi="仿宋" w:cs="仿宋"/>
                <w:b w:val="0"/>
                <w:color w:val="262626"/>
                <w:kern w:val="0"/>
                <w:sz w:val="24"/>
                <w:szCs w:val="24"/>
                <w:lang w:bidi="ar"/>
              </w:rPr>
              <w:t>展主题</w:t>
            </w:r>
            <w:proofErr w:type="gramEnd"/>
            <w:r>
              <w:rPr>
                <w:rStyle w:val="ac"/>
                <w:rFonts w:ascii="仿宋" w:eastAsia="仿宋" w:hAnsi="仿宋" w:cs="仿宋"/>
                <w:b w:val="0"/>
                <w:color w:val="262626"/>
                <w:kern w:val="0"/>
                <w:sz w:val="24"/>
                <w:szCs w:val="24"/>
                <w:lang w:bidi="ar"/>
              </w:rPr>
              <w:t>与核心内容，设计并开发配套的系列文创衍生品。</w:t>
            </w:r>
            <w:r>
              <w:rPr>
                <w:rStyle w:val="ac"/>
                <w:rFonts w:ascii="仿宋" w:eastAsia="仿宋" w:hAnsi="仿宋" w:cs="仿宋"/>
                <w:b w:val="0"/>
                <w:color w:val="262626"/>
                <w:kern w:val="0"/>
                <w:sz w:val="24"/>
                <w:szCs w:val="24"/>
                <w:lang w:bidi="ar"/>
              </w:rPr>
              <w:br/>
              <w:t>2. 完成衍生品的打样与批量制作。</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45489302"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设计多样性：需围绕核心元素设计不少于2款衍生品，创意与类型有明显差别，并为每款提供可复用的设计稿和使用说明。</w:t>
            </w:r>
            <w:r>
              <w:rPr>
                <w:rStyle w:val="ac"/>
                <w:rFonts w:ascii="仿宋" w:eastAsia="仿宋" w:hAnsi="仿宋" w:cs="仿宋"/>
                <w:b w:val="0"/>
                <w:color w:val="262626"/>
                <w:kern w:val="0"/>
                <w:sz w:val="24"/>
                <w:szCs w:val="24"/>
                <w:lang w:bidi="ar"/>
              </w:rPr>
              <w:br/>
              <w:t>2. 质量控制流程：批量生产前，必须提供最终选定方案的实物打样供采购方确认。</w:t>
            </w:r>
            <w:r>
              <w:rPr>
                <w:rStyle w:val="ac"/>
                <w:rFonts w:ascii="仿宋" w:eastAsia="仿宋" w:hAnsi="仿宋" w:cs="仿宋"/>
                <w:b w:val="0"/>
                <w:color w:val="262626"/>
                <w:kern w:val="0"/>
                <w:sz w:val="24"/>
                <w:szCs w:val="24"/>
                <w:lang w:bidi="ar"/>
              </w:rPr>
              <w:br/>
              <w:t>3. 成品标准：产品设计新颖、制作精致，每款不少于100件，成品良品率不低于98%。</w:t>
            </w:r>
          </w:p>
        </w:tc>
      </w:tr>
      <w:tr w:rsidR="004C4046" w14:paraId="37398A4C"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7397CC50"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w:t>
            </w:r>
            <w:r>
              <w:rPr>
                <w:rStyle w:val="ac"/>
                <w:rFonts w:ascii="仿宋" w:eastAsia="仿宋" w:hAnsi="仿宋" w:cs="仿宋" w:hint="eastAsia"/>
                <w:b w:val="0"/>
                <w:color w:val="262626"/>
                <w:kern w:val="0"/>
                <w:sz w:val="24"/>
                <w:szCs w:val="24"/>
                <w:lang w:bidi="ar"/>
              </w:rPr>
              <w:t>4</w:t>
            </w:r>
            <w:r>
              <w:rPr>
                <w:rStyle w:val="ac"/>
                <w:rFonts w:ascii="仿宋" w:eastAsia="仿宋" w:hAnsi="仿宋" w:cs="仿宋"/>
                <w:b w:val="0"/>
                <w:color w:val="262626"/>
                <w:kern w:val="0"/>
                <w:sz w:val="24"/>
                <w:szCs w:val="24"/>
                <w:lang w:bidi="ar"/>
              </w:rPr>
              <w:t xml:space="preserve"> 项目落地与执行管理</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16161917"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负责从方案深化到现场搭建的全周期项目管理。</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3D4BB697"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1. 计划落地：</w:t>
            </w:r>
            <w:r>
              <w:rPr>
                <w:rStyle w:val="ac"/>
                <w:rFonts w:ascii="仿宋" w:eastAsia="仿宋" w:hAnsi="仿宋" w:cs="仿宋" w:hint="eastAsia"/>
                <w:b w:val="0"/>
                <w:color w:val="262626"/>
                <w:kern w:val="0"/>
                <w:sz w:val="24"/>
                <w:szCs w:val="24"/>
                <w:lang w:bidi="ar"/>
              </w:rPr>
              <w:t>按</w:t>
            </w:r>
            <w:r>
              <w:rPr>
                <w:rStyle w:val="ac"/>
                <w:rFonts w:ascii="仿宋" w:eastAsia="仿宋" w:hAnsi="仿宋" w:cs="仿宋"/>
                <w:b w:val="0"/>
                <w:color w:val="262626"/>
                <w:kern w:val="0"/>
                <w:sz w:val="24"/>
                <w:szCs w:val="24"/>
                <w:lang w:bidi="ar"/>
              </w:rPr>
              <w:t>计划完成项目实施</w:t>
            </w:r>
            <w:r>
              <w:rPr>
                <w:rStyle w:val="ac"/>
                <w:rFonts w:ascii="仿宋" w:eastAsia="仿宋" w:hAnsi="仿宋" w:cs="仿宋" w:hint="eastAsia"/>
                <w:b w:val="0"/>
                <w:color w:val="262626"/>
                <w:kern w:val="0"/>
                <w:sz w:val="24"/>
                <w:szCs w:val="24"/>
                <w:lang w:bidi="ar"/>
              </w:rPr>
              <w:t>，</w:t>
            </w:r>
            <w:r>
              <w:rPr>
                <w:rStyle w:val="ac"/>
                <w:rFonts w:ascii="仿宋" w:eastAsia="仿宋" w:hAnsi="仿宋" w:cs="仿宋"/>
                <w:b w:val="0"/>
                <w:color w:val="262626"/>
                <w:kern w:val="0"/>
                <w:sz w:val="24"/>
                <w:szCs w:val="24"/>
                <w:lang w:bidi="ar"/>
              </w:rPr>
              <w:t>必须指派专人作为唯一接口人，项目期间即时汇报进度，确保服务响应及时，沟通协作顺畅。</w:t>
            </w:r>
          </w:p>
          <w:p w14:paraId="782485D0"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2. 还原度高：现场实体</w:t>
            </w:r>
            <w:r>
              <w:rPr>
                <w:rStyle w:val="ac"/>
                <w:rFonts w:ascii="仿宋" w:eastAsia="仿宋" w:hAnsi="仿宋" w:cs="仿宋" w:hint="eastAsia"/>
                <w:b w:val="0"/>
                <w:color w:val="262626"/>
                <w:kern w:val="0"/>
                <w:sz w:val="24"/>
                <w:szCs w:val="24"/>
                <w:lang w:bidi="ar"/>
              </w:rPr>
              <w:t>装置</w:t>
            </w:r>
            <w:r>
              <w:rPr>
                <w:rStyle w:val="ac"/>
                <w:rFonts w:ascii="仿宋" w:eastAsia="仿宋" w:hAnsi="仿宋" w:cs="仿宋"/>
                <w:b w:val="0"/>
                <w:color w:val="262626"/>
                <w:kern w:val="0"/>
                <w:sz w:val="24"/>
                <w:szCs w:val="24"/>
                <w:lang w:bidi="ar"/>
              </w:rPr>
              <w:t>与</w:t>
            </w:r>
            <w:proofErr w:type="gramStart"/>
            <w:r>
              <w:rPr>
                <w:rStyle w:val="ac"/>
                <w:rFonts w:ascii="仿宋" w:eastAsia="仿宋" w:hAnsi="仿宋" w:cs="仿宋"/>
                <w:b w:val="0"/>
                <w:color w:val="262626"/>
                <w:kern w:val="0"/>
                <w:sz w:val="24"/>
                <w:szCs w:val="24"/>
                <w:lang w:bidi="ar"/>
              </w:rPr>
              <w:t>最终版</w:t>
            </w:r>
            <w:proofErr w:type="gramEnd"/>
            <w:r>
              <w:rPr>
                <w:rStyle w:val="ac"/>
                <w:rFonts w:ascii="仿宋" w:eastAsia="仿宋" w:hAnsi="仿宋" w:cs="仿宋"/>
                <w:b w:val="0"/>
                <w:color w:val="262626"/>
                <w:kern w:val="0"/>
                <w:sz w:val="24"/>
                <w:szCs w:val="24"/>
                <w:lang w:bidi="ar"/>
              </w:rPr>
              <w:t>设计方案在结构、材质、色彩上达到良好还原。</w:t>
            </w:r>
          </w:p>
          <w:p w14:paraId="05556791" w14:textId="77777777" w:rsidR="004C4046" w:rsidRDefault="00000000">
            <w:pPr>
              <w:widowControl/>
              <w:jc w:val="left"/>
              <w:rPr>
                <w:rStyle w:val="ac"/>
                <w:rFonts w:ascii="仿宋" w:eastAsia="仿宋" w:hAnsi="仿宋" w:cs="仿宋" w:hint="eastAsia"/>
                <w:b w:val="0"/>
                <w:color w:val="262626"/>
                <w:kern w:val="0"/>
                <w:sz w:val="24"/>
                <w:szCs w:val="24"/>
                <w:lang w:bidi="ar"/>
              </w:rPr>
            </w:pPr>
            <w:r>
              <w:rPr>
                <w:rStyle w:val="ac"/>
                <w:rFonts w:ascii="仿宋" w:eastAsia="仿宋" w:hAnsi="仿宋" w:cs="仿宋"/>
                <w:b w:val="0"/>
                <w:color w:val="262626"/>
                <w:kern w:val="0"/>
                <w:sz w:val="24"/>
                <w:szCs w:val="24"/>
                <w:lang w:bidi="ar"/>
              </w:rPr>
              <w:t>3. 按时交付：须在约定时间内完成全部搭建工作，</w:t>
            </w:r>
            <w:r>
              <w:rPr>
                <w:rStyle w:val="ac"/>
                <w:rFonts w:ascii="仿宋" w:eastAsia="仿宋" w:hAnsi="仿宋" w:cs="仿宋" w:hint="eastAsia"/>
                <w:b w:val="0"/>
                <w:color w:val="262626"/>
                <w:kern w:val="0"/>
                <w:sz w:val="24"/>
                <w:szCs w:val="24"/>
                <w:lang w:bidi="ar"/>
              </w:rPr>
              <w:t>实施符合</w:t>
            </w:r>
            <w:r>
              <w:rPr>
                <w:rStyle w:val="ac"/>
                <w:rFonts w:ascii="仿宋" w:eastAsia="仿宋" w:hAnsi="仿宋" w:cs="仿宋"/>
                <w:b w:val="0"/>
                <w:color w:val="262626"/>
                <w:kern w:val="0"/>
                <w:sz w:val="24"/>
                <w:szCs w:val="24"/>
                <w:lang w:bidi="ar"/>
              </w:rPr>
              <w:t>规范。</w:t>
            </w:r>
          </w:p>
        </w:tc>
      </w:tr>
    </w:tbl>
    <w:p w14:paraId="36BE4D7A" w14:textId="77777777" w:rsidR="004C4046" w:rsidRDefault="004C4046">
      <w:pPr>
        <w:spacing w:line="360" w:lineRule="auto"/>
        <w:rPr>
          <w:rFonts w:ascii="仿宋" w:eastAsia="仿宋" w:hAnsi="仿宋" w:hint="eastAsia"/>
          <w:sz w:val="24"/>
          <w:szCs w:val="28"/>
        </w:rPr>
      </w:pPr>
    </w:p>
    <w:p w14:paraId="1523E2F1"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1686A941"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2.1 整体策展与内容设计成果1套。</w:t>
      </w:r>
    </w:p>
    <w:p w14:paraId="4BC01AB4"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2.2 布展服务，2025年11月24日前完成。</w:t>
      </w:r>
    </w:p>
    <w:p w14:paraId="3054576E"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2.3 主题文创衍生品开发成果不少于2款，每款不少于100件的批量文创成品。</w:t>
      </w:r>
    </w:p>
    <w:p w14:paraId="78007EF0"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2.4 展期现场支持。</w:t>
      </w:r>
    </w:p>
    <w:p w14:paraId="55AFDF25" w14:textId="77777777" w:rsidR="004C4046"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1、服务期限及地点:自合同签订之日起至2025年11月30日，上海市徐汇区百色支路35号</w:t>
      </w:r>
    </w:p>
    <w:p w14:paraId="2BE1FF4E"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w:t>
      </w:r>
      <w:r>
        <w:rPr>
          <w:rFonts w:ascii="仿宋" w:eastAsia="仿宋" w:hAnsi="仿宋" w:hint="eastAsia"/>
          <w:sz w:val="24"/>
          <w:szCs w:val="28"/>
          <w:u w:val="single"/>
        </w:rPr>
        <w:t xml:space="preserve"> 10 </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hint="eastAsia"/>
          <w:sz w:val="24"/>
          <w:szCs w:val="28"/>
          <w:u w:val="single"/>
        </w:rPr>
        <w:t xml:space="preserve"> 50 </w:t>
      </w:r>
      <w:r>
        <w:rPr>
          <w:rFonts w:ascii="仿宋" w:eastAsia="仿宋" w:hAnsi="仿宋" w:hint="eastAsia"/>
          <w:sz w:val="24"/>
          <w:szCs w:val="28"/>
        </w:rPr>
        <w:t>%；验收通过后</w:t>
      </w:r>
      <w:r>
        <w:rPr>
          <w:rFonts w:ascii="仿宋" w:eastAsia="仿宋" w:hAnsi="仿宋" w:hint="eastAsia"/>
          <w:sz w:val="24"/>
          <w:szCs w:val="28"/>
          <w:u w:val="single"/>
        </w:rPr>
        <w:t xml:space="preserve"> 10 </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hint="eastAsia"/>
          <w:sz w:val="24"/>
          <w:szCs w:val="28"/>
          <w:u w:val="single"/>
        </w:rPr>
        <w:t xml:space="preserve"> 50 </w:t>
      </w:r>
      <w:r>
        <w:rPr>
          <w:rFonts w:ascii="仿宋" w:eastAsia="仿宋" w:hAnsi="仿宋" w:hint="eastAsia"/>
          <w:sz w:val="24"/>
          <w:szCs w:val="28"/>
        </w:rPr>
        <w:t>%。</w:t>
      </w:r>
    </w:p>
    <w:p w14:paraId="7409C02A" w14:textId="77777777" w:rsidR="004C4046" w:rsidRDefault="00000000">
      <w:pPr>
        <w:numPr>
          <w:ilvl w:val="0"/>
          <w:numId w:val="2"/>
        </w:numPr>
        <w:spacing w:line="360" w:lineRule="auto"/>
        <w:rPr>
          <w:rFonts w:ascii="仿宋" w:eastAsia="仿宋" w:hAnsi="仿宋" w:hint="eastAsia"/>
          <w:sz w:val="24"/>
          <w:szCs w:val="28"/>
        </w:rPr>
      </w:pPr>
      <w:r>
        <w:rPr>
          <w:rFonts w:ascii="仿宋" w:eastAsia="仿宋" w:hAnsi="仿宋" w:hint="eastAsia"/>
          <w:sz w:val="24"/>
          <w:szCs w:val="28"/>
        </w:rPr>
        <w:t>验收要求或评价标准:</w:t>
      </w:r>
    </w:p>
    <w:p w14:paraId="0C777256" w14:textId="77777777" w:rsidR="004C4046" w:rsidRDefault="00000000">
      <w:pPr>
        <w:spacing w:line="360" w:lineRule="auto"/>
        <w:rPr>
          <w:rFonts w:ascii="仿宋" w:eastAsia="仿宋" w:hAnsi="仿宋" w:hint="eastAsia"/>
          <w:sz w:val="24"/>
          <w:szCs w:val="28"/>
        </w:rPr>
      </w:pPr>
      <w:r>
        <w:rPr>
          <w:rFonts w:ascii="仿宋" w:eastAsia="仿宋" w:hAnsi="仿宋" w:hint="eastAsia"/>
          <w:sz w:val="24"/>
          <w:szCs w:val="28"/>
        </w:rPr>
        <w:t>甲方组织验收小组对交付材料做审核评价。</w:t>
      </w:r>
    </w:p>
    <w:p w14:paraId="6E8E91DC" w14:textId="77777777" w:rsidR="004C4046"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4C404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4C404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4C404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4C404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4C404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4C4046"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4C4046"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4C4046"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采购方提供报价须知规定的全部响应文件：响应文件一份正本、叁份副本；</w:t>
      </w:r>
    </w:p>
    <w:p w14:paraId="50E5BB23"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采购方的报价为（大写）：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采购方保证遵守报价须知中的有关规定。</w:t>
      </w:r>
    </w:p>
    <w:p w14:paraId="45E7366B"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采购方保证忠实地执行买卖双方所签署的经济合同，并承担合同规定的责任义务。</w:t>
      </w:r>
    </w:p>
    <w:p w14:paraId="521F93AB"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采购方愿意向贵方提供任何与该项目投标有关的数据、情况和技术资料。</w:t>
      </w:r>
    </w:p>
    <w:p w14:paraId="2070D712"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采购方愿意履行自己在响应文件中的全部承诺和责任。</w:t>
      </w:r>
    </w:p>
    <w:p w14:paraId="23F7A01D"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4C4046"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4C4046"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4C4046" w:rsidRDefault="004C4046">
      <w:pPr>
        <w:spacing w:line="440" w:lineRule="exact"/>
        <w:rPr>
          <w:rFonts w:ascii="仿宋" w:eastAsia="仿宋" w:hAnsi="仿宋" w:hint="eastAsia"/>
          <w:sz w:val="24"/>
          <w:szCs w:val="28"/>
        </w:rPr>
      </w:pPr>
    </w:p>
    <w:p w14:paraId="0F3B6208" w14:textId="77777777" w:rsidR="004C404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4C4046"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4C4046" w:rsidRDefault="004C4046">
      <w:pPr>
        <w:spacing w:line="440" w:lineRule="exact"/>
        <w:rPr>
          <w:rFonts w:hint="eastAsia"/>
          <w:b/>
          <w:sz w:val="24"/>
          <w:szCs w:val="28"/>
        </w:rPr>
      </w:pPr>
    </w:p>
    <w:p w14:paraId="459B5343" w14:textId="77777777" w:rsidR="004C4046" w:rsidRDefault="00000000">
      <w:pPr>
        <w:spacing w:line="440" w:lineRule="exact"/>
        <w:jc w:val="center"/>
        <w:rPr>
          <w:rFonts w:hint="eastAsia"/>
          <w:b/>
          <w:sz w:val="24"/>
          <w:szCs w:val="28"/>
        </w:rPr>
      </w:pPr>
      <w:r>
        <w:rPr>
          <w:rFonts w:hint="eastAsia"/>
          <w:b/>
          <w:sz w:val="24"/>
          <w:szCs w:val="28"/>
        </w:rPr>
        <w:t>报价单</w:t>
      </w:r>
    </w:p>
    <w:p w14:paraId="72D6076E"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4C404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4C404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4C4046" w:rsidRDefault="004C4046">
      <w:pPr>
        <w:spacing w:line="440" w:lineRule="exact"/>
        <w:rPr>
          <w:rFonts w:ascii="仿宋" w:eastAsia="仿宋" w:hAnsi="仿宋" w:hint="eastAsia"/>
          <w:sz w:val="24"/>
          <w:szCs w:val="28"/>
        </w:rPr>
      </w:pPr>
    </w:p>
    <w:p w14:paraId="00E8E0CF"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4C4046" w:rsidRDefault="004C4046">
      <w:pPr>
        <w:spacing w:line="440" w:lineRule="exact"/>
        <w:rPr>
          <w:rFonts w:ascii="仿宋" w:eastAsia="仿宋" w:hAnsi="仿宋" w:hint="eastAsia"/>
          <w:sz w:val="24"/>
          <w:szCs w:val="28"/>
        </w:rPr>
      </w:pPr>
    </w:p>
    <w:p w14:paraId="1EE28F87" w14:textId="77777777" w:rsidR="004C4046" w:rsidRDefault="004C4046">
      <w:pPr>
        <w:spacing w:line="440" w:lineRule="exact"/>
        <w:rPr>
          <w:rFonts w:ascii="仿宋" w:eastAsia="仿宋" w:hAnsi="仿宋" w:hint="eastAsia"/>
          <w:sz w:val="24"/>
          <w:szCs w:val="28"/>
        </w:rPr>
      </w:pPr>
    </w:p>
    <w:p w14:paraId="74A8DFA5" w14:textId="77777777" w:rsidR="004C4046" w:rsidRDefault="004C4046">
      <w:pPr>
        <w:spacing w:line="440" w:lineRule="exact"/>
        <w:rPr>
          <w:rFonts w:ascii="仿宋" w:eastAsia="仿宋" w:hAnsi="仿宋" w:hint="eastAsia"/>
          <w:sz w:val="24"/>
          <w:szCs w:val="28"/>
        </w:rPr>
      </w:pPr>
    </w:p>
    <w:p w14:paraId="0D98A03A" w14:textId="77777777" w:rsidR="004C4046" w:rsidRDefault="004C4046">
      <w:pPr>
        <w:spacing w:line="440" w:lineRule="exact"/>
        <w:rPr>
          <w:rFonts w:ascii="仿宋" w:eastAsia="仿宋" w:hAnsi="仿宋" w:hint="eastAsia"/>
          <w:sz w:val="24"/>
          <w:szCs w:val="28"/>
        </w:rPr>
      </w:pPr>
    </w:p>
    <w:p w14:paraId="3347781C"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4C4046"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4C4046" w:rsidRDefault="004C4046">
      <w:pPr>
        <w:spacing w:line="440" w:lineRule="exact"/>
        <w:rPr>
          <w:rFonts w:ascii="仿宋" w:eastAsia="仿宋" w:hAnsi="仿宋" w:hint="eastAsia"/>
          <w:sz w:val="24"/>
          <w:szCs w:val="28"/>
        </w:rPr>
      </w:pPr>
    </w:p>
    <w:p w14:paraId="0CC11826" w14:textId="77777777" w:rsidR="004C4046"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4C4046"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4C4046" w:rsidRDefault="004C4046">
      <w:pPr>
        <w:spacing w:line="440" w:lineRule="exact"/>
        <w:rPr>
          <w:rFonts w:hint="eastAsia"/>
          <w:b/>
          <w:bCs/>
          <w:sz w:val="24"/>
          <w:szCs w:val="28"/>
        </w:rPr>
      </w:pPr>
    </w:p>
    <w:p w14:paraId="424A3E08" w14:textId="77777777" w:rsidR="004C4046"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4C4046" w:rsidRDefault="004C4046">
      <w:pPr>
        <w:spacing w:line="440" w:lineRule="exact"/>
        <w:rPr>
          <w:rFonts w:hint="eastAsia"/>
          <w:b/>
          <w:bCs/>
          <w:sz w:val="24"/>
          <w:szCs w:val="28"/>
        </w:rPr>
      </w:pPr>
    </w:p>
    <w:p w14:paraId="239DD53E" w14:textId="77777777" w:rsidR="004C4046"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4C4046" w:rsidRDefault="004C4046">
      <w:pPr>
        <w:spacing w:line="440" w:lineRule="exact"/>
        <w:rPr>
          <w:rFonts w:ascii="仿宋" w:eastAsia="仿宋" w:hAnsi="仿宋" w:hint="eastAsia"/>
          <w:sz w:val="24"/>
          <w:szCs w:val="28"/>
        </w:rPr>
      </w:pPr>
    </w:p>
    <w:p w14:paraId="1ECE6A75" w14:textId="77777777" w:rsidR="004C4046" w:rsidRDefault="004C4046">
      <w:pPr>
        <w:spacing w:line="440" w:lineRule="exact"/>
        <w:rPr>
          <w:rFonts w:ascii="仿宋" w:eastAsia="仿宋" w:hAnsi="仿宋" w:hint="eastAsia"/>
          <w:sz w:val="24"/>
          <w:szCs w:val="28"/>
        </w:rPr>
      </w:pPr>
    </w:p>
    <w:p w14:paraId="6FD6D14F" w14:textId="77777777" w:rsidR="004C4046" w:rsidRDefault="004C4046">
      <w:pPr>
        <w:spacing w:line="440" w:lineRule="exact"/>
        <w:rPr>
          <w:rFonts w:ascii="仿宋" w:eastAsia="仿宋" w:hAnsi="仿宋" w:hint="eastAsia"/>
          <w:sz w:val="24"/>
          <w:szCs w:val="28"/>
        </w:rPr>
      </w:pPr>
    </w:p>
    <w:p w14:paraId="1F28B67E" w14:textId="77777777" w:rsidR="004C4046" w:rsidRDefault="004C4046">
      <w:pPr>
        <w:spacing w:line="440" w:lineRule="exact"/>
        <w:rPr>
          <w:rFonts w:ascii="仿宋" w:eastAsia="仿宋" w:hAnsi="仿宋" w:hint="eastAsia"/>
          <w:sz w:val="24"/>
          <w:szCs w:val="28"/>
        </w:rPr>
      </w:pPr>
    </w:p>
    <w:p w14:paraId="77EDBDBC"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4C4046" w:rsidRDefault="004C4046">
      <w:pPr>
        <w:spacing w:line="440" w:lineRule="exact"/>
        <w:rPr>
          <w:rFonts w:hint="eastAsia"/>
          <w:sz w:val="24"/>
          <w:szCs w:val="28"/>
        </w:rPr>
        <w:sectPr w:rsidR="004C4046">
          <w:pgSz w:w="11906" w:h="16838"/>
          <w:pgMar w:top="1440" w:right="1800" w:bottom="1440" w:left="1800" w:header="851" w:footer="992" w:gutter="0"/>
          <w:cols w:space="720"/>
          <w:docGrid w:type="lines" w:linePitch="312"/>
        </w:sectPr>
      </w:pPr>
    </w:p>
    <w:p w14:paraId="1659889B" w14:textId="77777777" w:rsidR="004C4046"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4C4046" w:rsidRDefault="004C4046">
      <w:pPr>
        <w:spacing w:line="440" w:lineRule="exact"/>
        <w:rPr>
          <w:rFonts w:hint="eastAsia"/>
          <w:sz w:val="24"/>
          <w:szCs w:val="28"/>
        </w:rPr>
      </w:pPr>
    </w:p>
    <w:p w14:paraId="6B4D63DA" w14:textId="77777777" w:rsidR="004C4046"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4C4046" w:rsidRDefault="004C4046">
      <w:pPr>
        <w:spacing w:line="440" w:lineRule="exact"/>
        <w:rPr>
          <w:rFonts w:hint="eastAsia"/>
          <w:b/>
          <w:bCs/>
          <w:sz w:val="24"/>
          <w:szCs w:val="28"/>
        </w:rPr>
      </w:pPr>
    </w:p>
    <w:p w14:paraId="7E067638" w14:textId="77777777" w:rsidR="004C4046" w:rsidRDefault="004C4046">
      <w:pPr>
        <w:spacing w:line="440" w:lineRule="exact"/>
        <w:rPr>
          <w:rFonts w:hint="eastAsia"/>
          <w:b/>
          <w:bCs/>
          <w:sz w:val="24"/>
          <w:szCs w:val="28"/>
        </w:rPr>
      </w:pPr>
    </w:p>
    <w:p w14:paraId="58F23B47" w14:textId="77777777" w:rsidR="004C4046" w:rsidRDefault="004C4046">
      <w:pPr>
        <w:spacing w:line="440" w:lineRule="exact"/>
        <w:rPr>
          <w:rFonts w:hint="eastAsia"/>
          <w:b/>
          <w:bCs/>
          <w:sz w:val="24"/>
          <w:szCs w:val="28"/>
        </w:rPr>
      </w:pPr>
    </w:p>
    <w:p w14:paraId="5FD8F339" w14:textId="77777777" w:rsidR="004C4046" w:rsidRDefault="004C4046">
      <w:pPr>
        <w:spacing w:line="440" w:lineRule="exact"/>
        <w:rPr>
          <w:rFonts w:hint="eastAsia"/>
          <w:sz w:val="24"/>
          <w:szCs w:val="28"/>
        </w:rPr>
        <w:sectPr w:rsidR="004C4046">
          <w:pgSz w:w="11906" w:h="16838"/>
          <w:pgMar w:top="1440" w:right="1800" w:bottom="1440" w:left="1800" w:header="851" w:footer="992" w:gutter="0"/>
          <w:cols w:space="720"/>
          <w:docGrid w:type="lines" w:linePitch="312"/>
        </w:sectPr>
      </w:pPr>
    </w:p>
    <w:p w14:paraId="20F7C925" w14:textId="77777777" w:rsidR="004C4046"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4C4046"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4C4046"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4C4046"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4C4046" w:rsidRDefault="004C4046">
      <w:pPr>
        <w:spacing w:line="440" w:lineRule="exact"/>
        <w:rPr>
          <w:rFonts w:ascii="仿宋" w:eastAsia="仿宋" w:hAnsi="仿宋" w:hint="eastAsia"/>
          <w:sz w:val="24"/>
          <w:szCs w:val="28"/>
        </w:rPr>
      </w:pPr>
    </w:p>
    <w:p w14:paraId="266B6FD2" w14:textId="77777777" w:rsidR="004C4046"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4C4046"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4C4046" w:rsidRDefault="004C4046">
      <w:pPr>
        <w:spacing w:line="440" w:lineRule="exact"/>
        <w:rPr>
          <w:rFonts w:hint="eastAsia"/>
          <w:sz w:val="24"/>
          <w:szCs w:val="28"/>
        </w:rPr>
        <w:sectPr w:rsidR="004C4046">
          <w:pgSz w:w="11906" w:h="16838"/>
          <w:pgMar w:top="1440" w:right="1800" w:bottom="1440" w:left="1800" w:header="851" w:footer="992" w:gutter="0"/>
          <w:cols w:space="720"/>
          <w:docGrid w:type="lines" w:linePitch="312"/>
        </w:sectPr>
      </w:pPr>
    </w:p>
    <w:p w14:paraId="5202A020" w14:textId="77777777" w:rsidR="004C4046"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4C4046" w:rsidRDefault="004C4046">
      <w:pPr>
        <w:spacing w:line="440" w:lineRule="exact"/>
        <w:rPr>
          <w:rFonts w:hint="eastAsia"/>
          <w:b/>
          <w:sz w:val="24"/>
          <w:szCs w:val="28"/>
        </w:rPr>
      </w:pPr>
    </w:p>
    <w:p w14:paraId="44DBC4E4" w14:textId="77777777" w:rsidR="004C4046"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4C4046" w:rsidRDefault="004C4046">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4C4046"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4C404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4C404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4C404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4C404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4C4046"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4C4046"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4C4046" w:rsidRDefault="004C4046">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4C4046" w:rsidRDefault="004C4046">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4C4046" w:rsidRDefault="004C404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4C4046" w:rsidRDefault="004C4046">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4C4046" w:rsidRDefault="004C4046">
            <w:pPr>
              <w:spacing w:line="440" w:lineRule="exact"/>
              <w:rPr>
                <w:rFonts w:ascii="仿宋" w:eastAsia="仿宋" w:hAnsi="仿宋" w:hint="eastAsia"/>
                <w:bCs/>
                <w:sz w:val="24"/>
                <w:szCs w:val="28"/>
              </w:rPr>
            </w:pPr>
          </w:p>
        </w:tc>
      </w:tr>
      <w:tr w:rsidR="004C4046"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4C4046" w:rsidRDefault="004C404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4C4046" w:rsidRDefault="004C404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4C4046" w:rsidRDefault="004C4046">
            <w:pPr>
              <w:spacing w:line="440" w:lineRule="exact"/>
              <w:rPr>
                <w:rFonts w:ascii="仿宋" w:eastAsia="仿宋" w:hAnsi="仿宋" w:hint="eastAsia"/>
                <w:bCs/>
                <w:sz w:val="24"/>
                <w:szCs w:val="28"/>
              </w:rPr>
            </w:pPr>
          </w:p>
        </w:tc>
      </w:tr>
      <w:tr w:rsidR="004C4046"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4C4046" w:rsidRDefault="004C404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4C4046" w:rsidRDefault="004C404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4C4046" w:rsidRDefault="004C4046">
            <w:pPr>
              <w:spacing w:line="440" w:lineRule="exact"/>
              <w:rPr>
                <w:rFonts w:ascii="仿宋" w:eastAsia="仿宋" w:hAnsi="仿宋" w:hint="eastAsia"/>
                <w:bCs/>
                <w:sz w:val="24"/>
                <w:szCs w:val="28"/>
              </w:rPr>
            </w:pPr>
          </w:p>
        </w:tc>
      </w:tr>
      <w:tr w:rsidR="004C4046"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4C4046" w:rsidRDefault="004C404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4C4046" w:rsidRDefault="004C404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4C4046" w:rsidRDefault="004C4046">
            <w:pPr>
              <w:spacing w:line="440" w:lineRule="exact"/>
              <w:rPr>
                <w:rFonts w:ascii="仿宋" w:eastAsia="仿宋" w:hAnsi="仿宋" w:hint="eastAsia"/>
                <w:bCs/>
                <w:sz w:val="24"/>
                <w:szCs w:val="28"/>
              </w:rPr>
            </w:pPr>
          </w:p>
        </w:tc>
      </w:tr>
      <w:tr w:rsidR="004C4046"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4C4046" w:rsidRDefault="004C404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4C4046" w:rsidRDefault="004C404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4C4046" w:rsidRDefault="004C4046">
            <w:pPr>
              <w:spacing w:line="440" w:lineRule="exact"/>
              <w:rPr>
                <w:rFonts w:ascii="仿宋" w:eastAsia="仿宋" w:hAnsi="仿宋" w:hint="eastAsia"/>
                <w:bCs/>
                <w:sz w:val="24"/>
                <w:szCs w:val="28"/>
              </w:rPr>
            </w:pPr>
          </w:p>
        </w:tc>
      </w:tr>
      <w:tr w:rsidR="004C4046"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4C4046" w:rsidRDefault="004C4046">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4C4046" w:rsidRDefault="004C4046">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4C4046" w:rsidRDefault="004C4046">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4C4046" w:rsidRDefault="004C4046">
            <w:pPr>
              <w:spacing w:line="440" w:lineRule="exact"/>
              <w:rPr>
                <w:rFonts w:ascii="仿宋" w:eastAsia="仿宋" w:hAnsi="仿宋" w:hint="eastAsia"/>
                <w:bCs/>
                <w:sz w:val="24"/>
                <w:szCs w:val="28"/>
              </w:rPr>
            </w:pPr>
          </w:p>
        </w:tc>
      </w:tr>
    </w:tbl>
    <w:p w14:paraId="6E9C8E1C" w14:textId="77777777" w:rsidR="004C4046" w:rsidRDefault="004C4046">
      <w:pPr>
        <w:spacing w:line="440" w:lineRule="exact"/>
        <w:rPr>
          <w:rFonts w:ascii="仿宋" w:eastAsia="仿宋" w:hAnsi="仿宋" w:hint="eastAsia"/>
          <w:bCs/>
          <w:sz w:val="24"/>
          <w:szCs w:val="28"/>
        </w:rPr>
      </w:pPr>
    </w:p>
    <w:p w14:paraId="0704B92B" w14:textId="77777777" w:rsidR="004C4046" w:rsidRDefault="004C4046">
      <w:pPr>
        <w:spacing w:line="440" w:lineRule="exact"/>
        <w:rPr>
          <w:rFonts w:ascii="仿宋" w:eastAsia="仿宋" w:hAnsi="仿宋" w:hint="eastAsia"/>
          <w:bCs/>
          <w:sz w:val="24"/>
          <w:szCs w:val="28"/>
        </w:rPr>
      </w:pPr>
    </w:p>
    <w:p w14:paraId="5B4056CC" w14:textId="77777777" w:rsidR="004C4046" w:rsidRDefault="004C4046">
      <w:pPr>
        <w:spacing w:line="440" w:lineRule="exact"/>
        <w:rPr>
          <w:rFonts w:ascii="仿宋" w:eastAsia="仿宋" w:hAnsi="仿宋" w:hint="eastAsia"/>
          <w:bCs/>
          <w:sz w:val="24"/>
          <w:szCs w:val="28"/>
        </w:rPr>
      </w:pPr>
    </w:p>
    <w:p w14:paraId="4E4EC872" w14:textId="77777777" w:rsidR="004C404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4C404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4C4046" w:rsidRDefault="004C4046">
      <w:pPr>
        <w:spacing w:line="440" w:lineRule="exact"/>
        <w:rPr>
          <w:rFonts w:ascii="仿宋" w:eastAsia="仿宋" w:hAnsi="仿宋" w:hint="eastAsia"/>
          <w:sz w:val="24"/>
          <w:szCs w:val="28"/>
        </w:rPr>
      </w:pPr>
    </w:p>
    <w:p w14:paraId="0818E7E0" w14:textId="77777777" w:rsidR="004C4046"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4C4046" w:rsidRDefault="004C4046">
      <w:pPr>
        <w:spacing w:line="440" w:lineRule="exact"/>
        <w:rPr>
          <w:rFonts w:ascii="仿宋" w:eastAsia="仿宋" w:hAnsi="仿宋" w:hint="eastAsia"/>
          <w:b/>
          <w:bCs/>
          <w:sz w:val="24"/>
          <w:szCs w:val="28"/>
        </w:rPr>
      </w:pPr>
    </w:p>
    <w:p w14:paraId="71BC1DE3" w14:textId="77777777" w:rsidR="004C4046" w:rsidRDefault="004C4046">
      <w:pPr>
        <w:spacing w:line="440" w:lineRule="exact"/>
        <w:rPr>
          <w:rFonts w:hint="eastAsia"/>
          <w:b/>
          <w:bCs/>
          <w:sz w:val="24"/>
          <w:szCs w:val="28"/>
        </w:rPr>
        <w:sectPr w:rsidR="004C4046">
          <w:pgSz w:w="11906" w:h="16838"/>
          <w:pgMar w:top="1247" w:right="1474" w:bottom="1247" w:left="1474" w:header="851" w:footer="992" w:gutter="0"/>
          <w:cols w:space="720"/>
        </w:sectPr>
      </w:pPr>
    </w:p>
    <w:p w14:paraId="58D38FD7" w14:textId="77777777" w:rsidR="004C4046"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4C4046" w:rsidRDefault="004C4046">
      <w:pPr>
        <w:spacing w:line="440" w:lineRule="exact"/>
        <w:rPr>
          <w:rFonts w:hint="eastAsia"/>
          <w:sz w:val="24"/>
          <w:szCs w:val="28"/>
        </w:rPr>
      </w:pPr>
    </w:p>
    <w:p w14:paraId="4B1505F7" w14:textId="77777777" w:rsidR="004C4046"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4C4046"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4C4046"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4C4046" w:rsidRDefault="004C4046">
      <w:pPr>
        <w:spacing w:line="440" w:lineRule="exact"/>
        <w:rPr>
          <w:rFonts w:ascii="仿宋" w:eastAsia="仿宋" w:hAnsi="仿宋" w:hint="eastAsia"/>
          <w:bCs/>
          <w:sz w:val="24"/>
          <w:szCs w:val="28"/>
        </w:rPr>
      </w:pPr>
    </w:p>
    <w:p w14:paraId="0AC79DEE" w14:textId="77777777" w:rsidR="004C4046" w:rsidRDefault="004C4046">
      <w:pPr>
        <w:spacing w:line="440" w:lineRule="exact"/>
        <w:rPr>
          <w:rFonts w:ascii="仿宋" w:eastAsia="仿宋" w:hAnsi="仿宋" w:hint="eastAsia"/>
          <w:bCs/>
          <w:sz w:val="24"/>
          <w:szCs w:val="28"/>
        </w:rPr>
      </w:pPr>
    </w:p>
    <w:p w14:paraId="27026451" w14:textId="77777777" w:rsidR="004C4046" w:rsidRDefault="004C4046">
      <w:pPr>
        <w:spacing w:line="440" w:lineRule="exact"/>
        <w:rPr>
          <w:rFonts w:ascii="仿宋" w:eastAsia="仿宋" w:hAnsi="仿宋" w:hint="eastAsia"/>
          <w:bCs/>
          <w:sz w:val="24"/>
          <w:szCs w:val="28"/>
        </w:rPr>
      </w:pPr>
    </w:p>
    <w:p w14:paraId="21CF3B63" w14:textId="77777777" w:rsidR="004C404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4C4046"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4C4046" w:rsidRDefault="004C4046">
      <w:pPr>
        <w:spacing w:line="440" w:lineRule="exact"/>
        <w:rPr>
          <w:rFonts w:ascii="仿宋" w:eastAsia="仿宋" w:hAnsi="仿宋" w:hint="eastAsia"/>
          <w:sz w:val="24"/>
          <w:szCs w:val="28"/>
        </w:rPr>
      </w:pPr>
    </w:p>
    <w:p w14:paraId="14F12443" w14:textId="3A236D53" w:rsidR="00FC66C0"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7C25EEE7" w14:textId="77777777" w:rsidR="00FC66C0" w:rsidRDefault="00FC66C0">
      <w:pPr>
        <w:widowControl/>
        <w:jc w:val="left"/>
        <w:rPr>
          <w:rFonts w:ascii="仿宋" w:eastAsia="仿宋" w:hAnsi="仿宋" w:hint="eastAsia"/>
          <w:sz w:val="24"/>
          <w:szCs w:val="28"/>
        </w:rPr>
      </w:pPr>
      <w:r>
        <w:rPr>
          <w:rFonts w:ascii="仿宋" w:eastAsia="仿宋" w:hAnsi="仿宋" w:hint="eastAsia"/>
          <w:sz w:val="24"/>
          <w:szCs w:val="28"/>
        </w:rPr>
        <w:br w:type="page"/>
      </w:r>
    </w:p>
    <w:tbl>
      <w:tblPr>
        <w:tblW w:w="0" w:type="auto"/>
        <w:tblBorders>
          <w:top w:val="single" w:sz="4" w:space="0" w:color="D8DEE4"/>
        </w:tblBorders>
        <w:shd w:val="clear" w:color="auto" w:fill="FFFFFF"/>
        <w:tblCellMar>
          <w:top w:w="15" w:type="dxa"/>
          <w:left w:w="15" w:type="dxa"/>
          <w:bottom w:w="15" w:type="dxa"/>
          <w:right w:w="15" w:type="dxa"/>
        </w:tblCellMar>
        <w:tblLook w:val="04A0" w:firstRow="1" w:lastRow="0" w:firstColumn="1" w:lastColumn="0" w:noHBand="0" w:noVBand="1"/>
      </w:tblPr>
      <w:tblGrid>
        <w:gridCol w:w="682"/>
        <w:gridCol w:w="1156"/>
        <w:gridCol w:w="851"/>
        <w:gridCol w:w="5386"/>
      </w:tblGrid>
      <w:tr w:rsidR="00FC66C0" w14:paraId="6ABD3E5F" w14:textId="77777777" w:rsidTr="00FC66C0">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090167CC" w14:textId="77777777" w:rsidR="00FC66C0" w:rsidRDefault="00FC66C0" w:rsidP="001969E6">
            <w:pPr>
              <w:widowControl/>
              <w:jc w:val="left"/>
              <w:rPr>
                <w:rFonts w:ascii="宋体" w:eastAsia="宋体" w:hAnsi="宋体" w:cs="宋体" w:hint="eastAsia"/>
                <w:b/>
                <w:bCs/>
                <w:color w:val="262626"/>
                <w:szCs w:val="21"/>
              </w:rPr>
            </w:pPr>
            <w:r>
              <w:rPr>
                <w:rFonts w:ascii="宋体" w:eastAsia="宋体" w:hAnsi="宋体" w:cs="宋体" w:hint="eastAsia"/>
                <w:b/>
                <w:bCs/>
                <w:color w:val="262626"/>
                <w:kern w:val="0"/>
                <w:szCs w:val="21"/>
                <w:lang w:bidi="ar"/>
              </w:rPr>
              <w:lastRenderedPageBreak/>
              <w:t>序号</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15F7BBFA" w14:textId="77777777" w:rsidR="00FC66C0" w:rsidRDefault="00FC66C0" w:rsidP="001969E6">
            <w:pPr>
              <w:widowControl/>
              <w:jc w:val="left"/>
              <w:rPr>
                <w:rFonts w:ascii="宋体" w:eastAsia="宋体" w:hAnsi="宋体" w:cs="宋体" w:hint="eastAsia"/>
                <w:b/>
                <w:bCs/>
                <w:color w:val="262626"/>
                <w:szCs w:val="21"/>
              </w:rPr>
            </w:pPr>
            <w:r>
              <w:rPr>
                <w:rFonts w:ascii="宋体" w:eastAsia="宋体" w:hAnsi="宋体" w:cs="宋体" w:hint="eastAsia"/>
                <w:b/>
                <w:bCs/>
                <w:color w:val="262626"/>
                <w:kern w:val="0"/>
                <w:szCs w:val="21"/>
                <w:lang w:bidi="ar"/>
              </w:rPr>
              <w:t>评分内容</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5BF32881" w14:textId="77777777" w:rsidR="00FC66C0" w:rsidRDefault="00FC66C0" w:rsidP="001969E6">
            <w:pPr>
              <w:widowControl/>
              <w:jc w:val="left"/>
              <w:rPr>
                <w:rFonts w:ascii="宋体" w:eastAsia="宋体" w:hAnsi="宋体" w:cs="宋体" w:hint="eastAsia"/>
                <w:b/>
                <w:bCs/>
                <w:color w:val="262626"/>
                <w:szCs w:val="21"/>
              </w:rPr>
            </w:pPr>
            <w:r>
              <w:rPr>
                <w:rFonts w:ascii="宋体" w:eastAsia="宋体" w:hAnsi="宋体" w:cs="宋体" w:hint="eastAsia"/>
                <w:b/>
                <w:bCs/>
                <w:color w:val="262626"/>
                <w:kern w:val="0"/>
                <w:szCs w:val="21"/>
                <w:lang w:bidi="ar"/>
              </w:rPr>
              <w:t>分值</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1A65D008" w14:textId="77777777" w:rsidR="00FC66C0" w:rsidRDefault="00FC66C0" w:rsidP="001969E6">
            <w:pPr>
              <w:widowControl/>
              <w:jc w:val="left"/>
              <w:rPr>
                <w:rFonts w:ascii="宋体" w:eastAsia="宋体" w:hAnsi="宋体" w:cs="宋体" w:hint="eastAsia"/>
                <w:b/>
                <w:bCs/>
                <w:color w:val="262626"/>
                <w:szCs w:val="21"/>
              </w:rPr>
            </w:pPr>
            <w:r>
              <w:rPr>
                <w:rFonts w:ascii="宋体" w:eastAsia="宋体" w:hAnsi="宋体" w:cs="宋体" w:hint="eastAsia"/>
                <w:b/>
                <w:bCs/>
                <w:color w:val="262626"/>
                <w:kern w:val="0"/>
                <w:szCs w:val="21"/>
                <w:lang w:bidi="ar"/>
              </w:rPr>
              <w:t>评分标准</w:t>
            </w:r>
          </w:p>
        </w:tc>
      </w:tr>
      <w:tr w:rsidR="00FC66C0" w14:paraId="4A4DC546" w14:textId="77777777" w:rsidTr="00FC66C0">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790EA005"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1</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411DD408" w14:textId="77777777" w:rsidR="00FC66C0" w:rsidRDefault="00FC66C0" w:rsidP="001969E6">
            <w:pPr>
              <w:widowControl/>
              <w:jc w:val="left"/>
              <w:rPr>
                <w:rFonts w:ascii="宋体" w:eastAsia="宋体" w:hAnsi="宋体" w:cs="宋体" w:hint="eastAsia"/>
                <w:color w:val="262626"/>
                <w:szCs w:val="21"/>
              </w:rPr>
            </w:pPr>
            <w:r>
              <w:rPr>
                <w:rStyle w:val="ac"/>
                <w:rFonts w:ascii="宋体" w:eastAsia="宋体" w:hAnsi="宋体" w:cs="宋体" w:hint="eastAsia"/>
                <w:b w:val="0"/>
                <w:bCs/>
                <w:color w:val="262626"/>
                <w:kern w:val="0"/>
                <w:szCs w:val="21"/>
                <w:lang w:bidi="ar"/>
              </w:rPr>
              <w:t>投标报价</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305C0642"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30分</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5568D32A"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b/>
                <w:bCs/>
                <w:szCs w:val="21"/>
              </w:rPr>
              <w:t>评审基准价确定：</w:t>
            </w:r>
            <w:r>
              <w:rPr>
                <w:rFonts w:ascii="宋体" w:eastAsia="宋体" w:hAnsi="宋体" w:cs="宋体" w:hint="eastAsia"/>
                <w:szCs w:val="21"/>
              </w:rPr>
              <w:t>各投标人的投标价经资格性和符合性评审后，以评审通过的有效投标人投标价（简称“评审价”）中的最低价作为</w:t>
            </w:r>
            <w:r>
              <w:rPr>
                <w:rFonts w:ascii="宋体" w:eastAsia="宋体" w:hAnsi="宋体" w:cs="宋体" w:hint="eastAsia"/>
                <w:b/>
                <w:bCs/>
                <w:szCs w:val="21"/>
              </w:rPr>
              <w:t>评标基准价</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b/>
                <w:bCs/>
                <w:szCs w:val="21"/>
              </w:rPr>
              <w:t>计分规则：</w:t>
            </w:r>
          </w:p>
          <w:p w14:paraId="3179CD26"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szCs w:val="21"/>
              </w:rPr>
              <w:t>评审价等于评标基准价时，得基准分30分。其他投标人得分计算公式为：</w:t>
            </w:r>
            <w:r>
              <w:rPr>
                <w:rFonts w:ascii="宋体" w:eastAsia="宋体" w:hAnsi="宋体" w:cs="宋体" w:hint="eastAsia"/>
                <w:szCs w:val="21"/>
              </w:rPr>
              <w:br/>
            </w:r>
            <w:r>
              <w:rPr>
                <w:rFonts w:ascii="宋体" w:eastAsia="宋体" w:hAnsi="宋体" w:cs="宋体" w:hint="eastAsia"/>
                <w:b/>
                <w:bCs/>
                <w:szCs w:val="21"/>
              </w:rPr>
              <w:t>投标人报价得分 =（评标基准价 ÷ 评审价）×30</w:t>
            </w:r>
            <w:r>
              <w:rPr>
                <w:rFonts w:ascii="宋体" w:eastAsia="宋体" w:hAnsi="宋体" w:cs="宋体" w:hint="eastAsia"/>
                <w:szCs w:val="21"/>
              </w:rPr>
              <w:t>（计算结果四舍五入，保留小数点后 2 位）</w:t>
            </w:r>
          </w:p>
        </w:tc>
      </w:tr>
      <w:tr w:rsidR="00FC66C0" w14:paraId="1DEF6508" w14:textId="77777777" w:rsidTr="00FC66C0">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495ECD7"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2</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6ABC8DA" w14:textId="77777777" w:rsidR="00FC66C0" w:rsidRDefault="00FC66C0" w:rsidP="001969E6">
            <w:pPr>
              <w:widowControl/>
              <w:jc w:val="left"/>
              <w:rPr>
                <w:rFonts w:ascii="宋体" w:eastAsia="宋体" w:hAnsi="宋体" w:cs="宋体" w:hint="eastAsia"/>
                <w:color w:val="262626"/>
                <w:szCs w:val="21"/>
              </w:rPr>
            </w:pPr>
            <w:r>
              <w:rPr>
                <w:rStyle w:val="ac"/>
                <w:rFonts w:ascii="宋体" w:eastAsia="宋体" w:hAnsi="宋体" w:cs="宋体" w:hint="eastAsia"/>
                <w:b w:val="0"/>
                <w:bCs/>
                <w:color w:val="262626"/>
                <w:kern w:val="0"/>
                <w:szCs w:val="21"/>
                <w:lang w:bidi="ar"/>
              </w:rPr>
              <w:t>项目实施方案</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7451762"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40分</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09EC952"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b/>
                <w:bCs/>
                <w:szCs w:val="21"/>
              </w:rPr>
              <w:t>方案综合评估：</w:t>
            </w:r>
            <w:r>
              <w:rPr>
                <w:rFonts w:ascii="宋体" w:eastAsia="宋体" w:hAnsi="宋体" w:cs="宋体" w:hint="eastAsia"/>
                <w:szCs w:val="21"/>
              </w:rPr>
              <w:t>根据投标方提交的服务方案，从以下方面对方案的科学性、合理性、创新性和完整性进行综合打分。</w:t>
            </w:r>
            <w:r>
              <w:rPr>
                <w:rFonts w:ascii="宋体" w:eastAsia="宋体" w:hAnsi="宋体" w:cs="宋体" w:hint="eastAsia"/>
                <w:szCs w:val="21"/>
              </w:rPr>
              <w:br/>
              <w:t>1.</w:t>
            </w:r>
            <w:r>
              <w:rPr>
                <w:rFonts w:ascii="宋体" w:eastAsia="宋体" w:hAnsi="宋体" w:cs="宋体" w:hint="eastAsia"/>
                <w:b/>
                <w:bCs/>
                <w:szCs w:val="21"/>
              </w:rPr>
              <w:t xml:space="preserve"> 整体策展与内容设计规划：</w:t>
            </w:r>
            <w:r>
              <w:rPr>
                <w:rFonts w:ascii="宋体" w:eastAsia="宋体" w:hAnsi="宋体" w:cs="宋体" w:hint="eastAsia"/>
                <w:szCs w:val="21"/>
              </w:rPr>
              <w:t>方案</w:t>
            </w:r>
            <w:proofErr w:type="gramStart"/>
            <w:r>
              <w:rPr>
                <w:rFonts w:ascii="宋体" w:eastAsia="宋体" w:hAnsi="宋体" w:cs="宋体" w:hint="eastAsia"/>
                <w:szCs w:val="21"/>
              </w:rPr>
              <w:t>需体现</w:t>
            </w:r>
            <w:proofErr w:type="gramEnd"/>
            <w:r>
              <w:rPr>
                <w:rFonts w:ascii="宋体" w:eastAsia="宋体" w:hAnsi="宋体" w:cs="宋体" w:hint="eastAsia"/>
                <w:szCs w:val="21"/>
              </w:rPr>
              <w:t>创新性，能有效提炼核心理念，有机整合课程成果。</w:t>
            </w:r>
            <w:r>
              <w:rPr>
                <w:rFonts w:ascii="宋体" w:eastAsia="宋体" w:hAnsi="宋体" w:cs="宋体" w:hint="eastAsia"/>
                <w:szCs w:val="21"/>
              </w:rPr>
              <w:br/>
            </w:r>
            <w:r>
              <w:rPr>
                <w:rFonts w:ascii="宋体" w:eastAsia="宋体" w:hAnsi="宋体" w:cs="宋体" w:hint="eastAsia"/>
                <w:b/>
                <w:bCs/>
                <w:szCs w:val="21"/>
              </w:rPr>
              <w:t>2. 主题空间与体验设计规划：</w:t>
            </w:r>
            <w:r>
              <w:rPr>
                <w:rFonts w:ascii="宋体" w:eastAsia="宋体" w:hAnsi="宋体" w:cs="宋体" w:hint="eastAsia"/>
                <w:szCs w:val="21"/>
              </w:rPr>
              <w:t>空间设计规划应呈现“小而精”的特点，风格协调，互动环节简洁流畅。</w:t>
            </w:r>
            <w:r>
              <w:rPr>
                <w:rFonts w:ascii="宋体" w:eastAsia="宋体" w:hAnsi="宋体" w:cs="宋体" w:hint="eastAsia"/>
                <w:szCs w:val="21"/>
              </w:rPr>
              <w:br/>
            </w:r>
            <w:r>
              <w:rPr>
                <w:rFonts w:ascii="宋体" w:eastAsia="宋体" w:hAnsi="宋体" w:cs="宋体" w:hint="eastAsia"/>
                <w:b/>
                <w:bCs/>
                <w:szCs w:val="21"/>
              </w:rPr>
              <w:t>3. 主题文创衍生品开发：</w:t>
            </w:r>
            <w:r>
              <w:rPr>
                <w:rFonts w:ascii="宋体" w:eastAsia="宋体" w:hAnsi="宋体" w:cs="宋体" w:hint="eastAsia"/>
                <w:szCs w:val="21"/>
              </w:rPr>
              <w:t>衍生品设计方案需围绕主题，提供不少于2款创意设计，分别不少于100件成品，保证品控。</w:t>
            </w:r>
          </w:p>
          <w:p w14:paraId="069E038B" w14:textId="77777777" w:rsidR="00FC66C0" w:rsidRDefault="00FC66C0" w:rsidP="001969E6">
            <w:pPr>
              <w:widowControl/>
              <w:spacing w:afterLines="20" w:after="62" w:line="320" w:lineRule="atLeast"/>
              <w:jc w:val="left"/>
              <w:rPr>
                <w:rFonts w:ascii="宋体" w:eastAsia="宋体" w:hAnsi="宋体" w:cs="宋体" w:hint="eastAsia"/>
                <w:b/>
                <w:bCs/>
                <w:szCs w:val="21"/>
              </w:rPr>
            </w:pPr>
            <w:r>
              <w:rPr>
                <w:rFonts w:ascii="宋体" w:eastAsia="宋体" w:hAnsi="宋体" w:cs="宋体" w:hint="eastAsia"/>
                <w:b/>
                <w:bCs/>
                <w:szCs w:val="21"/>
              </w:rPr>
              <w:t>分值区间：</w:t>
            </w:r>
          </w:p>
          <w:p w14:paraId="76FA9A2C"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szCs w:val="21"/>
              </w:rPr>
              <w:t>优秀（方案创意突出，内容全面，可操作性强）：31～40分；</w:t>
            </w:r>
          </w:p>
          <w:p w14:paraId="06F99069"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szCs w:val="21"/>
              </w:rPr>
              <w:t>良好（方案完整合理，能响应需求）：21～30分；</w:t>
            </w:r>
          </w:p>
          <w:p w14:paraId="2F25BA87"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szCs w:val="21"/>
              </w:rPr>
              <w:t>一般（方案基本满足需求，但缺乏深度或细节）：11～20分；</w:t>
            </w:r>
          </w:p>
          <w:p w14:paraId="5571913A" w14:textId="77777777" w:rsidR="00FC66C0" w:rsidRDefault="00FC66C0" w:rsidP="001969E6">
            <w:pPr>
              <w:widowControl/>
              <w:spacing w:afterLines="20" w:after="62" w:line="320" w:lineRule="atLeast"/>
              <w:jc w:val="left"/>
              <w:rPr>
                <w:rFonts w:ascii="宋体" w:eastAsia="宋体" w:hAnsi="宋体" w:cs="宋体" w:hint="eastAsia"/>
                <w:szCs w:val="21"/>
              </w:rPr>
            </w:pPr>
            <w:r>
              <w:rPr>
                <w:rFonts w:ascii="宋体" w:eastAsia="宋体" w:hAnsi="宋体" w:cs="宋体" w:hint="eastAsia"/>
                <w:szCs w:val="21"/>
              </w:rPr>
              <w:t>不合格（方案未能响应需求或存在重大缺陷）：0～10分。</w:t>
            </w:r>
          </w:p>
        </w:tc>
      </w:tr>
      <w:tr w:rsidR="00FC66C0" w14:paraId="5CAA5F54" w14:textId="77777777" w:rsidTr="00FC66C0">
        <w:trPr>
          <w:trHeight w:val="3238"/>
        </w:trPr>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0403B07D"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3</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1C9650F4" w14:textId="77777777" w:rsidR="00FC66C0" w:rsidRDefault="00FC66C0" w:rsidP="001969E6">
            <w:pPr>
              <w:widowControl/>
              <w:jc w:val="left"/>
              <w:rPr>
                <w:rFonts w:ascii="宋体" w:eastAsia="宋体" w:hAnsi="宋体" w:cs="宋体" w:hint="eastAsia"/>
                <w:color w:val="262626"/>
                <w:szCs w:val="21"/>
              </w:rPr>
            </w:pPr>
            <w:r>
              <w:rPr>
                <w:rStyle w:val="ac"/>
                <w:rFonts w:ascii="宋体" w:eastAsia="宋体" w:hAnsi="宋体" w:cs="宋体" w:hint="eastAsia"/>
                <w:b w:val="0"/>
                <w:bCs/>
                <w:color w:val="262626"/>
                <w:kern w:val="0"/>
                <w:szCs w:val="21"/>
                <w:lang w:bidi="ar"/>
              </w:rPr>
              <w:t>相关业绩</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4DAC5431"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15分</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6726B470" w14:textId="77777777" w:rsidR="00FC66C0" w:rsidRDefault="00FC66C0" w:rsidP="001969E6">
            <w:pPr>
              <w:pStyle w:val="a9"/>
              <w:widowControl/>
              <w:shd w:val="clear" w:color="auto" w:fill="FFFFFF"/>
              <w:spacing w:beforeAutospacing="0" w:after="200" w:afterAutospacing="0" w:line="320" w:lineRule="atLeast"/>
              <w:rPr>
                <w:rFonts w:ascii="宋体" w:eastAsia="宋体" w:hAnsi="宋体" w:cs="宋体" w:hint="eastAsia"/>
                <w:color w:val="262626"/>
                <w:sz w:val="21"/>
                <w:szCs w:val="21"/>
              </w:rPr>
            </w:pPr>
            <w:r>
              <w:rPr>
                <w:rStyle w:val="ac"/>
                <w:rFonts w:ascii="宋体" w:eastAsia="宋体" w:hAnsi="宋体" w:cs="宋体" w:hint="eastAsia"/>
                <w:b w:val="0"/>
                <w:bCs/>
                <w:color w:val="262626"/>
                <w:sz w:val="21"/>
                <w:szCs w:val="21"/>
                <w:shd w:val="clear" w:color="auto" w:fill="FFFFFF"/>
              </w:rPr>
              <w:t>业绩评审标准：</w:t>
            </w:r>
            <w:r>
              <w:rPr>
                <w:rFonts w:ascii="宋体" w:eastAsia="宋体" w:hAnsi="宋体" w:cs="宋体" w:hint="eastAsia"/>
                <w:color w:val="262626"/>
                <w:sz w:val="21"/>
                <w:szCs w:val="21"/>
                <w:shd w:val="clear" w:color="auto" w:fill="FFFFFF"/>
              </w:rPr>
              <w:t>依据投标人提供的近3年相关项目业绩证明（合同关键页或中标/成交公告）进行评分。相关业绩范围应至少涵盖以下领域之一：</w:t>
            </w:r>
            <w:r>
              <w:rPr>
                <w:rStyle w:val="ac"/>
                <w:rFonts w:ascii="宋体" w:eastAsia="宋体" w:hAnsi="宋体" w:cs="宋体" w:hint="eastAsia"/>
                <w:b w:val="0"/>
                <w:bCs/>
                <w:color w:val="262626"/>
                <w:sz w:val="21"/>
                <w:szCs w:val="21"/>
                <w:shd w:val="clear" w:color="auto" w:fill="FFFFFF"/>
              </w:rPr>
              <w:t>课程开发与展示、文化创意设计、主题活动策划</w:t>
            </w:r>
            <w:r>
              <w:rPr>
                <w:rFonts w:ascii="宋体" w:eastAsia="宋体" w:hAnsi="宋体" w:cs="宋体" w:hint="eastAsia"/>
                <w:color w:val="262626"/>
                <w:sz w:val="21"/>
                <w:szCs w:val="21"/>
                <w:shd w:val="clear" w:color="auto" w:fill="FFFFFF"/>
              </w:rPr>
              <w:t>。</w:t>
            </w:r>
          </w:p>
          <w:p w14:paraId="52E52851" w14:textId="77777777" w:rsidR="00FC66C0" w:rsidRDefault="00FC66C0" w:rsidP="001969E6">
            <w:pPr>
              <w:pStyle w:val="a9"/>
              <w:widowControl/>
              <w:shd w:val="clear" w:color="auto" w:fill="FFFFFF"/>
              <w:spacing w:beforeAutospacing="0" w:after="200" w:afterAutospacing="0" w:line="320" w:lineRule="atLeast"/>
              <w:rPr>
                <w:rFonts w:ascii="宋体" w:eastAsia="宋体" w:hAnsi="宋体" w:cs="宋体" w:hint="eastAsia"/>
                <w:sz w:val="21"/>
                <w:szCs w:val="21"/>
              </w:rPr>
            </w:pPr>
            <w:r>
              <w:rPr>
                <w:rStyle w:val="ac"/>
                <w:rFonts w:ascii="宋体" w:eastAsia="宋体" w:hAnsi="宋体" w:cs="宋体" w:hint="eastAsia"/>
                <w:b w:val="0"/>
                <w:bCs/>
                <w:color w:val="262626"/>
                <w:sz w:val="21"/>
                <w:szCs w:val="21"/>
                <w:shd w:val="clear" w:color="auto" w:fill="FFFFFF"/>
              </w:rPr>
              <w:t>计分规则：</w:t>
            </w:r>
            <w:r>
              <w:rPr>
                <w:rFonts w:ascii="宋体" w:eastAsia="宋体" w:hAnsi="宋体" w:cs="宋体" w:hint="eastAsia"/>
                <w:color w:val="262626"/>
                <w:sz w:val="21"/>
                <w:szCs w:val="21"/>
                <w:shd w:val="clear" w:color="auto" w:fill="FFFFFF"/>
              </w:rPr>
              <w:t xml:space="preserve"> 每提供1项经核实有效的项目业绩，得5分，满分15分。不提供则不得分。</w:t>
            </w:r>
          </w:p>
        </w:tc>
      </w:tr>
      <w:tr w:rsidR="00FC66C0" w14:paraId="0A1A0E27" w14:textId="77777777" w:rsidTr="00FC66C0">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0F1802CB" w14:textId="77777777" w:rsidR="00FC66C0" w:rsidRDefault="00FC66C0" w:rsidP="001969E6">
            <w:pPr>
              <w:widowControl/>
              <w:jc w:val="left"/>
              <w:rPr>
                <w:rFonts w:ascii="宋体" w:eastAsia="宋体" w:hAnsi="宋体" w:cs="宋体" w:hint="eastAsia"/>
                <w:color w:val="262626"/>
                <w:szCs w:val="21"/>
              </w:rPr>
            </w:pPr>
            <w:r>
              <w:rPr>
                <w:rFonts w:ascii="宋体" w:eastAsia="宋体" w:hAnsi="宋体" w:cs="宋体" w:hint="eastAsia"/>
                <w:color w:val="262626"/>
                <w:kern w:val="0"/>
                <w:szCs w:val="21"/>
                <w:lang w:bidi="ar"/>
              </w:rPr>
              <w:t>4</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72FE117" w14:textId="77777777" w:rsidR="00FC66C0" w:rsidRDefault="00FC66C0" w:rsidP="001969E6">
            <w:pPr>
              <w:widowControl/>
              <w:jc w:val="left"/>
              <w:rPr>
                <w:rFonts w:ascii="宋体" w:eastAsia="宋体" w:hAnsi="宋体" w:cs="宋体" w:hint="eastAsia"/>
                <w:snapToGrid w:val="0"/>
                <w:sz w:val="22"/>
              </w:rPr>
            </w:pPr>
            <w:r>
              <w:rPr>
                <w:rStyle w:val="ac"/>
                <w:rFonts w:ascii="宋体" w:eastAsia="宋体" w:hAnsi="宋体" w:cs="宋体" w:hint="eastAsia"/>
                <w:b w:val="0"/>
                <w:bCs/>
                <w:color w:val="262626"/>
                <w:kern w:val="0"/>
                <w:szCs w:val="21"/>
                <w:lang w:bidi="ar"/>
              </w:rPr>
              <w:t>售后服务</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72DB03CC" w14:textId="77777777" w:rsidR="00FC66C0" w:rsidRDefault="00FC66C0" w:rsidP="001969E6">
            <w:pPr>
              <w:spacing w:line="360" w:lineRule="auto"/>
              <w:jc w:val="center"/>
              <w:rPr>
                <w:rFonts w:ascii="宋体" w:eastAsia="宋体" w:hAnsi="宋体" w:cs="宋体" w:hint="eastAsia"/>
                <w:sz w:val="22"/>
              </w:rPr>
            </w:pPr>
            <w:r>
              <w:rPr>
                <w:rFonts w:ascii="宋体" w:eastAsia="宋体" w:hAnsi="宋体" w:cs="宋体" w:hint="eastAsia"/>
                <w:sz w:val="22"/>
              </w:rPr>
              <w:t>15分</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572D9E25" w14:textId="77777777" w:rsidR="00FC66C0" w:rsidRDefault="00FC66C0" w:rsidP="001969E6">
            <w:pPr>
              <w:pStyle w:val="af2"/>
              <w:spacing w:afterLines="20" w:after="62" w:line="320" w:lineRule="atLeast"/>
              <w:rPr>
                <w:rFonts w:eastAsia="宋体" w:hAnsi="宋体" w:cs="宋体" w:hint="eastAsia"/>
                <w:szCs w:val="21"/>
              </w:rPr>
            </w:pPr>
            <w:r>
              <w:rPr>
                <w:rFonts w:eastAsia="宋体" w:hAnsi="宋体" w:cs="宋体" w:hint="eastAsia"/>
                <w:b/>
                <w:bCs/>
                <w:szCs w:val="21"/>
              </w:rPr>
              <w:t>售后服务方案评估：</w:t>
            </w:r>
          </w:p>
          <w:p w14:paraId="0C18E728" w14:textId="77777777" w:rsidR="00FC66C0" w:rsidRDefault="00FC66C0" w:rsidP="00FC66C0">
            <w:pPr>
              <w:pStyle w:val="af2"/>
              <w:numPr>
                <w:ilvl w:val="0"/>
                <w:numId w:val="5"/>
              </w:numPr>
              <w:spacing w:afterLines="20" w:after="62" w:line="320" w:lineRule="atLeast"/>
              <w:rPr>
                <w:rFonts w:eastAsia="宋体" w:hAnsi="宋体" w:cs="宋体" w:hint="eastAsia"/>
                <w:szCs w:val="21"/>
              </w:rPr>
            </w:pPr>
            <w:r>
              <w:rPr>
                <w:rFonts w:eastAsia="宋体" w:hAnsi="宋体" w:cs="宋体" w:hint="eastAsia"/>
                <w:szCs w:val="21"/>
              </w:rPr>
              <w:t>制度完整性：是否包含安装维护、故障响应等明确制</w:t>
            </w:r>
            <w:r>
              <w:rPr>
                <w:rFonts w:eastAsia="宋体" w:hAnsi="宋体" w:cs="宋体" w:hint="eastAsia"/>
                <w:szCs w:val="21"/>
              </w:rPr>
              <w:lastRenderedPageBreak/>
              <w:t>度；</w:t>
            </w:r>
          </w:p>
          <w:p w14:paraId="3268AAB8" w14:textId="77777777" w:rsidR="00FC66C0" w:rsidRDefault="00FC66C0" w:rsidP="00FC66C0">
            <w:pPr>
              <w:pStyle w:val="af2"/>
              <w:numPr>
                <w:ilvl w:val="0"/>
                <w:numId w:val="5"/>
              </w:numPr>
              <w:spacing w:afterLines="20" w:after="62" w:line="320" w:lineRule="atLeast"/>
              <w:rPr>
                <w:rFonts w:eastAsia="宋体" w:hAnsi="宋体" w:cs="宋体" w:hint="eastAsia"/>
              </w:rPr>
            </w:pPr>
            <w:r>
              <w:rPr>
                <w:rFonts w:eastAsia="宋体" w:hAnsi="宋体" w:cs="宋体" w:hint="eastAsia"/>
                <w:szCs w:val="21"/>
              </w:rPr>
              <w:t>承诺可行性：是否承诺免费保修期等具体服务内容；</w:t>
            </w:r>
          </w:p>
          <w:p w14:paraId="746A2FBB" w14:textId="77777777" w:rsidR="00FC66C0" w:rsidRDefault="00FC66C0" w:rsidP="00FC66C0">
            <w:pPr>
              <w:pStyle w:val="af2"/>
              <w:numPr>
                <w:ilvl w:val="0"/>
                <w:numId w:val="5"/>
              </w:numPr>
              <w:spacing w:afterLines="20" w:after="62" w:line="320" w:lineRule="atLeast"/>
              <w:rPr>
                <w:rFonts w:eastAsia="宋体" w:hAnsi="宋体" w:cs="宋体" w:hint="eastAsia"/>
              </w:rPr>
            </w:pPr>
            <w:r>
              <w:rPr>
                <w:rFonts w:eastAsia="宋体" w:hAnsi="宋体" w:cs="宋体" w:hint="eastAsia"/>
                <w:szCs w:val="21"/>
              </w:rPr>
              <w:t>响应时效性：故障处理响应时间、维修到场时间等承诺是否合理。</w:t>
            </w:r>
          </w:p>
          <w:p w14:paraId="28B5FF70" w14:textId="77777777" w:rsidR="00FC66C0" w:rsidRDefault="00FC66C0" w:rsidP="001969E6">
            <w:pPr>
              <w:pStyle w:val="af2"/>
              <w:spacing w:afterLines="20" w:after="62" w:line="320" w:lineRule="atLeast"/>
              <w:rPr>
                <w:rFonts w:eastAsia="宋体" w:hAnsi="宋体" w:cs="宋体" w:hint="eastAsia"/>
                <w:szCs w:val="21"/>
              </w:rPr>
            </w:pPr>
            <w:r>
              <w:rPr>
                <w:rFonts w:eastAsia="宋体" w:hAnsi="宋体" w:cs="宋体" w:hint="eastAsia"/>
                <w:b/>
                <w:bCs/>
                <w:szCs w:val="21"/>
              </w:rPr>
              <w:t>分值区间</w:t>
            </w:r>
            <w:r>
              <w:rPr>
                <w:rFonts w:eastAsia="宋体" w:hAnsi="宋体" w:cs="宋体" w:hint="eastAsia"/>
                <w:szCs w:val="21"/>
              </w:rPr>
              <w:t>：</w:t>
            </w:r>
          </w:p>
          <w:p w14:paraId="691531BE" w14:textId="77777777" w:rsidR="00FC66C0" w:rsidRDefault="00FC66C0" w:rsidP="001969E6">
            <w:pPr>
              <w:pStyle w:val="af2"/>
              <w:spacing w:afterLines="20" w:after="62" w:line="320" w:lineRule="atLeast"/>
              <w:rPr>
                <w:rFonts w:eastAsia="宋体" w:hAnsi="宋体" w:cs="宋体" w:hint="eastAsia"/>
                <w:szCs w:val="21"/>
              </w:rPr>
            </w:pPr>
            <w:r>
              <w:rPr>
                <w:rFonts w:eastAsia="宋体" w:hAnsi="宋体" w:cs="宋体" w:hint="eastAsia"/>
                <w:szCs w:val="21"/>
              </w:rPr>
              <w:t>优秀（制度完善、承诺全面且可操作性强）：11～15分；</w:t>
            </w:r>
          </w:p>
          <w:p w14:paraId="6D223FDB" w14:textId="77777777" w:rsidR="00FC66C0" w:rsidRDefault="00FC66C0" w:rsidP="001969E6">
            <w:pPr>
              <w:pStyle w:val="af2"/>
              <w:spacing w:afterLines="20" w:after="62" w:line="320" w:lineRule="atLeast"/>
              <w:rPr>
                <w:rFonts w:eastAsia="宋体" w:hAnsi="宋体" w:cs="宋体" w:hint="eastAsia"/>
                <w:szCs w:val="21"/>
              </w:rPr>
            </w:pPr>
            <w:r>
              <w:rPr>
                <w:rFonts w:eastAsia="宋体" w:hAnsi="宋体" w:cs="宋体" w:hint="eastAsia"/>
                <w:szCs w:val="21"/>
              </w:rPr>
              <w:t>良好（制度较完善、承诺基本满足需求）：6～10 分；</w:t>
            </w:r>
          </w:p>
          <w:p w14:paraId="55F89BBC" w14:textId="77777777" w:rsidR="00FC66C0" w:rsidRDefault="00FC66C0" w:rsidP="001969E6">
            <w:pPr>
              <w:pStyle w:val="af2"/>
              <w:spacing w:afterLines="20" w:after="62" w:line="320" w:lineRule="atLeast"/>
              <w:rPr>
                <w:rFonts w:eastAsia="宋体" w:hAnsi="宋体" w:cs="宋体" w:hint="eastAsia"/>
                <w:szCs w:val="21"/>
              </w:rPr>
            </w:pPr>
            <w:r>
              <w:rPr>
                <w:rFonts w:eastAsia="宋体" w:hAnsi="宋体" w:cs="宋体" w:hint="eastAsia"/>
                <w:szCs w:val="21"/>
              </w:rPr>
              <w:t>一般（制度简略、承诺存在模糊或缺陷）：1～5 分；</w:t>
            </w:r>
          </w:p>
          <w:p w14:paraId="3D7B59C8" w14:textId="77777777" w:rsidR="00FC66C0" w:rsidRDefault="00FC66C0" w:rsidP="001969E6">
            <w:pPr>
              <w:pStyle w:val="af2"/>
              <w:spacing w:afterLines="20" w:after="62" w:line="320" w:lineRule="atLeast"/>
              <w:rPr>
                <w:rFonts w:eastAsia="宋体" w:hAnsi="宋体" w:cs="宋体" w:hint="eastAsia"/>
              </w:rPr>
            </w:pPr>
            <w:r>
              <w:rPr>
                <w:rFonts w:eastAsia="宋体" w:hAnsi="宋体" w:cs="宋体" w:hint="eastAsia"/>
                <w:szCs w:val="21"/>
              </w:rPr>
              <w:t>不合格（无售后服务制度或承诺）：0 分。</w:t>
            </w:r>
          </w:p>
        </w:tc>
      </w:tr>
      <w:tr w:rsidR="00FC66C0" w14:paraId="788EEBC4" w14:textId="77777777" w:rsidTr="00FC66C0">
        <w:tc>
          <w:tcPr>
            <w:tcW w:w="0" w:type="auto"/>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249DAE9C" w14:textId="77777777" w:rsidR="00FC66C0" w:rsidRDefault="00FC66C0" w:rsidP="001969E6">
            <w:pPr>
              <w:widowControl/>
              <w:jc w:val="left"/>
              <w:rPr>
                <w:rFonts w:ascii="宋体" w:eastAsia="宋体" w:hAnsi="宋体" w:cs="宋体" w:hint="eastAsia"/>
                <w:color w:val="262626"/>
                <w:kern w:val="0"/>
                <w:szCs w:val="21"/>
                <w:lang w:bidi="ar"/>
              </w:rPr>
            </w:pPr>
            <w:r>
              <w:rPr>
                <w:rFonts w:ascii="宋体" w:eastAsia="宋体" w:hAnsi="宋体" w:cs="宋体" w:hint="eastAsia"/>
                <w:color w:val="262626"/>
                <w:kern w:val="0"/>
                <w:szCs w:val="21"/>
                <w:lang w:bidi="ar"/>
              </w:rPr>
              <w:lastRenderedPageBreak/>
              <w:t>5</w:t>
            </w:r>
          </w:p>
        </w:tc>
        <w:tc>
          <w:tcPr>
            <w:tcW w:w="7393" w:type="dxa"/>
            <w:gridSpan w:val="3"/>
            <w:tcBorders>
              <w:top w:val="single" w:sz="4" w:space="0" w:color="auto"/>
              <w:left w:val="single" w:sz="4" w:space="0" w:color="auto"/>
              <w:bottom w:val="single" w:sz="4" w:space="0" w:color="auto"/>
              <w:right w:val="single" w:sz="4" w:space="0" w:color="auto"/>
            </w:tcBorders>
            <w:shd w:val="clear" w:color="auto" w:fill="FFFFFF"/>
            <w:tcMar>
              <w:top w:w="60" w:type="dxa"/>
              <w:left w:w="130" w:type="dxa"/>
              <w:bottom w:w="60" w:type="dxa"/>
              <w:right w:w="130" w:type="dxa"/>
            </w:tcMar>
            <w:vAlign w:val="center"/>
          </w:tcPr>
          <w:p w14:paraId="50405DBE" w14:textId="77777777" w:rsidR="00FC66C0" w:rsidRDefault="00FC66C0" w:rsidP="001969E6">
            <w:pPr>
              <w:pStyle w:val="af2"/>
              <w:spacing w:afterLines="20" w:after="62" w:line="320" w:lineRule="atLeast"/>
              <w:rPr>
                <w:rFonts w:eastAsia="宋体" w:hAnsi="宋体" w:cs="宋体" w:hint="eastAsia"/>
                <w:b/>
                <w:bCs/>
                <w:szCs w:val="21"/>
              </w:rPr>
            </w:pPr>
            <w:r>
              <w:rPr>
                <w:rStyle w:val="ac"/>
                <w:rFonts w:eastAsia="宋体" w:hAnsi="宋体" w:cs="宋体" w:hint="eastAsia"/>
                <w:bCs/>
                <w:color w:val="262626"/>
                <w:kern w:val="0"/>
                <w:szCs w:val="21"/>
                <w:lang w:bidi="ar"/>
              </w:rPr>
              <w:t>总分</w:t>
            </w:r>
          </w:p>
        </w:tc>
      </w:tr>
    </w:tbl>
    <w:p w14:paraId="61D16BDA" w14:textId="77777777" w:rsidR="004C4046" w:rsidRDefault="004C4046">
      <w:pPr>
        <w:spacing w:line="360" w:lineRule="auto"/>
        <w:rPr>
          <w:rFonts w:ascii="仿宋" w:eastAsia="仿宋" w:hAnsi="仿宋" w:hint="eastAsia"/>
          <w:sz w:val="24"/>
          <w:szCs w:val="28"/>
        </w:rPr>
      </w:pPr>
    </w:p>
    <w:sectPr w:rsidR="004C4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9F1A2B"/>
    <w:multiLevelType w:val="singleLevel"/>
    <w:tmpl w:val="9E9F1A2B"/>
    <w:lvl w:ilvl="0">
      <w:start w:val="1"/>
      <w:numFmt w:val="decimal"/>
      <w:suff w:val="space"/>
      <w:lvlText w:val="%1."/>
      <w:lvlJc w:val="left"/>
    </w:lvl>
  </w:abstractNum>
  <w:abstractNum w:abstractNumId="1" w15:restartNumberingAfterBreak="0">
    <w:nsid w:val="D848A176"/>
    <w:multiLevelType w:val="singleLevel"/>
    <w:tmpl w:val="D848A176"/>
    <w:lvl w:ilvl="0">
      <w:start w:val="1"/>
      <w:numFmt w:val="decimal"/>
      <w:lvlText w:val="%1."/>
      <w:lvlJc w:val="left"/>
      <w:pPr>
        <w:tabs>
          <w:tab w:val="left" w:pos="312"/>
        </w:tabs>
      </w:pPr>
    </w:lvl>
  </w:abstractNum>
  <w:abstractNum w:abstractNumId="2" w15:restartNumberingAfterBreak="0">
    <w:nsid w:val="01CCADF3"/>
    <w:multiLevelType w:val="singleLevel"/>
    <w:tmpl w:val="01CCADF3"/>
    <w:lvl w:ilvl="0">
      <w:start w:val="3"/>
      <w:numFmt w:val="decimal"/>
      <w:suff w:val="nothing"/>
      <w:lvlText w:val="%1、"/>
      <w:lvlJc w:val="left"/>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962346997">
    <w:abstractNumId w:val="1"/>
  </w:num>
  <w:num w:numId="2" w16cid:durableId="82261721">
    <w:abstractNumId w:val="2"/>
  </w:num>
  <w:num w:numId="3" w16cid:durableId="2107461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638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36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142891"/>
    <w:rsid w:val="00192128"/>
    <w:rsid w:val="00386DEB"/>
    <w:rsid w:val="003A489D"/>
    <w:rsid w:val="0042309A"/>
    <w:rsid w:val="004921F4"/>
    <w:rsid w:val="004C4046"/>
    <w:rsid w:val="006056F4"/>
    <w:rsid w:val="006565D3"/>
    <w:rsid w:val="00695CC4"/>
    <w:rsid w:val="006F53D0"/>
    <w:rsid w:val="00703426"/>
    <w:rsid w:val="00833A80"/>
    <w:rsid w:val="00B31167"/>
    <w:rsid w:val="00C37FF8"/>
    <w:rsid w:val="00C50E93"/>
    <w:rsid w:val="00C741E9"/>
    <w:rsid w:val="00FC66C0"/>
    <w:rsid w:val="0A6F0BAC"/>
    <w:rsid w:val="0DD203DE"/>
    <w:rsid w:val="124A64D9"/>
    <w:rsid w:val="12D15108"/>
    <w:rsid w:val="1BD67990"/>
    <w:rsid w:val="1C744424"/>
    <w:rsid w:val="1D333F24"/>
    <w:rsid w:val="1F2C614A"/>
    <w:rsid w:val="20C933A6"/>
    <w:rsid w:val="224D7C5E"/>
    <w:rsid w:val="24092228"/>
    <w:rsid w:val="28141F47"/>
    <w:rsid w:val="2A3A75DF"/>
    <w:rsid w:val="2B6B33B3"/>
    <w:rsid w:val="2E625356"/>
    <w:rsid w:val="34A47FEF"/>
    <w:rsid w:val="35977693"/>
    <w:rsid w:val="36A52284"/>
    <w:rsid w:val="3A046503"/>
    <w:rsid w:val="4D097E52"/>
    <w:rsid w:val="4FEB6556"/>
    <w:rsid w:val="50C54111"/>
    <w:rsid w:val="531829B6"/>
    <w:rsid w:val="5463310B"/>
    <w:rsid w:val="56EB3E63"/>
    <w:rsid w:val="5AF607DD"/>
    <w:rsid w:val="64355BD8"/>
    <w:rsid w:val="665C1B62"/>
    <w:rsid w:val="66F61F16"/>
    <w:rsid w:val="76852F5D"/>
    <w:rsid w:val="7E7741B6"/>
    <w:rsid w:val="7F7B6CAB"/>
    <w:rsid w:val="7FA1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11B20-2730-4D88-915D-2B1D7BF2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nhideWhenUsed/>
    <w:qFormat/>
    <w:pPr>
      <w:spacing w:beforeAutospacing="1" w:afterAutospacing="1"/>
      <w:jc w:val="left"/>
    </w:pPr>
    <w:rPr>
      <w:rFonts w:cs="Times New Roman"/>
      <w:kern w:val="0"/>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Strong"/>
    <w:basedOn w:val="a0"/>
    <w:qFormat/>
    <w:rPr>
      <w:b/>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2">
    <w:name w:val="Plain Text"/>
    <w:basedOn w:val="a"/>
    <w:next w:val="a"/>
    <w:link w:val="af3"/>
    <w:qFormat/>
    <w:rsid w:val="00FC66C0"/>
    <w:rPr>
      <w:rFonts w:ascii="宋体" w:hAnsi="Courier New"/>
      <w:snapToGrid w:val="0"/>
      <w:szCs w:val="24"/>
    </w:rPr>
  </w:style>
  <w:style w:type="character" w:customStyle="1" w:styleId="af3">
    <w:name w:val="纯文本 字符"/>
    <w:basedOn w:val="a0"/>
    <w:link w:val="af2"/>
    <w:rsid w:val="00FC66C0"/>
    <w:rPr>
      <w:rFonts w:ascii="宋体" w:eastAsiaTheme="minorEastAsia" w:hAnsi="Courier New" w:cstheme="minorBidi"/>
      <w:snapToGrid w:val="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8</cp:revision>
  <dcterms:created xsi:type="dcterms:W3CDTF">2025-09-18T06:12:00Z</dcterms:created>
  <dcterms:modified xsi:type="dcterms:W3CDTF">2025-11-06T05:26:00Z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eyJoZGlkIjoiMzkyMGJhNzRiMGExZTRkNjNhNjQ3OTg4ZWRiMjYzMzEiLCJ1c2VySWQiOiI0NjIyNDY4NjcifQ==</vt:lpwstr>
  </property>
  <property fmtid="{D5CDD505-2E9C-101B-9397-08002B2CF9AE}" pid="3" name="KSOProductBuildVer">
    <vt:lpwstr>2052-12.1.0.22529</vt:lpwstr>
  </property>
  <property fmtid="{D5CDD505-2E9C-101B-9397-08002B2CF9AE}" pid="4" name="ICV">
    <vt:lpwstr>A94EAD294088416588461CDC9A758F97_13</vt:lpwstr>
  </property>
</Properties>
</file>