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BF4EF">
      <w:pPr>
        <w:jc w:val="center"/>
        <w:rPr>
          <w:rFonts w:hint="eastAsia" w:ascii="黑体" w:hAnsi="黑体" w:eastAsia="黑体"/>
          <w:b/>
          <w:bCs/>
          <w:sz w:val="28"/>
          <w:szCs w:val="32"/>
        </w:rPr>
      </w:pPr>
      <w:bookmarkStart w:id="3" w:name="_GoBack"/>
      <w:bookmarkEnd w:id="3"/>
      <w:bookmarkStart w:id="0" w:name="_Hlk225254850"/>
      <w:r>
        <w:rPr>
          <w:rFonts w:hint="eastAsia" w:ascii="黑体" w:hAnsi="黑体" w:eastAsia="黑体"/>
          <w:b/>
          <w:bCs/>
          <w:sz w:val="28"/>
          <w:szCs w:val="32"/>
        </w:rPr>
        <w:t>上海市工商外国语学校2026-2028年车辆租赁项目</w:t>
      </w:r>
      <w:bookmarkEnd w:id="0"/>
      <w:r>
        <w:rPr>
          <w:rFonts w:hint="eastAsia" w:ascii="黑体" w:hAnsi="黑体" w:eastAsia="黑体"/>
          <w:b/>
          <w:bCs/>
          <w:sz w:val="28"/>
          <w:szCs w:val="32"/>
        </w:rPr>
        <w:t>采购需求</w:t>
      </w:r>
    </w:p>
    <w:p w14:paraId="65B03A48">
      <w:pPr>
        <w:jc w:val="center"/>
        <w:rPr>
          <w:rFonts w:hint="eastAsia"/>
          <w:b/>
          <w:bCs/>
          <w:sz w:val="24"/>
          <w:szCs w:val="28"/>
        </w:rPr>
      </w:pPr>
      <w:r>
        <w:rPr>
          <w:rFonts w:hint="eastAsia" w:ascii="黑体" w:hAnsi="黑体" w:eastAsia="黑体"/>
          <w:b/>
          <w:bCs/>
          <w:sz w:val="28"/>
          <w:szCs w:val="32"/>
        </w:rPr>
        <w:t>(服务类)</w:t>
      </w:r>
    </w:p>
    <w:p w14:paraId="34B8C49B">
      <w:pPr>
        <w:spacing w:line="360" w:lineRule="auto"/>
        <w:rPr>
          <w:rFonts w:hint="eastAsia" w:ascii="仿宋" w:hAnsi="仿宋" w:eastAsia="仿宋"/>
          <w:b/>
          <w:bCs/>
          <w:sz w:val="24"/>
          <w:szCs w:val="28"/>
        </w:rPr>
      </w:pPr>
      <w:r>
        <w:rPr>
          <w:rFonts w:hint="eastAsia" w:ascii="仿宋" w:hAnsi="仿宋" w:eastAsia="仿宋"/>
          <w:b/>
          <w:bCs/>
          <w:sz w:val="24"/>
          <w:szCs w:val="28"/>
        </w:rPr>
        <w:t>一、项目名称</w:t>
      </w:r>
    </w:p>
    <w:p w14:paraId="2F5B5017">
      <w:pPr>
        <w:spacing w:line="360" w:lineRule="auto"/>
        <w:rPr>
          <w:rFonts w:hint="eastAsia" w:ascii="仿宋" w:hAnsi="仿宋" w:eastAsia="仿宋"/>
          <w:sz w:val="24"/>
          <w:szCs w:val="28"/>
        </w:rPr>
      </w:pPr>
      <w:r>
        <w:rPr>
          <w:rFonts w:hint="eastAsia" w:ascii="仿宋" w:hAnsi="仿宋" w:eastAsia="仿宋"/>
          <w:sz w:val="24"/>
          <w:szCs w:val="28"/>
        </w:rPr>
        <w:t>上海市工商外国语学校2026-2028年车辆租赁项目</w:t>
      </w:r>
    </w:p>
    <w:p w14:paraId="5D1C5DC4">
      <w:pPr>
        <w:spacing w:line="360" w:lineRule="auto"/>
        <w:rPr>
          <w:rFonts w:hint="eastAsia" w:ascii="仿宋" w:hAnsi="仿宋" w:eastAsia="仿宋"/>
          <w:b/>
          <w:bCs/>
          <w:sz w:val="24"/>
          <w:szCs w:val="28"/>
        </w:rPr>
      </w:pPr>
      <w:r>
        <w:rPr>
          <w:rFonts w:hint="eastAsia" w:ascii="仿宋" w:hAnsi="仿宋" w:eastAsia="仿宋"/>
          <w:b/>
          <w:bCs/>
          <w:sz w:val="24"/>
          <w:szCs w:val="28"/>
        </w:rPr>
        <w:t>二、项目预算</w:t>
      </w:r>
    </w:p>
    <w:p w14:paraId="2446191F">
      <w:pPr>
        <w:spacing w:line="360" w:lineRule="auto"/>
        <w:rPr>
          <w:rFonts w:hint="eastAsia" w:ascii="仿宋" w:hAnsi="仿宋" w:eastAsia="仿宋"/>
          <w:sz w:val="24"/>
          <w:szCs w:val="28"/>
        </w:rPr>
      </w:pPr>
      <w:r>
        <w:rPr>
          <w:rFonts w:hint="eastAsia" w:ascii="仿宋" w:hAnsi="仿宋" w:eastAsia="仿宋"/>
          <w:sz w:val="24"/>
          <w:szCs w:val="28"/>
        </w:rPr>
        <w:t>按实际情况结算</w:t>
      </w:r>
    </w:p>
    <w:p w14:paraId="303E89D6">
      <w:pPr>
        <w:spacing w:line="360" w:lineRule="auto"/>
        <w:rPr>
          <w:rFonts w:hint="eastAsia" w:ascii="仿宋" w:hAnsi="仿宋" w:eastAsia="仿宋"/>
          <w:b/>
          <w:bCs/>
          <w:sz w:val="24"/>
          <w:szCs w:val="28"/>
        </w:rPr>
      </w:pPr>
      <w:r>
        <w:rPr>
          <w:rFonts w:hint="eastAsia" w:ascii="仿宋" w:hAnsi="仿宋" w:eastAsia="仿宋"/>
          <w:b/>
          <w:bCs/>
          <w:sz w:val="24"/>
          <w:szCs w:val="28"/>
        </w:rPr>
        <w:t>三、供应商资格要求:</w:t>
      </w:r>
    </w:p>
    <w:p w14:paraId="094F718C">
      <w:pPr>
        <w:spacing w:line="360" w:lineRule="auto"/>
        <w:rPr>
          <w:rFonts w:hint="eastAsia" w:ascii="仿宋" w:hAnsi="仿宋" w:eastAsia="仿宋"/>
          <w:sz w:val="24"/>
          <w:szCs w:val="28"/>
        </w:rPr>
      </w:pPr>
      <w:r>
        <w:rPr>
          <w:rFonts w:hint="eastAsia" w:ascii="仿宋" w:hAnsi="仿宋" w:eastAsia="仿宋"/>
          <w:sz w:val="24"/>
          <w:szCs w:val="28"/>
        </w:rPr>
        <w:t>1、具有独立法人资格及相应经营范围；</w:t>
      </w:r>
    </w:p>
    <w:p w14:paraId="47C3B9E9">
      <w:pPr>
        <w:spacing w:line="360" w:lineRule="auto"/>
        <w:rPr>
          <w:rFonts w:hint="eastAsia" w:ascii="仿宋" w:hAnsi="仿宋" w:eastAsia="仿宋"/>
          <w:sz w:val="24"/>
          <w:szCs w:val="28"/>
        </w:rPr>
      </w:pPr>
      <w:r>
        <w:rPr>
          <w:rFonts w:hint="eastAsia" w:ascii="仿宋" w:hAnsi="仿宋" w:eastAsia="仿宋"/>
          <w:sz w:val="24"/>
          <w:szCs w:val="28"/>
        </w:rPr>
        <w:t>2、具有道路运输经营许可证；</w:t>
      </w:r>
    </w:p>
    <w:p w14:paraId="3AC0065F">
      <w:pPr>
        <w:spacing w:line="360" w:lineRule="auto"/>
        <w:rPr>
          <w:rFonts w:hint="eastAsia" w:ascii="仿宋" w:hAnsi="仿宋" w:eastAsia="仿宋"/>
          <w:sz w:val="24"/>
          <w:szCs w:val="28"/>
        </w:rPr>
      </w:pPr>
      <w:r>
        <w:rPr>
          <w:rFonts w:hint="eastAsia" w:ascii="仿宋" w:hAnsi="仿宋" w:eastAsia="仿宋"/>
          <w:sz w:val="24"/>
          <w:szCs w:val="28"/>
        </w:rPr>
        <w:t>3、具有履行合同所必需的设备和专业技术能力的证明材料；</w:t>
      </w:r>
    </w:p>
    <w:p w14:paraId="73C14579">
      <w:pPr>
        <w:spacing w:line="360" w:lineRule="auto"/>
        <w:rPr>
          <w:rFonts w:hint="eastAsia" w:ascii="仿宋" w:hAnsi="仿宋" w:eastAsia="仿宋"/>
          <w:sz w:val="24"/>
          <w:szCs w:val="28"/>
        </w:rPr>
      </w:pPr>
      <w:r>
        <w:rPr>
          <w:rFonts w:hint="eastAsia" w:ascii="仿宋" w:hAnsi="仿宋" w:eastAsia="仿宋"/>
          <w:sz w:val="24"/>
          <w:szCs w:val="28"/>
        </w:rPr>
        <w:t>4、具有良好的信誉和相应产品的销售业绩;</w:t>
      </w:r>
    </w:p>
    <w:p w14:paraId="5893206D">
      <w:pPr>
        <w:spacing w:line="360" w:lineRule="auto"/>
        <w:rPr>
          <w:rFonts w:hint="eastAsia" w:ascii="仿宋" w:hAnsi="仿宋" w:eastAsia="仿宋"/>
          <w:sz w:val="24"/>
          <w:szCs w:val="28"/>
        </w:rPr>
      </w:pPr>
      <w:r>
        <w:rPr>
          <w:rFonts w:hint="eastAsia" w:ascii="仿宋" w:hAnsi="仿宋" w:eastAsia="仿宋"/>
          <w:sz w:val="24"/>
          <w:szCs w:val="28"/>
        </w:rPr>
        <w:t>5、近三年内，在经营活动中没有重大违法记录；</w:t>
      </w:r>
    </w:p>
    <w:p w14:paraId="1F4FDDFA">
      <w:pPr>
        <w:spacing w:line="360" w:lineRule="auto"/>
        <w:rPr>
          <w:rFonts w:hint="eastAsia" w:ascii="仿宋" w:hAnsi="仿宋" w:eastAsia="仿宋"/>
          <w:sz w:val="24"/>
          <w:szCs w:val="28"/>
        </w:rPr>
      </w:pPr>
      <w:r>
        <w:rPr>
          <w:rFonts w:hint="eastAsia" w:ascii="仿宋" w:hAnsi="仿宋" w:eastAsia="仿宋"/>
          <w:sz w:val="24"/>
          <w:szCs w:val="28"/>
        </w:rPr>
        <w:t>6、单位负责人为同一人或者存在直接控股、管理关系的不同供应商，不得同时参加本采购项目投标；</w:t>
      </w:r>
    </w:p>
    <w:p w14:paraId="56037445">
      <w:pPr>
        <w:spacing w:line="360" w:lineRule="auto"/>
        <w:rPr>
          <w:rFonts w:hint="eastAsia" w:ascii="仿宋" w:hAnsi="仿宋" w:eastAsia="仿宋"/>
          <w:sz w:val="24"/>
          <w:szCs w:val="28"/>
        </w:rPr>
      </w:pPr>
      <w:r>
        <w:rPr>
          <w:rFonts w:hint="eastAsia" w:ascii="仿宋" w:hAnsi="仿宋" w:eastAsia="仿宋"/>
          <w:sz w:val="24"/>
          <w:szCs w:val="28"/>
        </w:rPr>
        <w:t>7、未被国家财政部指定的信用记录查询渠道列入失信被执行主体、重大税收违法案件当事主体、政府采购严重违法失信行为当事主体等严重失信记录名单。以在“信用中国”网站(wwwcreditchina.gov.cn)和中国政府采购网(www.ccgp.gov.cn)查询的提交报价文件截止之日当天前三年内的信用记录为准。</w:t>
      </w:r>
    </w:p>
    <w:p w14:paraId="252E6C60">
      <w:pPr>
        <w:spacing w:line="360" w:lineRule="auto"/>
        <w:rPr>
          <w:rFonts w:hint="eastAsia" w:ascii="仿宋" w:hAnsi="仿宋" w:eastAsia="仿宋"/>
          <w:sz w:val="24"/>
          <w:szCs w:val="28"/>
        </w:rPr>
      </w:pPr>
      <w:r>
        <w:rPr>
          <w:rFonts w:hint="eastAsia" w:ascii="仿宋" w:hAnsi="仿宋" w:eastAsia="仿宋"/>
          <w:sz w:val="24"/>
          <w:szCs w:val="28"/>
        </w:rPr>
        <w:t>本项目不接受联合体投标。</w:t>
      </w:r>
    </w:p>
    <w:p w14:paraId="05ABC9A1">
      <w:pPr>
        <w:spacing w:line="360" w:lineRule="auto"/>
        <w:rPr>
          <w:rFonts w:hint="eastAsia" w:ascii="仿宋" w:hAnsi="仿宋" w:eastAsia="仿宋"/>
          <w:b/>
          <w:bCs/>
          <w:sz w:val="24"/>
          <w:szCs w:val="28"/>
        </w:rPr>
      </w:pPr>
      <w:r>
        <w:rPr>
          <w:rFonts w:hint="eastAsia" w:ascii="仿宋" w:hAnsi="仿宋" w:eastAsia="仿宋"/>
          <w:b/>
          <w:bCs/>
          <w:sz w:val="24"/>
          <w:szCs w:val="28"/>
        </w:rPr>
        <w:t>四、服务要求</w:t>
      </w:r>
    </w:p>
    <w:p w14:paraId="2A62CF14">
      <w:pPr>
        <w:spacing w:line="360" w:lineRule="auto"/>
        <w:rPr>
          <w:rFonts w:hint="eastAsia" w:ascii="仿宋" w:hAnsi="仿宋" w:eastAsia="仿宋"/>
          <w:sz w:val="24"/>
          <w:szCs w:val="28"/>
        </w:rPr>
      </w:pPr>
      <w:r>
        <w:rPr>
          <w:rFonts w:hint="eastAsia" w:ascii="仿宋" w:hAnsi="仿宋" w:eastAsia="仿宋"/>
          <w:sz w:val="24"/>
          <w:szCs w:val="28"/>
        </w:rPr>
        <w:t>1、服务内容、要求、质量:</w:t>
      </w:r>
    </w:p>
    <w:p w14:paraId="00AC605A">
      <w:pPr>
        <w:spacing w:line="360" w:lineRule="auto"/>
        <w:ind w:firstLine="480" w:firstLineChars="200"/>
        <w:rPr>
          <w:rFonts w:hint="eastAsia" w:ascii="仿宋" w:hAnsi="仿宋" w:eastAsia="仿宋"/>
          <w:sz w:val="24"/>
          <w:szCs w:val="28"/>
        </w:rPr>
      </w:pPr>
      <w:r>
        <w:rPr>
          <w:rFonts w:hint="eastAsia" w:ascii="仿宋" w:hAnsi="仿宋" w:eastAsia="仿宋"/>
          <w:sz w:val="24"/>
          <w:szCs w:val="28"/>
        </w:rPr>
        <w:t>为上海市工商外国语学校2026-2028年度各项服务提供车辆租赁支持，包括但不限于：教育教学活动用车服务、专项接送服务、临时性会务用车服务等。</w:t>
      </w:r>
    </w:p>
    <w:p w14:paraId="1523E2F1">
      <w:pPr>
        <w:spacing w:line="360" w:lineRule="auto"/>
        <w:rPr>
          <w:rFonts w:hint="eastAsia" w:ascii="仿宋" w:hAnsi="仿宋" w:eastAsia="仿宋"/>
          <w:sz w:val="24"/>
          <w:szCs w:val="28"/>
        </w:rPr>
      </w:pPr>
      <w:r>
        <w:rPr>
          <w:rFonts w:hint="eastAsia" w:ascii="仿宋" w:hAnsi="仿宋" w:eastAsia="仿宋"/>
          <w:sz w:val="24"/>
          <w:szCs w:val="28"/>
        </w:rPr>
        <w:t>2、交付成果</w:t>
      </w:r>
    </w:p>
    <w:p w14:paraId="1CC5EC9A">
      <w:pPr>
        <w:spacing w:line="360" w:lineRule="auto"/>
        <w:ind w:firstLine="480" w:firstLineChars="200"/>
        <w:rPr>
          <w:rFonts w:hint="eastAsia" w:ascii="仿宋" w:hAnsi="仿宋" w:eastAsia="仿宋"/>
          <w:sz w:val="24"/>
          <w:szCs w:val="28"/>
        </w:rPr>
      </w:pPr>
      <w:r>
        <w:rPr>
          <w:rFonts w:hint="eastAsia" w:ascii="仿宋" w:hAnsi="仿宋" w:eastAsia="仿宋"/>
          <w:sz w:val="24"/>
          <w:szCs w:val="28"/>
        </w:rPr>
        <w:t>2.1根据学校公务出行相关需求，提供相应车型的车辆和相应驾照的驾驶员，按照公务出行要求的时间地点完成公务出行任务。</w:t>
      </w:r>
    </w:p>
    <w:p w14:paraId="70129A7F">
      <w:pPr>
        <w:spacing w:line="360" w:lineRule="auto"/>
        <w:ind w:firstLine="480" w:firstLineChars="200"/>
        <w:rPr>
          <w:rFonts w:hint="eastAsia" w:ascii="仿宋" w:hAnsi="仿宋" w:eastAsia="仿宋"/>
          <w:sz w:val="24"/>
          <w:szCs w:val="28"/>
        </w:rPr>
      </w:pPr>
      <w:r>
        <w:rPr>
          <w:rFonts w:hint="eastAsia" w:ascii="仿宋" w:hAnsi="仿宋" w:eastAsia="仿宋"/>
          <w:sz w:val="24"/>
          <w:szCs w:val="28"/>
        </w:rPr>
        <w:t>2.2每次用车后2天内提交用车单及账单明细供校方核对。</w:t>
      </w:r>
    </w:p>
    <w:p w14:paraId="55AFDF25">
      <w:pPr>
        <w:spacing w:line="360" w:lineRule="auto"/>
        <w:rPr>
          <w:rFonts w:hint="eastAsia" w:ascii="仿宋" w:hAnsi="仿宋" w:eastAsia="仿宋"/>
          <w:b/>
          <w:bCs/>
          <w:sz w:val="24"/>
          <w:szCs w:val="28"/>
        </w:rPr>
      </w:pPr>
      <w:r>
        <w:rPr>
          <w:rFonts w:hint="eastAsia" w:ascii="仿宋" w:hAnsi="仿宋" w:eastAsia="仿宋"/>
          <w:b/>
          <w:bCs/>
          <w:sz w:val="24"/>
          <w:szCs w:val="28"/>
        </w:rPr>
        <w:t>五、其它要求</w:t>
      </w:r>
    </w:p>
    <w:p w14:paraId="5D629B37">
      <w:pPr>
        <w:spacing w:line="360" w:lineRule="auto"/>
        <w:rPr>
          <w:rFonts w:hint="eastAsia" w:ascii="仿宋" w:hAnsi="仿宋" w:eastAsia="仿宋"/>
          <w:sz w:val="24"/>
          <w:szCs w:val="28"/>
        </w:rPr>
      </w:pPr>
      <w:r>
        <w:rPr>
          <w:rFonts w:hint="eastAsia" w:ascii="仿宋" w:hAnsi="仿宋" w:eastAsia="仿宋"/>
          <w:sz w:val="24"/>
          <w:szCs w:val="28"/>
        </w:rPr>
        <w:t>1、服务期限及地点</w:t>
      </w:r>
    </w:p>
    <w:p w14:paraId="57106AE7">
      <w:pPr>
        <w:spacing w:line="360" w:lineRule="auto"/>
        <w:ind w:firstLine="480" w:firstLineChars="200"/>
        <w:rPr>
          <w:rFonts w:hint="eastAsia" w:ascii="仿宋" w:hAnsi="仿宋" w:eastAsia="仿宋"/>
          <w:sz w:val="24"/>
          <w:szCs w:val="28"/>
        </w:rPr>
      </w:pPr>
      <w:r>
        <w:rPr>
          <w:rFonts w:hint="eastAsia" w:ascii="仿宋" w:hAnsi="仿宋" w:eastAsia="仿宋"/>
          <w:sz w:val="24"/>
          <w:szCs w:val="28"/>
        </w:rPr>
        <w:t>1.1服务期限:</w:t>
      </w:r>
      <w:r>
        <w:rPr>
          <w:rFonts w:hint="eastAsia"/>
        </w:rPr>
        <w:t xml:space="preserve"> </w:t>
      </w:r>
      <w:r>
        <w:rPr>
          <w:rFonts w:hint="eastAsia" w:ascii="仿宋" w:hAnsi="仿宋" w:eastAsia="仿宋"/>
          <w:sz w:val="24"/>
          <w:szCs w:val="28"/>
        </w:rPr>
        <w:t>服务期限为自合同签订之日起至2028年12月31日，具体出车时间根据学校公务出行需求。此次比价结果三年有效，合同为一年一签，当年度服务满意度达到90分以上，方可续签下一年度合同。</w:t>
      </w:r>
    </w:p>
    <w:p w14:paraId="6D91C6C9">
      <w:pPr>
        <w:spacing w:line="360" w:lineRule="auto"/>
        <w:ind w:firstLine="480" w:firstLineChars="200"/>
        <w:rPr>
          <w:rFonts w:hint="eastAsia" w:ascii="仿宋" w:hAnsi="仿宋" w:eastAsia="仿宋"/>
          <w:sz w:val="24"/>
          <w:szCs w:val="28"/>
        </w:rPr>
      </w:pPr>
      <w:r>
        <w:rPr>
          <w:rFonts w:hint="eastAsia" w:ascii="仿宋" w:hAnsi="仿宋" w:eastAsia="仿宋"/>
          <w:sz w:val="24"/>
          <w:szCs w:val="28"/>
        </w:rPr>
        <w:t>1.2服务地点：具体出车始发地、中途停靠点、目的地根据学校公务出行需求。</w:t>
      </w:r>
    </w:p>
    <w:p w14:paraId="2BE1FF4E">
      <w:pPr>
        <w:spacing w:line="360" w:lineRule="auto"/>
        <w:rPr>
          <w:rFonts w:hint="eastAsia" w:ascii="仿宋" w:hAnsi="仿宋" w:eastAsia="仿宋"/>
          <w:sz w:val="24"/>
          <w:szCs w:val="28"/>
        </w:rPr>
      </w:pPr>
      <w:r>
        <w:rPr>
          <w:rFonts w:hint="eastAsia" w:ascii="仿宋" w:hAnsi="仿宋" w:eastAsia="仿宋"/>
          <w:sz w:val="24"/>
          <w:szCs w:val="28"/>
        </w:rPr>
        <w:t>2、付款方式:</w:t>
      </w:r>
    </w:p>
    <w:p w14:paraId="180C0F95">
      <w:pPr>
        <w:spacing w:line="360" w:lineRule="auto"/>
        <w:ind w:firstLine="480" w:firstLineChars="200"/>
        <w:rPr>
          <w:rFonts w:hint="eastAsia" w:ascii="仿宋" w:hAnsi="仿宋" w:eastAsia="仿宋"/>
          <w:sz w:val="24"/>
          <w:szCs w:val="28"/>
        </w:rPr>
      </w:pPr>
      <w:r>
        <w:rPr>
          <w:rFonts w:hint="eastAsia" w:ascii="仿宋" w:hAnsi="仿宋" w:eastAsia="仿宋"/>
          <w:sz w:val="24"/>
          <w:szCs w:val="28"/>
        </w:rPr>
        <w:t>每次用车后供应商及时提供符合国家规定的发票及用车明细，校方于15个工作日内完成支付（如遇寒暑假用车，则付款时间推迟至下一学期开学后的15个工作日内）</w:t>
      </w:r>
    </w:p>
    <w:p w14:paraId="2FEE30B0">
      <w:pPr>
        <w:spacing w:line="360" w:lineRule="auto"/>
        <w:rPr>
          <w:rFonts w:hint="eastAsia" w:ascii="仿宋" w:hAnsi="仿宋" w:eastAsia="仿宋"/>
          <w:sz w:val="24"/>
          <w:szCs w:val="28"/>
        </w:rPr>
      </w:pPr>
      <w:r>
        <w:rPr>
          <w:rFonts w:hint="eastAsia" w:ascii="仿宋" w:hAnsi="仿宋" w:eastAsia="仿宋"/>
          <w:sz w:val="24"/>
          <w:szCs w:val="28"/>
        </w:rPr>
        <w:t>3、验收要求或评价标准:组织相关部门及人员进行满意度测评。</w:t>
      </w:r>
    </w:p>
    <w:p w14:paraId="7409C02A">
      <w:pPr>
        <w:spacing w:line="360" w:lineRule="auto"/>
        <w:rPr>
          <w:rFonts w:hint="eastAsia" w:ascii="仿宋" w:hAnsi="仿宋" w:eastAsia="仿宋"/>
          <w:sz w:val="24"/>
          <w:szCs w:val="28"/>
        </w:rPr>
      </w:pPr>
    </w:p>
    <w:p w14:paraId="6E8E91DC">
      <w:pPr>
        <w:spacing w:line="360" w:lineRule="auto"/>
        <w:rPr>
          <w:rFonts w:hint="eastAsia" w:ascii="仿宋" w:hAnsi="仿宋" w:eastAsia="仿宋"/>
          <w:sz w:val="24"/>
          <w:szCs w:val="28"/>
        </w:rPr>
      </w:pPr>
      <w:r>
        <w:rPr>
          <w:rFonts w:hint="eastAsia" w:ascii="仿宋" w:hAnsi="仿宋" w:eastAsia="仿宋"/>
          <w:b/>
          <w:bCs/>
          <w:sz w:val="24"/>
          <w:szCs w:val="28"/>
        </w:rPr>
        <w:t>六、报价文件要求</w:t>
      </w:r>
    </w:p>
    <w:p w14:paraId="6E7E8FB1">
      <w:pPr>
        <w:widowControl/>
        <w:spacing w:line="360" w:lineRule="auto"/>
        <w:jc w:val="left"/>
        <w:rPr>
          <w:rFonts w:hint="eastAsia" w:ascii="仿宋" w:hAnsi="仿宋" w:eastAsia="仿宋"/>
          <w:sz w:val="24"/>
          <w:szCs w:val="28"/>
        </w:rPr>
      </w:pPr>
      <w:r>
        <w:rPr>
          <w:rFonts w:hint="eastAsia" w:ascii="仿宋" w:hAnsi="仿宋" w:eastAsia="仿宋"/>
          <w:sz w:val="24"/>
          <w:szCs w:val="28"/>
        </w:rPr>
        <w:t>1、响应文件须装订成册，并需提供所有响应文件加盖公章的电子文档PDF格式保存于U盘，与响应文件共同密封包装在一个密封袋中。（不接受闪送，顺丰同城需在快递袋标注快递号）</w:t>
      </w:r>
    </w:p>
    <w:p w14:paraId="085B735D">
      <w:pPr>
        <w:widowControl/>
        <w:spacing w:line="360" w:lineRule="auto"/>
        <w:jc w:val="left"/>
        <w:rPr>
          <w:rFonts w:hint="eastAsia" w:ascii="仿宋" w:hAnsi="仿宋" w:eastAsia="仿宋"/>
          <w:sz w:val="24"/>
          <w:szCs w:val="28"/>
        </w:rPr>
      </w:pPr>
      <w:r>
        <w:rPr>
          <w:rFonts w:hint="eastAsia" w:ascii="仿宋" w:hAnsi="仿宋" w:eastAsia="仿宋"/>
          <w:sz w:val="24"/>
          <w:szCs w:val="28"/>
        </w:rPr>
        <w:t>2、响应文件中不得有任何擦涂、更改痕迹。若需改正错漏，须由响应文件签发人在更正处加签。</w:t>
      </w:r>
    </w:p>
    <w:p w14:paraId="37656637">
      <w:pPr>
        <w:widowControl/>
        <w:spacing w:line="360" w:lineRule="auto"/>
        <w:jc w:val="left"/>
        <w:rPr>
          <w:rFonts w:hint="eastAsia" w:ascii="仿宋" w:hAnsi="仿宋" w:eastAsia="仿宋"/>
          <w:sz w:val="24"/>
          <w:szCs w:val="28"/>
        </w:rPr>
      </w:pPr>
      <w:r>
        <w:rPr>
          <w:rFonts w:hint="eastAsia" w:ascii="仿宋" w:hAnsi="仿宋" w:eastAsia="仿宋"/>
          <w:sz w:val="24"/>
          <w:szCs w:val="28"/>
        </w:rPr>
        <w:t>3、报价单位提交的所有资质证明资料不得出现伪造痕迹，一经发现，报价无效。</w:t>
      </w:r>
    </w:p>
    <w:p w14:paraId="480F24FF">
      <w:pPr>
        <w:widowControl/>
        <w:spacing w:line="360" w:lineRule="auto"/>
        <w:jc w:val="left"/>
        <w:rPr>
          <w:rFonts w:hint="eastAsia" w:ascii="仿宋" w:hAnsi="仿宋" w:eastAsia="仿宋"/>
          <w:sz w:val="24"/>
          <w:szCs w:val="28"/>
        </w:rPr>
      </w:pPr>
      <w:r>
        <w:rPr>
          <w:rFonts w:hint="eastAsia" w:ascii="仿宋" w:hAnsi="仿宋" w:eastAsia="仿宋"/>
          <w:sz w:val="24"/>
          <w:szCs w:val="28"/>
        </w:rPr>
        <w:t>4、报价文件需打印纸质文件提供，并由报价单位或经报价单位正式授权的代表签字。授权代表须将以书面形式出具的“委托授权书”附在响应文件中。每份报价文件均应由投标单位或其授权代表签字。</w:t>
      </w:r>
    </w:p>
    <w:p w14:paraId="080B1C63">
      <w:pPr>
        <w:widowControl/>
        <w:spacing w:line="360" w:lineRule="auto"/>
        <w:jc w:val="left"/>
        <w:rPr>
          <w:rFonts w:hint="eastAsia" w:ascii="仿宋" w:hAnsi="仿宋" w:eastAsia="仿宋"/>
          <w:sz w:val="24"/>
          <w:szCs w:val="28"/>
        </w:rPr>
      </w:pPr>
      <w:r>
        <w:rPr>
          <w:rFonts w:hint="eastAsia" w:ascii="仿宋" w:hAnsi="仿宋" w:eastAsia="仿宋"/>
          <w:sz w:val="24"/>
          <w:szCs w:val="28"/>
        </w:rPr>
        <w:t>5、响应文件递交地址：上海市徐汇区百色支路35号。响应文件须在响应截止时间之前递交到采购人处，逾期送达或者不按照采购文件要求密封或者未送达指定地点的响应文件，采购人拒绝接收。</w:t>
      </w:r>
    </w:p>
    <w:p w14:paraId="2785AF2D">
      <w:pPr>
        <w:widowControl/>
        <w:spacing w:line="360" w:lineRule="auto"/>
        <w:jc w:val="left"/>
        <w:rPr>
          <w:rFonts w:hint="eastAsia" w:ascii="仿宋" w:hAnsi="仿宋" w:eastAsia="仿宋"/>
          <w:sz w:val="24"/>
          <w:szCs w:val="28"/>
        </w:rPr>
      </w:pPr>
      <w:r>
        <w:rPr>
          <w:rFonts w:hint="eastAsia" w:ascii="仿宋" w:hAnsi="仿宋" w:eastAsia="仿宋"/>
          <w:sz w:val="24"/>
          <w:szCs w:val="28"/>
        </w:rPr>
        <w:t>6、报价货币，均应以人民币元报价。</w:t>
      </w:r>
      <w:r>
        <w:rPr>
          <w:rFonts w:hint="eastAsia" w:ascii="仿宋" w:hAnsi="仿宋" w:eastAsia="仿宋"/>
          <w:sz w:val="24"/>
          <w:szCs w:val="28"/>
        </w:rPr>
        <w:br w:type="page"/>
      </w:r>
    </w:p>
    <w:p w14:paraId="6C70E7C0">
      <w:pPr>
        <w:spacing w:line="440" w:lineRule="exact"/>
        <w:rPr>
          <w:rFonts w:hint="eastAsia"/>
          <w:sz w:val="24"/>
          <w:szCs w:val="28"/>
        </w:rPr>
      </w:pPr>
      <w:bookmarkStart w:id="1" w:name="OLE_LINK7"/>
      <w:r>
        <w:rPr>
          <w:rFonts w:hint="eastAsia"/>
          <w:sz w:val="24"/>
          <w:szCs w:val="28"/>
        </w:rPr>
        <w:t>附件</w:t>
      </w:r>
      <w:r>
        <w:rPr>
          <w:sz w:val="24"/>
          <w:szCs w:val="28"/>
        </w:rPr>
        <w:t>1</w:t>
      </w:r>
    </w:p>
    <w:p w14:paraId="4277A63D">
      <w:pPr>
        <w:spacing w:line="440" w:lineRule="exact"/>
        <w:jc w:val="center"/>
        <w:rPr>
          <w:rFonts w:hint="eastAsia" w:ascii="黑体" w:hAnsi="黑体" w:eastAsia="黑体"/>
          <w:bCs/>
          <w:sz w:val="24"/>
          <w:szCs w:val="28"/>
        </w:rPr>
      </w:pPr>
      <w:r>
        <w:rPr>
          <w:rFonts w:hint="eastAsia" w:ascii="黑体" w:hAnsi="黑体" w:eastAsia="黑体"/>
          <w:b/>
          <w:sz w:val="24"/>
          <w:szCs w:val="28"/>
        </w:rPr>
        <w:t>响应承诺书</w:t>
      </w:r>
    </w:p>
    <w:p w14:paraId="033144CF">
      <w:pPr>
        <w:spacing w:line="440" w:lineRule="exact"/>
        <w:rPr>
          <w:rFonts w:hint="eastAsia" w:ascii="仿宋" w:hAnsi="仿宋" w:eastAsia="仿宋"/>
          <w:sz w:val="24"/>
          <w:szCs w:val="28"/>
        </w:rPr>
      </w:pPr>
      <w:r>
        <w:rPr>
          <w:rFonts w:hint="eastAsia" w:ascii="仿宋" w:hAnsi="仿宋" w:eastAsia="仿宋"/>
          <w:sz w:val="24"/>
          <w:szCs w:val="28"/>
          <w:u w:val="single"/>
        </w:rPr>
        <w:t xml:space="preserve">上海市工商外国语学校  </w:t>
      </w:r>
      <w:r>
        <w:rPr>
          <w:rFonts w:hint="eastAsia" w:ascii="仿宋" w:hAnsi="仿宋" w:eastAsia="仿宋"/>
          <w:sz w:val="24"/>
          <w:szCs w:val="28"/>
        </w:rPr>
        <w:t xml:space="preserve"> ：     </w:t>
      </w:r>
    </w:p>
    <w:p w14:paraId="14297A17">
      <w:pPr>
        <w:spacing w:line="440" w:lineRule="exact"/>
        <w:rPr>
          <w:rFonts w:hint="eastAsia" w:ascii="仿宋" w:hAnsi="仿宋" w:eastAsia="仿宋"/>
          <w:sz w:val="24"/>
          <w:szCs w:val="28"/>
        </w:rPr>
      </w:pPr>
      <w:r>
        <w:rPr>
          <w:rFonts w:hint="eastAsia" w:ascii="仿宋" w:hAnsi="仿宋" w:eastAsia="仿宋"/>
          <w:sz w:val="24"/>
          <w:szCs w:val="28"/>
          <w:u w:val="single"/>
        </w:rPr>
        <w:t>（响应单位全称）</w:t>
      </w:r>
      <w:r>
        <w:rPr>
          <w:rFonts w:hint="eastAsia" w:ascii="仿宋" w:hAnsi="仿宋" w:eastAsia="仿宋"/>
          <w:sz w:val="24"/>
          <w:szCs w:val="28"/>
        </w:rPr>
        <w:t xml:space="preserve">授权 </w:t>
      </w:r>
      <w:r>
        <w:rPr>
          <w:rFonts w:hint="eastAsia" w:ascii="仿宋" w:hAnsi="仿宋" w:eastAsia="仿宋"/>
          <w:sz w:val="24"/>
          <w:szCs w:val="28"/>
          <w:u w:val="single"/>
        </w:rPr>
        <w:t>（响应单位代表姓名）（职务、职称）</w:t>
      </w:r>
      <w:r>
        <w:rPr>
          <w:rFonts w:hint="eastAsia" w:ascii="仿宋" w:hAnsi="仿宋" w:eastAsia="仿宋"/>
          <w:sz w:val="24"/>
          <w:szCs w:val="28"/>
        </w:rPr>
        <w:t>为全权代表，参加贵方组织的</w:t>
      </w:r>
      <w:r>
        <w:rPr>
          <w:rFonts w:hint="eastAsia" w:ascii="仿宋" w:hAnsi="仿宋" w:eastAsia="仿宋"/>
          <w:sz w:val="24"/>
          <w:szCs w:val="28"/>
          <w:u w:val="single"/>
        </w:rPr>
        <w:t>（项目编号、项目名称）</w:t>
      </w:r>
      <w:r>
        <w:rPr>
          <w:rFonts w:hint="eastAsia" w:ascii="仿宋" w:hAnsi="仿宋" w:eastAsia="仿宋"/>
          <w:sz w:val="24"/>
          <w:szCs w:val="28"/>
        </w:rPr>
        <w:t>采购的有关活动，并对服务进行响应。为此：</w:t>
      </w:r>
    </w:p>
    <w:p w14:paraId="163D8360">
      <w:pPr>
        <w:numPr>
          <w:ilvl w:val="0"/>
          <w:numId w:val="1"/>
        </w:numPr>
        <w:spacing w:line="440" w:lineRule="exact"/>
        <w:rPr>
          <w:rFonts w:hint="eastAsia" w:ascii="仿宋" w:hAnsi="仿宋" w:eastAsia="仿宋"/>
          <w:sz w:val="24"/>
          <w:szCs w:val="28"/>
        </w:rPr>
      </w:pPr>
      <w:r>
        <w:rPr>
          <w:rFonts w:hint="eastAsia" w:ascii="仿宋" w:hAnsi="仿宋" w:eastAsia="仿宋"/>
          <w:sz w:val="24"/>
          <w:szCs w:val="28"/>
        </w:rPr>
        <w:t>我方提供报价须知规定的全部响应文件：响应文件一份正本、叁份副本；</w:t>
      </w:r>
    </w:p>
    <w:p w14:paraId="50E5BB23">
      <w:pPr>
        <w:numPr>
          <w:ilvl w:val="0"/>
          <w:numId w:val="1"/>
        </w:numPr>
        <w:spacing w:line="440" w:lineRule="exact"/>
        <w:rPr>
          <w:rFonts w:hint="eastAsia" w:ascii="仿宋" w:hAnsi="仿宋" w:eastAsia="仿宋"/>
          <w:sz w:val="24"/>
          <w:szCs w:val="28"/>
        </w:rPr>
      </w:pPr>
      <w:r>
        <w:rPr>
          <w:rFonts w:hint="eastAsia" w:ascii="仿宋" w:hAnsi="仿宋" w:eastAsia="仿宋"/>
          <w:sz w:val="24"/>
          <w:szCs w:val="28"/>
        </w:rPr>
        <w:t>我方的报价为（大写）：</w:t>
      </w:r>
      <w:r>
        <w:rPr>
          <w:rFonts w:hint="eastAsia" w:ascii="仿宋" w:hAnsi="仿宋" w:eastAsia="仿宋"/>
          <w:sz w:val="24"/>
          <w:szCs w:val="28"/>
          <w:u w:val="single"/>
        </w:rPr>
        <w:t xml:space="preserve">         （元）</w:t>
      </w:r>
      <w:r>
        <w:rPr>
          <w:rFonts w:hint="eastAsia" w:ascii="仿宋" w:hAnsi="仿宋" w:eastAsia="仿宋"/>
          <w:sz w:val="24"/>
          <w:szCs w:val="28"/>
        </w:rPr>
        <w:t xml:space="preserve"> </w:t>
      </w:r>
    </w:p>
    <w:p w14:paraId="18490F93">
      <w:pPr>
        <w:numPr>
          <w:ilvl w:val="0"/>
          <w:numId w:val="1"/>
        </w:numPr>
        <w:spacing w:line="440" w:lineRule="exact"/>
        <w:rPr>
          <w:rFonts w:hint="eastAsia" w:ascii="仿宋" w:hAnsi="仿宋" w:eastAsia="仿宋"/>
          <w:sz w:val="24"/>
          <w:szCs w:val="28"/>
        </w:rPr>
      </w:pPr>
      <w:r>
        <w:rPr>
          <w:rFonts w:hint="eastAsia" w:ascii="仿宋" w:hAnsi="仿宋" w:eastAsia="仿宋"/>
          <w:sz w:val="24"/>
          <w:szCs w:val="28"/>
        </w:rPr>
        <w:t>我方保证遵守报价须知中的有关规定。</w:t>
      </w:r>
    </w:p>
    <w:p w14:paraId="45E7366B">
      <w:pPr>
        <w:numPr>
          <w:ilvl w:val="0"/>
          <w:numId w:val="1"/>
        </w:numPr>
        <w:spacing w:line="440" w:lineRule="exact"/>
        <w:rPr>
          <w:rFonts w:hint="eastAsia" w:ascii="仿宋" w:hAnsi="仿宋" w:eastAsia="仿宋"/>
          <w:sz w:val="24"/>
          <w:szCs w:val="28"/>
        </w:rPr>
      </w:pPr>
      <w:r>
        <w:rPr>
          <w:rFonts w:hint="eastAsia" w:ascii="仿宋" w:hAnsi="仿宋" w:eastAsia="仿宋"/>
          <w:sz w:val="24"/>
          <w:szCs w:val="28"/>
        </w:rPr>
        <w:t>我方保证忠实地执行买卖双方所签署的经济合同，并承担合同规定的责任义务。</w:t>
      </w:r>
    </w:p>
    <w:p w14:paraId="521F93AB">
      <w:pPr>
        <w:numPr>
          <w:ilvl w:val="0"/>
          <w:numId w:val="1"/>
        </w:numPr>
        <w:spacing w:line="440" w:lineRule="exact"/>
        <w:rPr>
          <w:rFonts w:hint="eastAsia" w:ascii="仿宋" w:hAnsi="仿宋" w:eastAsia="仿宋"/>
          <w:sz w:val="24"/>
          <w:szCs w:val="28"/>
        </w:rPr>
      </w:pPr>
      <w:r>
        <w:rPr>
          <w:rFonts w:hint="eastAsia" w:ascii="仿宋" w:hAnsi="仿宋" w:eastAsia="仿宋"/>
          <w:sz w:val="24"/>
          <w:szCs w:val="28"/>
        </w:rPr>
        <w:t>我方愿意向贵方提供任何与该项目投标有关的数据、情况和技术资料。</w:t>
      </w:r>
    </w:p>
    <w:p w14:paraId="2070D712">
      <w:pPr>
        <w:numPr>
          <w:ilvl w:val="0"/>
          <w:numId w:val="1"/>
        </w:numPr>
        <w:spacing w:line="440" w:lineRule="exact"/>
        <w:rPr>
          <w:rFonts w:hint="eastAsia" w:ascii="仿宋" w:hAnsi="仿宋" w:eastAsia="仿宋"/>
          <w:sz w:val="24"/>
          <w:szCs w:val="28"/>
        </w:rPr>
      </w:pPr>
      <w:r>
        <w:rPr>
          <w:rFonts w:hint="eastAsia" w:ascii="仿宋" w:hAnsi="仿宋" w:eastAsia="仿宋"/>
          <w:sz w:val="24"/>
          <w:szCs w:val="28"/>
        </w:rPr>
        <w:t>我方愿意履行自己在响应文件中的全部承诺和责任。</w:t>
      </w:r>
    </w:p>
    <w:p w14:paraId="23F7A01D">
      <w:pPr>
        <w:numPr>
          <w:ilvl w:val="0"/>
          <w:numId w:val="1"/>
        </w:numPr>
        <w:spacing w:line="440" w:lineRule="exact"/>
        <w:rPr>
          <w:rFonts w:hint="eastAsia" w:ascii="仿宋" w:hAnsi="仿宋" w:eastAsia="仿宋"/>
          <w:sz w:val="24"/>
          <w:szCs w:val="28"/>
        </w:rPr>
      </w:pPr>
      <w:r>
        <w:rPr>
          <w:rFonts w:hint="eastAsia" w:ascii="仿宋" w:hAnsi="仿宋" w:eastAsia="仿宋"/>
          <w:sz w:val="24"/>
          <w:szCs w:val="28"/>
        </w:rPr>
        <w:t>本响应文件自响应截止时间之日起90个日历日内有效。</w:t>
      </w:r>
    </w:p>
    <w:p w14:paraId="6DC63274">
      <w:pPr>
        <w:numPr>
          <w:ilvl w:val="0"/>
          <w:numId w:val="1"/>
        </w:numPr>
        <w:spacing w:line="440" w:lineRule="exact"/>
        <w:rPr>
          <w:rFonts w:hint="eastAsia" w:ascii="仿宋" w:hAnsi="仿宋" w:eastAsia="仿宋"/>
          <w:sz w:val="24"/>
          <w:szCs w:val="28"/>
        </w:rPr>
      </w:pPr>
      <w:r>
        <w:rPr>
          <w:rFonts w:hint="eastAsia" w:ascii="仿宋" w:hAnsi="仿宋" w:eastAsia="仿宋"/>
          <w:sz w:val="24"/>
          <w:szCs w:val="28"/>
        </w:rPr>
        <w:t>与本项目有关的一切往来通讯请寄：</w:t>
      </w:r>
    </w:p>
    <w:p w14:paraId="678A75A3">
      <w:pPr>
        <w:spacing w:line="440" w:lineRule="exact"/>
        <w:rPr>
          <w:rFonts w:hint="eastAsia" w:ascii="仿宋" w:hAnsi="仿宋" w:eastAsia="仿宋"/>
          <w:sz w:val="24"/>
          <w:szCs w:val="28"/>
          <w:u w:val="single"/>
        </w:rPr>
      </w:pPr>
      <w:r>
        <w:rPr>
          <w:rFonts w:hint="eastAsia" w:ascii="仿宋" w:hAnsi="仿宋" w:eastAsia="仿宋"/>
          <w:sz w:val="24"/>
          <w:szCs w:val="28"/>
        </w:rPr>
        <w:t>地址：</w:t>
      </w:r>
    </w:p>
    <w:p w14:paraId="45CFE4D4">
      <w:pPr>
        <w:spacing w:line="440" w:lineRule="exact"/>
        <w:rPr>
          <w:rFonts w:hint="eastAsia" w:ascii="仿宋" w:hAnsi="仿宋" w:eastAsia="仿宋"/>
          <w:sz w:val="24"/>
          <w:szCs w:val="28"/>
        </w:rPr>
      </w:pPr>
      <w:r>
        <w:rPr>
          <w:rFonts w:hint="eastAsia" w:ascii="仿宋" w:hAnsi="仿宋" w:eastAsia="仿宋"/>
          <w:sz w:val="24"/>
          <w:szCs w:val="28"/>
        </w:rPr>
        <w:t xml:space="preserve">邮编： </w:t>
      </w:r>
    </w:p>
    <w:p w14:paraId="538A6119">
      <w:pPr>
        <w:spacing w:line="440" w:lineRule="exact"/>
        <w:rPr>
          <w:rFonts w:hint="eastAsia" w:ascii="仿宋" w:hAnsi="仿宋" w:eastAsia="仿宋"/>
          <w:sz w:val="24"/>
          <w:szCs w:val="28"/>
        </w:rPr>
      </w:pPr>
      <w:r>
        <w:rPr>
          <w:rFonts w:hint="eastAsia" w:ascii="仿宋" w:hAnsi="仿宋" w:eastAsia="仿宋"/>
          <w:sz w:val="24"/>
          <w:szCs w:val="28"/>
        </w:rPr>
        <w:t xml:space="preserve">电话： </w:t>
      </w:r>
    </w:p>
    <w:p w14:paraId="7EBBCBE1">
      <w:pPr>
        <w:spacing w:line="440" w:lineRule="exact"/>
        <w:rPr>
          <w:rFonts w:hint="eastAsia" w:ascii="仿宋" w:hAnsi="仿宋" w:eastAsia="仿宋"/>
          <w:sz w:val="24"/>
          <w:szCs w:val="28"/>
        </w:rPr>
      </w:pPr>
      <w:r>
        <w:rPr>
          <w:rFonts w:hint="eastAsia" w:ascii="仿宋" w:hAnsi="仿宋" w:eastAsia="仿宋"/>
          <w:sz w:val="24"/>
          <w:szCs w:val="28"/>
        </w:rPr>
        <w:t>传真：</w:t>
      </w:r>
    </w:p>
    <w:p w14:paraId="058961BD">
      <w:pPr>
        <w:spacing w:line="440" w:lineRule="exact"/>
        <w:rPr>
          <w:rFonts w:hint="eastAsia" w:ascii="仿宋" w:hAnsi="仿宋" w:eastAsia="仿宋"/>
          <w:sz w:val="24"/>
          <w:szCs w:val="28"/>
        </w:rPr>
      </w:pPr>
      <w:r>
        <w:rPr>
          <w:rFonts w:hint="eastAsia" w:ascii="仿宋" w:hAnsi="仿宋" w:eastAsia="仿宋"/>
          <w:sz w:val="24"/>
          <w:szCs w:val="28"/>
        </w:rPr>
        <w:t>响应单位代表签字：</w:t>
      </w:r>
    </w:p>
    <w:p w14:paraId="027751D3">
      <w:pPr>
        <w:spacing w:line="440" w:lineRule="exact"/>
        <w:rPr>
          <w:rFonts w:hint="eastAsia" w:ascii="仿宋" w:hAnsi="仿宋" w:eastAsia="仿宋"/>
          <w:sz w:val="24"/>
          <w:szCs w:val="28"/>
        </w:rPr>
      </w:pPr>
      <w:r>
        <w:rPr>
          <w:rFonts w:hint="eastAsia" w:ascii="仿宋" w:hAnsi="仿宋" w:eastAsia="仿宋"/>
          <w:sz w:val="24"/>
          <w:szCs w:val="28"/>
        </w:rPr>
        <w:t>响应单位名称（盖公章）：</w:t>
      </w:r>
    </w:p>
    <w:p w14:paraId="368ACE0A">
      <w:pPr>
        <w:spacing w:line="440" w:lineRule="exact"/>
        <w:rPr>
          <w:rFonts w:hint="eastAsia" w:ascii="仿宋" w:hAnsi="仿宋" w:eastAsia="仿宋"/>
          <w:sz w:val="24"/>
          <w:szCs w:val="28"/>
        </w:rPr>
      </w:pPr>
      <w:r>
        <w:rPr>
          <w:rFonts w:hint="eastAsia" w:ascii="仿宋" w:hAnsi="仿宋" w:eastAsia="仿宋"/>
          <w:sz w:val="24"/>
          <w:szCs w:val="28"/>
        </w:rPr>
        <w:t>日     期：</w:t>
      </w:r>
    </w:p>
    <w:p w14:paraId="060F2CEE">
      <w:pPr>
        <w:spacing w:line="440" w:lineRule="exact"/>
        <w:rPr>
          <w:rFonts w:hint="eastAsia" w:ascii="仿宋" w:hAnsi="仿宋" w:eastAsia="仿宋"/>
          <w:sz w:val="24"/>
          <w:szCs w:val="28"/>
        </w:rPr>
      </w:pPr>
    </w:p>
    <w:p w14:paraId="0F3B6208">
      <w:pPr>
        <w:widowControl/>
        <w:jc w:val="left"/>
        <w:rPr>
          <w:rFonts w:hint="eastAsia" w:ascii="仿宋" w:hAnsi="仿宋" w:eastAsia="仿宋"/>
          <w:sz w:val="24"/>
          <w:szCs w:val="28"/>
        </w:rPr>
      </w:pPr>
      <w:r>
        <w:rPr>
          <w:rFonts w:hint="eastAsia" w:ascii="仿宋" w:hAnsi="仿宋" w:eastAsia="仿宋"/>
          <w:sz w:val="24"/>
          <w:szCs w:val="28"/>
        </w:rPr>
        <w:br w:type="page"/>
      </w:r>
    </w:p>
    <w:p w14:paraId="742C8FE4">
      <w:pPr>
        <w:spacing w:line="440" w:lineRule="exact"/>
        <w:rPr>
          <w:rFonts w:hint="eastAsia"/>
          <w:sz w:val="24"/>
          <w:szCs w:val="28"/>
        </w:rPr>
      </w:pPr>
      <w:r>
        <w:rPr>
          <w:rFonts w:hint="eastAsia"/>
          <w:sz w:val="24"/>
          <w:szCs w:val="28"/>
        </w:rPr>
        <w:t>附件</w:t>
      </w:r>
      <w:r>
        <w:rPr>
          <w:sz w:val="24"/>
          <w:szCs w:val="28"/>
        </w:rPr>
        <w:t>2</w:t>
      </w:r>
    </w:p>
    <w:p w14:paraId="6C990680">
      <w:pPr>
        <w:spacing w:line="440" w:lineRule="exact"/>
        <w:rPr>
          <w:rFonts w:hint="eastAsia"/>
          <w:b/>
          <w:sz w:val="24"/>
          <w:szCs w:val="28"/>
        </w:rPr>
      </w:pPr>
    </w:p>
    <w:p w14:paraId="459B5343">
      <w:pPr>
        <w:spacing w:line="440" w:lineRule="exact"/>
        <w:jc w:val="center"/>
        <w:rPr>
          <w:rFonts w:hint="eastAsia"/>
          <w:b/>
          <w:sz w:val="24"/>
          <w:szCs w:val="28"/>
        </w:rPr>
      </w:pPr>
      <w:r>
        <w:rPr>
          <w:rFonts w:hint="eastAsia"/>
          <w:b/>
          <w:sz w:val="24"/>
          <w:szCs w:val="28"/>
        </w:rPr>
        <w:t>报价单</w:t>
      </w:r>
    </w:p>
    <w:p w14:paraId="72D6076E">
      <w:pPr>
        <w:spacing w:line="440" w:lineRule="exact"/>
        <w:rPr>
          <w:rFonts w:hint="eastAsia" w:ascii="仿宋" w:hAnsi="仿宋" w:eastAsia="仿宋"/>
          <w:sz w:val="24"/>
          <w:szCs w:val="28"/>
        </w:rPr>
      </w:pPr>
      <w:r>
        <w:rPr>
          <w:rFonts w:hint="eastAsia" w:ascii="仿宋" w:hAnsi="仿宋" w:eastAsia="仿宋"/>
          <w:sz w:val="24"/>
          <w:szCs w:val="28"/>
        </w:rPr>
        <w:t>致：上海市工商外国语学校：</w:t>
      </w:r>
    </w:p>
    <w:p w14:paraId="17E7FBDA">
      <w:pPr>
        <w:spacing w:line="440" w:lineRule="exact"/>
        <w:ind w:firstLine="480" w:firstLineChars="200"/>
        <w:rPr>
          <w:rFonts w:hint="eastAsia" w:ascii="仿宋" w:hAnsi="仿宋" w:eastAsia="仿宋"/>
          <w:sz w:val="24"/>
          <w:szCs w:val="28"/>
        </w:rPr>
      </w:pPr>
      <w:r>
        <w:rPr>
          <w:rFonts w:hint="eastAsia" w:ascii="仿宋" w:hAnsi="仿宋" w:eastAsia="仿宋"/>
          <w:sz w:val="24"/>
          <w:szCs w:val="28"/>
        </w:rPr>
        <w:t>兹就贵单位的比选函提交书面报价文件，承诺严格遵守国家的相关法律法规及上海市工商外国语学校的相关规定，诚信参加贵校的比选采购活动。</w:t>
      </w:r>
    </w:p>
    <w:p w14:paraId="39B59B75">
      <w:pPr>
        <w:spacing w:line="440" w:lineRule="exact"/>
        <w:ind w:firstLine="480" w:firstLineChars="200"/>
        <w:rPr>
          <w:rFonts w:hint="eastAsia" w:ascii="仿宋" w:hAnsi="仿宋" w:eastAsia="仿宋"/>
          <w:sz w:val="24"/>
          <w:szCs w:val="28"/>
        </w:rPr>
      </w:pPr>
      <w:r>
        <w:rPr>
          <w:rFonts w:hint="eastAsia" w:ascii="仿宋" w:hAnsi="仿宋" w:eastAsia="仿宋"/>
          <w:sz w:val="24"/>
          <w:szCs w:val="28"/>
        </w:rPr>
        <w:t>如成交，将按要求签订合同并履行相应的责任和义务。现根据服务需求内容编制本报价单，报价有效期</w:t>
      </w:r>
      <w:r>
        <w:rPr>
          <w:rFonts w:hint="eastAsia" w:ascii="仿宋" w:hAnsi="仿宋" w:eastAsia="仿宋"/>
          <w:sz w:val="24"/>
          <w:szCs w:val="28"/>
          <w:u w:val="single"/>
        </w:rPr>
        <w:t xml:space="preserve">               </w:t>
      </w:r>
      <w:r>
        <w:rPr>
          <w:rFonts w:hint="eastAsia" w:ascii="仿宋" w:hAnsi="仿宋" w:eastAsia="仿宋"/>
          <w:sz w:val="24"/>
          <w:szCs w:val="28"/>
        </w:rPr>
        <w:t>，并授权本单位职工</w:t>
      </w:r>
      <w:r>
        <w:rPr>
          <w:rFonts w:hint="eastAsia" w:ascii="仿宋" w:hAnsi="仿宋" w:eastAsia="仿宋"/>
          <w:sz w:val="24"/>
          <w:szCs w:val="28"/>
          <w:u w:val="single"/>
        </w:rPr>
        <w:t xml:space="preserve">                   </w:t>
      </w:r>
      <w:r>
        <w:rPr>
          <w:rFonts w:hint="eastAsia" w:ascii="仿宋" w:hAnsi="仿宋" w:eastAsia="仿宋"/>
          <w:sz w:val="24"/>
          <w:szCs w:val="28"/>
        </w:rPr>
        <w:t>（姓名、身份证号）作为该货物报价及履约代表，负责该项目的一切相关事宜，并提供相关的资质证明材料（如有见附件）。</w:t>
      </w:r>
    </w:p>
    <w:p w14:paraId="0719B95D">
      <w:pPr>
        <w:spacing w:line="440" w:lineRule="exact"/>
        <w:rPr>
          <w:rFonts w:hint="eastAsia" w:ascii="仿宋" w:hAnsi="仿宋" w:eastAsia="仿宋"/>
          <w:sz w:val="24"/>
          <w:szCs w:val="28"/>
        </w:rPr>
      </w:pPr>
    </w:p>
    <w:p w14:paraId="00E8E0CF">
      <w:pPr>
        <w:spacing w:line="440" w:lineRule="exact"/>
        <w:rPr>
          <w:rFonts w:hint="eastAsia" w:ascii="仿宋" w:hAnsi="仿宋" w:eastAsia="仿宋"/>
          <w:sz w:val="24"/>
          <w:szCs w:val="28"/>
        </w:rPr>
      </w:pPr>
      <w:r>
        <w:rPr>
          <w:rFonts w:hint="eastAsia" w:ascii="仿宋" w:hAnsi="仿宋" w:eastAsia="仿宋"/>
          <w:sz w:val="24"/>
          <w:szCs w:val="28"/>
        </w:rPr>
        <w:t>服务报价内容</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3"/>
        <w:gridCol w:w="1590"/>
        <w:gridCol w:w="1011"/>
        <w:gridCol w:w="1200"/>
        <w:gridCol w:w="1602"/>
        <w:gridCol w:w="1246"/>
      </w:tblGrid>
      <w:tr w14:paraId="03402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099" w:type="pct"/>
            <w:tcBorders>
              <w:top w:val="single" w:color="auto" w:sz="4" w:space="0"/>
              <w:left w:val="single" w:color="auto" w:sz="4" w:space="0"/>
              <w:bottom w:val="single" w:color="auto" w:sz="4" w:space="0"/>
              <w:right w:val="single" w:color="auto" w:sz="4" w:space="0"/>
            </w:tcBorders>
            <w:vAlign w:val="center"/>
          </w:tcPr>
          <w:p w14:paraId="31E9463C">
            <w:pPr>
              <w:widowControl/>
              <w:jc w:val="center"/>
              <w:rPr>
                <w:rFonts w:hint="eastAsia" w:ascii="宋体" w:hAnsi="宋体" w:cs="宋体"/>
                <w:b/>
                <w:bCs/>
                <w:szCs w:val="21"/>
              </w:rPr>
            </w:pPr>
            <w:r>
              <w:rPr>
                <w:rFonts w:hint="eastAsia" w:ascii="宋体" w:hAnsi="宋体" w:eastAsia="宋体" w:cs="宋体"/>
                <w:b/>
                <w:bCs/>
                <w:color w:val="222222"/>
                <w:kern w:val="0"/>
                <w:szCs w:val="21"/>
              </w:rPr>
              <w:t>项目名称</w:t>
            </w:r>
          </w:p>
        </w:tc>
        <w:tc>
          <w:tcPr>
            <w:tcW w:w="3901" w:type="pct"/>
            <w:gridSpan w:val="5"/>
            <w:tcBorders>
              <w:top w:val="single" w:color="auto" w:sz="4" w:space="0"/>
              <w:left w:val="single" w:color="auto" w:sz="4" w:space="0"/>
              <w:bottom w:val="single" w:color="auto" w:sz="4" w:space="0"/>
              <w:right w:val="single" w:color="auto" w:sz="4" w:space="0"/>
            </w:tcBorders>
            <w:vAlign w:val="center"/>
          </w:tcPr>
          <w:p w14:paraId="50590C78">
            <w:pPr>
              <w:widowControl/>
              <w:jc w:val="center"/>
              <w:rPr>
                <w:rFonts w:hint="eastAsia" w:ascii="宋体" w:hAnsi="宋体" w:cs="宋体"/>
                <w:b/>
                <w:bCs/>
                <w:color w:val="222222"/>
                <w:kern w:val="0"/>
                <w:szCs w:val="21"/>
              </w:rPr>
            </w:pPr>
            <w:r>
              <w:rPr>
                <w:rFonts w:hint="eastAsia" w:ascii="宋体" w:hAnsi="宋体" w:eastAsia="宋体" w:cs="宋体"/>
                <w:b/>
                <w:bCs/>
                <w:color w:val="222222"/>
                <w:kern w:val="0"/>
                <w:szCs w:val="21"/>
              </w:rPr>
              <w:t>响应报价（元）</w:t>
            </w:r>
          </w:p>
        </w:tc>
      </w:tr>
      <w:tr w14:paraId="1C9DF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1099" w:type="pct"/>
            <w:vMerge w:val="restart"/>
            <w:tcBorders>
              <w:top w:val="single" w:color="auto" w:sz="4" w:space="0"/>
              <w:left w:val="single" w:color="auto" w:sz="4" w:space="0"/>
              <w:right w:val="single" w:color="auto" w:sz="4" w:space="0"/>
            </w:tcBorders>
            <w:vAlign w:val="center"/>
          </w:tcPr>
          <w:p w14:paraId="4F25B2F9">
            <w:pPr>
              <w:pStyle w:val="11"/>
              <w:spacing w:line="360" w:lineRule="auto"/>
              <w:jc w:val="center"/>
              <w:rPr>
                <w:rFonts w:hint="eastAsia" w:hAnsi="宋体" w:cs="宋体"/>
                <w:b/>
                <w:szCs w:val="21"/>
              </w:rPr>
            </w:pPr>
            <w:r>
              <w:rPr>
                <w:rFonts w:hint="eastAsia" w:hAnsi="宋体" w:cs="宋体"/>
                <w:b/>
                <w:bCs/>
                <w:color w:val="222222"/>
                <w:kern w:val="0"/>
                <w:szCs w:val="21"/>
              </w:rPr>
              <w:t>2026-2028年车辆租赁项目</w:t>
            </w:r>
          </w:p>
        </w:tc>
        <w:tc>
          <w:tcPr>
            <w:tcW w:w="933" w:type="pct"/>
            <w:tcBorders>
              <w:top w:val="single" w:color="auto" w:sz="4" w:space="0"/>
              <w:left w:val="single" w:color="auto" w:sz="4" w:space="0"/>
              <w:bottom w:val="single" w:color="auto" w:sz="4" w:space="0"/>
              <w:right w:val="single" w:color="auto" w:sz="4" w:space="0"/>
            </w:tcBorders>
            <w:vAlign w:val="center"/>
          </w:tcPr>
          <w:p w14:paraId="351A7596">
            <w:pPr>
              <w:widowControl/>
              <w:jc w:val="right"/>
              <w:rPr>
                <w:rFonts w:hint="eastAsia" w:ascii="宋体" w:hAnsi="宋体" w:cs="宋体"/>
                <w:color w:val="222222"/>
                <w:kern w:val="0"/>
                <w:sz w:val="15"/>
                <w:szCs w:val="15"/>
              </w:rPr>
            </w:pPr>
            <w:r>
              <mc:AlternateContent>
                <mc:Choice Requires="wps">
                  <w:drawing>
                    <wp:anchor distT="0" distB="0" distL="114300" distR="114300" simplePos="0" relativeHeight="251659264" behindDoc="1" locked="0" layoutInCell="1" allowOverlap="1">
                      <wp:simplePos x="0" y="0"/>
                      <wp:positionH relativeFrom="column">
                        <wp:posOffset>-19685</wp:posOffset>
                      </wp:positionH>
                      <wp:positionV relativeFrom="paragraph">
                        <wp:posOffset>27305</wp:posOffset>
                      </wp:positionV>
                      <wp:extent cx="815340" cy="487680"/>
                      <wp:effectExtent l="0" t="0" r="22860" b="26670"/>
                      <wp:wrapNone/>
                      <wp:docPr id="7" name="直接连接符 7"/>
                      <wp:cNvGraphicFramePr/>
                      <a:graphic xmlns:a="http://schemas.openxmlformats.org/drawingml/2006/main">
                        <a:graphicData uri="http://schemas.microsoft.com/office/word/2010/wordprocessingShape">
                          <wps:wsp>
                            <wps:cNvCnPr/>
                            <wps:spPr>
                              <a:xfrm>
                                <a:off x="0" y="0"/>
                                <a:ext cx="815340" cy="487680"/>
                              </a:xfrm>
                              <a:prstGeom prst="line">
                                <a:avLst/>
                              </a:prstGeom>
                              <a:noFill/>
                              <a:ln w="3175" cap="flat" cmpd="sng" algn="ctr">
                                <a:solidFill>
                                  <a:srgbClr val="000000"/>
                                </a:solidFill>
                                <a:prstDash val="solid"/>
                              </a:ln>
                              <a:effectLst/>
                            </wps:spPr>
                            <wps:bodyPr/>
                          </wps:wsp>
                        </a:graphicData>
                      </a:graphic>
                    </wp:anchor>
                  </w:drawing>
                </mc:Choice>
                <mc:Fallback>
                  <w:pict>
                    <v:line id="_x0000_s1026" o:spid="_x0000_s1026" o:spt="20" style="position:absolute;left:0pt;margin-left:-1.55pt;margin-top:2.15pt;height:38.4pt;width:64.2pt;z-index:-251657216;mso-width-relative:page;mso-height-relative:page;" filled="f" stroked="t" coordsize="21600,21600" o:gfxdata="UEsDBAoAAAAAAIdO4kAAAAAAAAAAAAAAAAAEAAAAZHJzL1BLAwQUAAAACACHTuJAEAGL5dcAAAAH&#10;AQAADwAAAGRycy9kb3ducmV2LnhtbE2OQU/CQBSE7yb+h80z8QbbBSWk9JWkjR44aCKYKLel+2wb&#10;u29rdwv4711OeJvJTGa+bH22nTjS4FvHCGqagCCunGm5RnjfPU+WIHzQbHTnmBB+ycM6v73JdGrc&#10;id/ouA21iCPsU43QhNCnUvqqIav91PXEMftyg9Uh2qGWZtCnOG47OUuShbS65fjQ6J7Khqrv7WgR&#10;gv/4fA3j5qdYFC8l7Yp9+SQ3iPd3KlmBCHQO1zJc8CM65JHp4EY2XnQIk7mKTYSHOYhLPHuM4oCw&#10;VApknsn//PkfUEsDBBQAAAAIAIdO4kBC6RGF4gEAAKwDAAAOAAAAZHJzL2Uyb0RvYy54bWytU0uO&#10;EzEQ3SNxB8t70sn8ErXSmcVEwwZBJOAAjtvutuSfqjzp5BJcAIkdrFiy5zYMx6DsNGEYNrOgF+4q&#10;V/lVvefy8nrvLNspQBN8w2eTKWfKy9Aa3zX8/bvbFwvOMAnfChu8avhBIb9ePX+2HGKtzkIfbKuA&#10;EYjHeogN71OKdVWh7JUTOAlReQrqAE4kcqGrWhADoTtbnU2nV9UQoI0QpEKk3fUxyEdEeApg0NpI&#10;tQ7yzimfjqigrEhECXsTka9Kt1ormd5ojSox23BimspKRcje5rVaLUXdgYi9kWML4iktPOLkhPFU&#10;9AS1FkmwOzD/QDkjIWDQaSKDq45EiiLEYjZ9pM3bXkRVuJDUGE+i4/+Dla93G2CmbficMy8cXfj9&#10;x28/Pnz++f0Trfdfv7B5FmmIWFPujd/A6GHcQGa81+Dyn7iwfRH2cBJW7ROTtLmYXZ5fkOSSQheL&#10;+dWiCF/9ORwB00sVHMtGw63xmbeoxe4VJipIqb9T8rYPt8bacnfWs6Hh57P5JcELmkdNc0Cmi8QJ&#10;fceZsB0NukxQEDFY0+bTGQeh295YYDuRx6N8mSxV+ystl14L7I95JTSmWZ9hVBm0sdOs1FGbbG1D&#10;eyiSVdmjSyzo48DlKXnok/3wka1+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BABi+XXAAAABwEA&#10;AA8AAAAAAAAAAQAgAAAAIgAAAGRycy9kb3ducmV2LnhtbFBLAQIUABQAAAAIAIdO4kBC6RGF4gEA&#10;AKwDAAAOAAAAAAAAAAEAIAAAACYBAABkcnMvZTJvRG9jLnhtbFBLBQYAAAAABgAGAFkBAAB6BQAA&#10;AAA=&#10;">
                      <v:fill on="f" focussize="0,0"/>
                      <v:stroke weight="0.25pt" color="#000000" joinstyle="round"/>
                      <v:imagedata o:title=""/>
                      <o:lock v:ext="edit" aspectratio="f"/>
                    </v:line>
                  </w:pict>
                </mc:Fallback>
              </mc:AlternateContent>
            </w:r>
            <w:r>
              <w:rPr>
                <w:rFonts w:hint="eastAsia" w:ascii="宋体" w:hAnsi="宋体" w:eastAsia="宋体" w:cs="宋体"/>
                <w:color w:val="222222"/>
                <w:kern w:val="0"/>
                <w:sz w:val="15"/>
                <w:szCs w:val="15"/>
              </w:rPr>
              <w:t>车型</w:t>
            </w:r>
          </w:p>
          <w:p w14:paraId="531DDB53">
            <w:pPr>
              <w:widowControl/>
              <w:rPr>
                <w:rFonts w:hint="eastAsia" w:ascii="宋体" w:hAnsi="宋体" w:cs="宋体"/>
                <w:color w:val="222222"/>
                <w:kern w:val="0"/>
                <w:sz w:val="15"/>
                <w:szCs w:val="15"/>
              </w:rPr>
            </w:pPr>
          </w:p>
          <w:p w14:paraId="3B73E535">
            <w:pPr>
              <w:widowControl/>
              <w:rPr>
                <w:rFonts w:hint="eastAsia" w:ascii="宋体" w:hAnsi="宋体" w:cs="宋体"/>
                <w:color w:val="222222"/>
                <w:kern w:val="0"/>
                <w:szCs w:val="21"/>
              </w:rPr>
            </w:pPr>
            <w:r>
              <w:rPr>
                <w:rFonts w:hint="eastAsia" w:ascii="宋体" w:hAnsi="宋体" w:eastAsia="宋体" w:cs="宋体"/>
                <w:color w:val="222222"/>
                <w:kern w:val="0"/>
                <w:sz w:val="15"/>
                <w:szCs w:val="15"/>
              </w:rPr>
              <w:t>报价（元/公里）</w:t>
            </w:r>
          </w:p>
        </w:tc>
        <w:tc>
          <w:tcPr>
            <w:tcW w:w="593" w:type="pct"/>
            <w:tcBorders>
              <w:top w:val="single" w:color="auto" w:sz="4" w:space="0"/>
              <w:left w:val="single" w:color="auto" w:sz="4" w:space="0"/>
              <w:bottom w:val="single" w:color="auto" w:sz="4" w:space="0"/>
              <w:right w:val="single" w:color="auto" w:sz="4" w:space="0"/>
            </w:tcBorders>
            <w:vAlign w:val="center"/>
          </w:tcPr>
          <w:p w14:paraId="682CE4DD">
            <w:pPr>
              <w:widowControl/>
              <w:jc w:val="center"/>
              <w:rPr>
                <w:rFonts w:hint="eastAsia" w:ascii="宋体" w:hAnsi="宋体" w:cs="宋体"/>
                <w:color w:val="222222"/>
                <w:kern w:val="0"/>
                <w:szCs w:val="21"/>
              </w:rPr>
            </w:pPr>
            <w:r>
              <w:rPr>
                <w:rFonts w:hint="eastAsia" w:ascii="宋体" w:hAnsi="宋体" w:eastAsia="宋体" w:cs="宋体"/>
                <w:color w:val="222222"/>
                <w:kern w:val="0"/>
                <w:szCs w:val="21"/>
              </w:rPr>
              <w:t>商务车</w:t>
            </w:r>
          </w:p>
        </w:tc>
        <w:tc>
          <w:tcPr>
            <w:tcW w:w="704" w:type="pct"/>
            <w:tcBorders>
              <w:top w:val="single" w:color="auto" w:sz="4" w:space="0"/>
              <w:left w:val="single" w:color="auto" w:sz="4" w:space="0"/>
              <w:bottom w:val="single" w:color="auto" w:sz="4" w:space="0"/>
              <w:right w:val="single" w:color="auto" w:sz="4" w:space="0"/>
            </w:tcBorders>
            <w:vAlign w:val="center"/>
          </w:tcPr>
          <w:p w14:paraId="1D54DE7C">
            <w:pPr>
              <w:widowControl/>
              <w:jc w:val="center"/>
              <w:rPr>
                <w:rFonts w:hint="eastAsia" w:ascii="宋体" w:hAnsi="宋体" w:cs="宋体"/>
                <w:color w:val="222222"/>
                <w:kern w:val="0"/>
                <w:szCs w:val="21"/>
              </w:rPr>
            </w:pPr>
            <w:r>
              <w:rPr>
                <w:rFonts w:hint="eastAsia" w:ascii="宋体" w:hAnsi="宋体" w:eastAsia="宋体" w:cs="宋体"/>
                <w:color w:val="222222"/>
                <w:kern w:val="0"/>
                <w:szCs w:val="21"/>
              </w:rPr>
              <w:t>20座左右</w:t>
            </w:r>
          </w:p>
        </w:tc>
        <w:tc>
          <w:tcPr>
            <w:tcW w:w="940" w:type="pct"/>
            <w:tcBorders>
              <w:top w:val="single" w:color="auto" w:sz="4" w:space="0"/>
              <w:left w:val="single" w:color="auto" w:sz="4" w:space="0"/>
              <w:bottom w:val="single" w:color="auto" w:sz="4" w:space="0"/>
              <w:right w:val="single" w:color="auto" w:sz="4" w:space="0"/>
            </w:tcBorders>
            <w:vAlign w:val="center"/>
          </w:tcPr>
          <w:p w14:paraId="6D5FC935">
            <w:pPr>
              <w:widowControl/>
              <w:jc w:val="center"/>
              <w:rPr>
                <w:rFonts w:hint="eastAsia" w:ascii="宋体" w:hAnsi="宋体" w:cs="宋体"/>
                <w:color w:val="222222"/>
                <w:kern w:val="0"/>
                <w:szCs w:val="21"/>
              </w:rPr>
            </w:pPr>
            <w:r>
              <w:rPr>
                <w:rFonts w:hint="eastAsia" w:ascii="宋体" w:hAnsi="宋体" w:eastAsia="宋体" w:cs="宋体"/>
                <w:color w:val="222222"/>
                <w:kern w:val="0"/>
                <w:szCs w:val="21"/>
              </w:rPr>
              <w:t>30-45座左右</w:t>
            </w:r>
          </w:p>
        </w:tc>
        <w:tc>
          <w:tcPr>
            <w:tcW w:w="731" w:type="pct"/>
            <w:tcBorders>
              <w:top w:val="single" w:color="auto" w:sz="4" w:space="0"/>
              <w:left w:val="single" w:color="auto" w:sz="4" w:space="0"/>
              <w:bottom w:val="single" w:color="auto" w:sz="4" w:space="0"/>
              <w:right w:val="single" w:color="auto" w:sz="4" w:space="0"/>
            </w:tcBorders>
            <w:vAlign w:val="center"/>
          </w:tcPr>
          <w:p w14:paraId="0EB6F9E8">
            <w:pPr>
              <w:widowControl/>
              <w:jc w:val="center"/>
              <w:rPr>
                <w:rFonts w:hint="eastAsia" w:ascii="宋体" w:hAnsi="宋体" w:cs="宋体"/>
                <w:color w:val="222222"/>
                <w:kern w:val="0"/>
                <w:szCs w:val="21"/>
              </w:rPr>
            </w:pPr>
            <w:r>
              <w:rPr>
                <w:rFonts w:hint="eastAsia" w:ascii="宋体" w:hAnsi="宋体" w:eastAsia="宋体" w:cs="宋体"/>
                <w:color w:val="222222"/>
                <w:kern w:val="0"/>
                <w:szCs w:val="21"/>
              </w:rPr>
              <w:t>50座以上</w:t>
            </w:r>
          </w:p>
        </w:tc>
      </w:tr>
      <w:tr w14:paraId="41868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6" w:hRule="atLeast"/>
          <w:jc w:val="center"/>
        </w:trPr>
        <w:tc>
          <w:tcPr>
            <w:tcW w:w="1099" w:type="pct"/>
            <w:vMerge w:val="continue"/>
            <w:tcBorders>
              <w:left w:val="single" w:color="auto" w:sz="4" w:space="0"/>
              <w:right w:val="single" w:color="auto" w:sz="4" w:space="0"/>
            </w:tcBorders>
            <w:vAlign w:val="center"/>
          </w:tcPr>
          <w:p w14:paraId="72655693">
            <w:pPr>
              <w:widowControl/>
              <w:rPr>
                <w:rFonts w:hint="eastAsia"/>
              </w:rPr>
            </w:pPr>
          </w:p>
        </w:tc>
        <w:tc>
          <w:tcPr>
            <w:tcW w:w="933" w:type="pct"/>
            <w:tcBorders>
              <w:top w:val="single" w:color="auto" w:sz="4" w:space="0"/>
              <w:left w:val="single" w:color="auto" w:sz="4" w:space="0"/>
              <w:bottom w:val="single" w:color="auto" w:sz="4" w:space="0"/>
              <w:right w:val="single" w:color="auto" w:sz="4" w:space="0"/>
            </w:tcBorders>
            <w:vAlign w:val="center"/>
          </w:tcPr>
          <w:p w14:paraId="762F9A77">
            <w:pPr>
              <w:widowControl/>
              <w:rPr>
                <w:rFonts w:hint="eastAsia" w:ascii="宋体" w:hAnsi="宋体" w:cs="宋体"/>
                <w:color w:val="222222"/>
                <w:kern w:val="0"/>
                <w:szCs w:val="21"/>
              </w:rPr>
            </w:pPr>
            <w:r>
              <w:rPr>
                <w:rFonts w:hint="eastAsia" w:ascii="宋体" w:hAnsi="宋体" w:eastAsia="宋体" w:cs="宋体"/>
                <w:color w:val="222222"/>
                <w:kern w:val="0"/>
                <w:szCs w:val="21"/>
              </w:rPr>
              <w:t>8小时内或100公里内报价</w:t>
            </w:r>
          </w:p>
        </w:tc>
        <w:tc>
          <w:tcPr>
            <w:tcW w:w="593" w:type="pct"/>
            <w:tcBorders>
              <w:top w:val="single" w:color="auto" w:sz="4" w:space="0"/>
              <w:left w:val="single" w:color="auto" w:sz="4" w:space="0"/>
              <w:bottom w:val="single" w:color="auto" w:sz="4" w:space="0"/>
              <w:right w:val="single" w:color="auto" w:sz="4" w:space="0"/>
            </w:tcBorders>
            <w:vAlign w:val="center"/>
          </w:tcPr>
          <w:p w14:paraId="1B45C842">
            <w:pPr>
              <w:widowControl/>
              <w:rPr>
                <w:rFonts w:hint="eastAsia"/>
              </w:rPr>
            </w:pPr>
          </w:p>
        </w:tc>
        <w:tc>
          <w:tcPr>
            <w:tcW w:w="704" w:type="pct"/>
            <w:tcBorders>
              <w:top w:val="single" w:color="auto" w:sz="4" w:space="0"/>
              <w:left w:val="single" w:color="auto" w:sz="4" w:space="0"/>
              <w:bottom w:val="single" w:color="auto" w:sz="4" w:space="0"/>
              <w:right w:val="single" w:color="auto" w:sz="4" w:space="0"/>
            </w:tcBorders>
            <w:vAlign w:val="center"/>
          </w:tcPr>
          <w:p w14:paraId="5F205DB9">
            <w:pPr>
              <w:widowControl/>
              <w:rPr>
                <w:rFonts w:hint="eastAsia"/>
              </w:rPr>
            </w:pPr>
          </w:p>
        </w:tc>
        <w:tc>
          <w:tcPr>
            <w:tcW w:w="940" w:type="pct"/>
            <w:tcBorders>
              <w:top w:val="single" w:color="auto" w:sz="4" w:space="0"/>
              <w:left w:val="single" w:color="auto" w:sz="4" w:space="0"/>
              <w:bottom w:val="single" w:color="auto" w:sz="4" w:space="0"/>
              <w:right w:val="single" w:color="auto" w:sz="4" w:space="0"/>
            </w:tcBorders>
            <w:vAlign w:val="center"/>
          </w:tcPr>
          <w:p w14:paraId="77AA1EC7">
            <w:pPr>
              <w:widowControl/>
              <w:rPr>
                <w:rFonts w:hint="eastAsia"/>
              </w:rPr>
            </w:pPr>
          </w:p>
        </w:tc>
        <w:tc>
          <w:tcPr>
            <w:tcW w:w="731" w:type="pct"/>
            <w:tcBorders>
              <w:top w:val="single" w:color="auto" w:sz="4" w:space="0"/>
              <w:left w:val="single" w:color="auto" w:sz="4" w:space="0"/>
              <w:bottom w:val="single" w:color="auto" w:sz="4" w:space="0"/>
              <w:right w:val="single" w:color="auto" w:sz="4" w:space="0"/>
            </w:tcBorders>
            <w:vAlign w:val="center"/>
          </w:tcPr>
          <w:p w14:paraId="546BAADB">
            <w:pPr>
              <w:widowControl/>
              <w:rPr>
                <w:rFonts w:hint="eastAsia"/>
              </w:rPr>
            </w:pPr>
          </w:p>
        </w:tc>
      </w:tr>
      <w:tr w14:paraId="56B50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jc w:val="center"/>
        </w:trPr>
        <w:tc>
          <w:tcPr>
            <w:tcW w:w="1099" w:type="pct"/>
            <w:vMerge w:val="continue"/>
            <w:tcBorders>
              <w:left w:val="single" w:color="auto" w:sz="4" w:space="0"/>
              <w:right w:val="single" w:color="auto" w:sz="4" w:space="0"/>
            </w:tcBorders>
            <w:vAlign w:val="center"/>
          </w:tcPr>
          <w:p w14:paraId="6152C35B">
            <w:pPr>
              <w:widowControl/>
              <w:rPr>
                <w:rFonts w:hint="eastAsia"/>
              </w:rPr>
            </w:pPr>
          </w:p>
        </w:tc>
        <w:tc>
          <w:tcPr>
            <w:tcW w:w="933" w:type="pct"/>
            <w:tcBorders>
              <w:top w:val="single" w:color="auto" w:sz="4" w:space="0"/>
              <w:left w:val="single" w:color="auto" w:sz="4" w:space="0"/>
              <w:bottom w:val="single" w:color="auto" w:sz="4" w:space="0"/>
              <w:right w:val="single" w:color="auto" w:sz="4" w:space="0"/>
            </w:tcBorders>
            <w:vAlign w:val="center"/>
          </w:tcPr>
          <w:p w14:paraId="67D43A6D">
            <w:pPr>
              <w:widowControl/>
              <w:rPr>
                <w:rFonts w:hint="eastAsia" w:ascii="宋体" w:hAnsi="宋体" w:cs="宋体"/>
                <w:color w:val="222222"/>
                <w:kern w:val="0"/>
                <w:szCs w:val="21"/>
              </w:rPr>
            </w:pPr>
            <w:r>
              <w:rPr>
                <w:rFonts w:hint="eastAsia" w:ascii="宋体" w:hAnsi="宋体" w:eastAsia="宋体" w:cs="宋体"/>
                <w:color w:val="222222"/>
                <w:kern w:val="0"/>
                <w:szCs w:val="21"/>
              </w:rPr>
              <w:t>超时（超8小时）报价</w:t>
            </w:r>
          </w:p>
        </w:tc>
        <w:tc>
          <w:tcPr>
            <w:tcW w:w="593" w:type="pct"/>
            <w:tcBorders>
              <w:top w:val="single" w:color="auto" w:sz="4" w:space="0"/>
              <w:left w:val="single" w:color="auto" w:sz="4" w:space="0"/>
              <w:bottom w:val="single" w:color="auto" w:sz="4" w:space="0"/>
              <w:right w:val="single" w:color="auto" w:sz="4" w:space="0"/>
            </w:tcBorders>
            <w:vAlign w:val="center"/>
          </w:tcPr>
          <w:p w14:paraId="53D24CFA">
            <w:pPr>
              <w:widowControl/>
              <w:rPr>
                <w:rFonts w:hint="eastAsia"/>
              </w:rPr>
            </w:pPr>
          </w:p>
        </w:tc>
        <w:tc>
          <w:tcPr>
            <w:tcW w:w="704" w:type="pct"/>
            <w:tcBorders>
              <w:top w:val="single" w:color="auto" w:sz="4" w:space="0"/>
              <w:left w:val="single" w:color="auto" w:sz="4" w:space="0"/>
              <w:bottom w:val="single" w:color="auto" w:sz="4" w:space="0"/>
              <w:right w:val="single" w:color="auto" w:sz="4" w:space="0"/>
            </w:tcBorders>
            <w:vAlign w:val="center"/>
          </w:tcPr>
          <w:p w14:paraId="45DFE371">
            <w:pPr>
              <w:widowControl/>
              <w:rPr>
                <w:rFonts w:hint="eastAsia"/>
              </w:rPr>
            </w:pPr>
          </w:p>
        </w:tc>
        <w:tc>
          <w:tcPr>
            <w:tcW w:w="940" w:type="pct"/>
            <w:tcBorders>
              <w:top w:val="single" w:color="auto" w:sz="4" w:space="0"/>
              <w:left w:val="single" w:color="auto" w:sz="4" w:space="0"/>
              <w:bottom w:val="single" w:color="auto" w:sz="4" w:space="0"/>
              <w:right w:val="single" w:color="auto" w:sz="4" w:space="0"/>
            </w:tcBorders>
            <w:vAlign w:val="center"/>
          </w:tcPr>
          <w:p w14:paraId="67A04203">
            <w:pPr>
              <w:widowControl/>
              <w:rPr>
                <w:rFonts w:hint="eastAsia"/>
              </w:rPr>
            </w:pPr>
          </w:p>
        </w:tc>
        <w:tc>
          <w:tcPr>
            <w:tcW w:w="731" w:type="pct"/>
            <w:tcBorders>
              <w:top w:val="single" w:color="auto" w:sz="4" w:space="0"/>
              <w:left w:val="single" w:color="auto" w:sz="4" w:space="0"/>
              <w:bottom w:val="single" w:color="auto" w:sz="4" w:space="0"/>
              <w:right w:val="single" w:color="auto" w:sz="4" w:space="0"/>
            </w:tcBorders>
            <w:vAlign w:val="center"/>
          </w:tcPr>
          <w:p w14:paraId="0A1159F7">
            <w:pPr>
              <w:widowControl/>
              <w:rPr>
                <w:rFonts w:hint="eastAsia"/>
              </w:rPr>
            </w:pPr>
          </w:p>
        </w:tc>
      </w:tr>
      <w:tr w14:paraId="16F0C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1099" w:type="pct"/>
            <w:vMerge w:val="continue"/>
            <w:tcBorders>
              <w:left w:val="single" w:color="auto" w:sz="4" w:space="0"/>
              <w:bottom w:val="single" w:color="auto" w:sz="4" w:space="0"/>
              <w:right w:val="single" w:color="auto" w:sz="4" w:space="0"/>
            </w:tcBorders>
            <w:vAlign w:val="center"/>
          </w:tcPr>
          <w:p w14:paraId="5F873914">
            <w:pPr>
              <w:widowControl/>
              <w:rPr>
                <w:rFonts w:hint="eastAsia"/>
              </w:rPr>
            </w:pPr>
          </w:p>
        </w:tc>
        <w:tc>
          <w:tcPr>
            <w:tcW w:w="933" w:type="pct"/>
            <w:tcBorders>
              <w:top w:val="single" w:color="auto" w:sz="4" w:space="0"/>
              <w:left w:val="single" w:color="auto" w:sz="4" w:space="0"/>
              <w:bottom w:val="single" w:color="auto" w:sz="4" w:space="0"/>
              <w:right w:val="single" w:color="auto" w:sz="4" w:space="0"/>
            </w:tcBorders>
            <w:vAlign w:val="center"/>
          </w:tcPr>
          <w:p w14:paraId="61A58DA7">
            <w:pPr>
              <w:widowControl/>
              <w:rPr>
                <w:rFonts w:hint="eastAsia" w:ascii="宋体" w:hAnsi="宋体" w:eastAsia="宋体" w:cs="宋体"/>
                <w:color w:val="222222"/>
                <w:kern w:val="0"/>
                <w:szCs w:val="21"/>
              </w:rPr>
            </w:pPr>
            <w:r>
              <w:rPr>
                <w:rFonts w:hint="eastAsia" w:ascii="宋体" w:hAnsi="宋体" w:eastAsia="宋体" w:cs="宋体"/>
                <w:color w:val="222222"/>
                <w:kern w:val="0"/>
                <w:szCs w:val="21"/>
              </w:rPr>
              <w:t>超距离（超100公里）报价</w:t>
            </w:r>
          </w:p>
        </w:tc>
        <w:tc>
          <w:tcPr>
            <w:tcW w:w="593" w:type="pct"/>
            <w:tcBorders>
              <w:top w:val="single" w:color="auto" w:sz="4" w:space="0"/>
              <w:left w:val="single" w:color="auto" w:sz="4" w:space="0"/>
              <w:bottom w:val="single" w:color="auto" w:sz="4" w:space="0"/>
              <w:right w:val="single" w:color="auto" w:sz="4" w:space="0"/>
            </w:tcBorders>
            <w:vAlign w:val="center"/>
          </w:tcPr>
          <w:p w14:paraId="27383442">
            <w:pPr>
              <w:widowControl/>
              <w:rPr>
                <w:rFonts w:hint="eastAsia"/>
              </w:rPr>
            </w:pPr>
          </w:p>
        </w:tc>
        <w:tc>
          <w:tcPr>
            <w:tcW w:w="704" w:type="pct"/>
            <w:tcBorders>
              <w:top w:val="single" w:color="auto" w:sz="4" w:space="0"/>
              <w:left w:val="single" w:color="auto" w:sz="4" w:space="0"/>
              <w:bottom w:val="single" w:color="auto" w:sz="4" w:space="0"/>
              <w:right w:val="single" w:color="auto" w:sz="4" w:space="0"/>
            </w:tcBorders>
            <w:vAlign w:val="center"/>
          </w:tcPr>
          <w:p w14:paraId="323993BB">
            <w:pPr>
              <w:widowControl/>
              <w:rPr>
                <w:rFonts w:hint="eastAsia"/>
              </w:rPr>
            </w:pPr>
          </w:p>
        </w:tc>
        <w:tc>
          <w:tcPr>
            <w:tcW w:w="940" w:type="pct"/>
            <w:tcBorders>
              <w:top w:val="single" w:color="auto" w:sz="4" w:space="0"/>
              <w:left w:val="single" w:color="auto" w:sz="4" w:space="0"/>
              <w:bottom w:val="single" w:color="auto" w:sz="4" w:space="0"/>
              <w:right w:val="single" w:color="auto" w:sz="4" w:space="0"/>
            </w:tcBorders>
            <w:vAlign w:val="center"/>
          </w:tcPr>
          <w:p w14:paraId="65E538E9">
            <w:pPr>
              <w:widowControl/>
              <w:rPr>
                <w:rFonts w:hint="eastAsia"/>
              </w:rPr>
            </w:pPr>
          </w:p>
        </w:tc>
        <w:tc>
          <w:tcPr>
            <w:tcW w:w="731" w:type="pct"/>
            <w:tcBorders>
              <w:top w:val="single" w:color="auto" w:sz="4" w:space="0"/>
              <w:left w:val="single" w:color="auto" w:sz="4" w:space="0"/>
              <w:bottom w:val="single" w:color="auto" w:sz="4" w:space="0"/>
              <w:right w:val="single" w:color="auto" w:sz="4" w:space="0"/>
            </w:tcBorders>
            <w:vAlign w:val="center"/>
          </w:tcPr>
          <w:p w14:paraId="25C52387">
            <w:pPr>
              <w:widowControl/>
              <w:rPr>
                <w:rFonts w:hint="eastAsia"/>
              </w:rPr>
            </w:pPr>
          </w:p>
        </w:tc>
      </w:tr>
    </w:tbl>
    <w:p w14:paraId="01050546">
      <w:pPr>
        <w:spacing w:line="440" w:lineRule="exact"/>
        <w:rPr>
          <w:rFonts w:hint="eastAsia" w:ascii="仿宋" w:hAnsi="仿宋" w:eastAsia="仿宋"/>
          <w:sz w:val="24"/>
          <w:szCs w:val="28"/>
        </w:rPr>
      </w:pPr>
    </w:p>
    <w:p w14:paraId="38A7F804">
      <w:pPr>
        <w:spacing w:line="440" w:lineRule="exact"/>
        <w:rPr>
          <w:rFonts w:hint="eastAsia" w:ascii="仿宋" w:hAnsi="仿宋" w:eastAsia="仿宋"/>
          <w:sz w:val="24"/>
          <w:szCs w:val="28"/>
        </w:rPr>
      </w:pPr>
    </w:p>
    <w:p w14:paraId="1EE28F87">
      <w:pPr>
        <w:spacing w:line="440" w:lineRule="exact"/>
        <w:rPr>
          <w:rFonts w:hint="eastAsia" w:ascii="仿宋" w:hAnsi="仿宋" w:eastAsia="仿宋"/>
          <w:sz w:val="24"/>
          <w:szCs w:val="28"/>
        </w:rPr>
      </w:pPr>
    </w:p>
    <w:p w14:paraId="0D98A03A">
      <w:pPr>
        <w:spacing w:line="440" w:lineRule="exact"/>
        <w:rPr>
          <w:rFonts w:hint="eastAsia" w:ascii="仿宋" w:hAnsi="仿宋" w:eastAsia="仿宋"/>
          <w:sz w:val="24"/>
          <w:szCs w:val="28"/>
        </w:rPr>
      </w:pPr>
    </w:p>
    <w:p w14:paraId="3347781C">
      <w:pPr>
        <w:spacing w:line="440" w:lineRule="exact"/>
        <w:rPr>
          <w:rFonts w:hint="eastAsia" w:ascii="仿宋" w:hAnsi="仿宋" w:eastAsia="仿宋"/>
          <w:sz w:val="24"/>
          <w:szCs w:val="28"/>
        </w:rPr>
      </w:pPr>
      <w:r>
        <w:rPr>
          <w:rFonts w:hint="eastAsia" w:ascii="仿宋" w:hAnsi="仿宋" w:eastAsia="仿宋"/>
          <w:sz w:val="24"/>
          <w:szCs w:val="28"/>
        </w:rPr>
        <w:t>报价单位（公章）：</w:t>
      </w:r>
      <w:r>
        <w:rPr>
          <w:rFonts w:hint="eastAsia" w:ascii="仿宋" w:hAnsi="仿宋" w:eastAsia="仿宋"/>
          <w:sz w:val="24"/>
          <w:szCs w:val="28"/>
          <w:u w:val="single"/>
        </w:rPr>
        <w:t xml:space="preserve">                                                </w:t>
      </w:r>
      <w:r>
        <w:rPr>
          <w:rFonts w:hint="eastAsia" w:ascii="仿宋" w:hAnsi="仿宋" w:eastAsia="仿宋"/>
          <w:sz w:val="24"/>
          <w:szCs w:val="28"/>
        </w:rPr>
        <w:t xml:space="preserve">   </w:t>
      </w:r>
    </w:p>
    <w:p w14:paraId="57D79600">
      <w:pPr>
        <w:spacing w:line="440" w:lineRule="exact"/>
        <w:rPr>
          <w:rFonts w:hint="eastAsia" w:ascii="仿宋" w:hAnsi="仿宋" w:eastAsia="仿宋"/>
          <w:sz w:val="24"/>
          <w:szCs w:val="28"/>
          <w:u w:val="single"/>
        </w:rPr>
      </w:pPr>
      <w:r>
        <w:rPr>
          <w:rFonts w:hint="eastAsia" w:ascii="仿宋" w:hAnsi="仿宋" w:eastAsia="仿宋"/>
          <w:sz w:val="24"/>
          <w:szCs w:val="28"/>
        </w:rPr>
        <w:t>授权代表（签字、电话/邮箱）：</w:t>
      </w:r>
      <w:r>
        <w:rPr>
          <w:rFonts w:hint="eastAsia" w:ascii="仿宋" w:hAnsi="仿宋" w:eastAsia="仿宋"/>
          <w:sz w:val="24"/>
          <w:szCs w:val="28"/>
          <w:u w:val="single"/>
        </w:rPr>
        <w:t xml:space="preserve">                             </w:t>
      </w:r>
    </w:p>
    <w:p w14:paraId="04A250F3">
      <w:pPr>
        <w:spacing w:line="440" w:lineRule="exact"/>
        <w:rPr>
          <w:rFonts w:hint="eastAsia" w:ascii="仿宋" w:hAnsi="仿宋" w:eastAsia="仿宋"/>
          <w:sz w:val="24"/>
          <w:szCs w:val="28"/>
        </w:rPr>
      </w:pPr>
      <w:r>
        <w:rPr>
          <w:rFonts w:hint="eastAsia" w:ascii="仿宋" w:hAnsi="仿宋" w:eastAsia="仿宋"/>
          <w:sz w:val="24"/>
          <w:szCs w:val="28"/>
        </w:rPr>
        <w:t>法定地址：</w:t>
      </w:r>
      <w:r>
        <w:rPr>
          <w:rFonts w:hint="eastAsia" w:ascii="仿宋" w:hAnsi="仿宋" w:eastAsia="仿宋"/>
          <w:sz w:val="24"/>
          <w:szCs w:val="28"/>
          <w:u w:val="single"/>
        </w:rPr>
        <w:t xml:space="preserve">                       （邮编：      ）</w:t>
      </w:r>
    </w:p>
    <w:p w14:paraId="620830AC">
      <w:pPr>
        <w:spacing w:line="440" w:lineRule="exact"/>
        <w:rPr>
          <w:rFonts w:hint="eastAsia" w:ascii="仿宋" w:hAnsi="仿宋" w:eastAsia="仿宋"/>
          <w:sz w:val="24"/>
          <w:szCs w:val="28"/>
        </w:rPr>
      </w:pPr>
      <w:r>
        <w:rPr>
          <w:rFonts w:hint="eastAsia" w:ascii="仿宋" w:hAnsi="仿宋" w:eastAsia="仿宋"/>
          <w:sz w:val="24"/>
          <w:szCs w:val="28"/>
        </w:rPr>
        <w:t>日    期：</w:t>
      </w:r>
      <w:r>
        <w:rPr>
          <w:rFonts w:hint="eastAsia" w:ascii="仿宋" w:hAnsi="仿宋" w:eastAsia="仿宋"/>
          <w:sz w:val="24"/>
          <w:szCs w:val="28"/>
          <w:u w:val="single"/>
        </w:rPr>
        <w:t xml:space="preserve">      </w:t>
      </w:r>
      <w:r>
        <w:rPr>
          <w:rFonts w:hint="eastAsia" w:ascii="仿宋" w:hAnsi="仿宋" w:eastAsia="仿宋"/>
          <w:sz w:val="24"/>
          <w:szCs w:val="28"/>
        </w:rPr>
        <w:t>年</w:t>
      </w:r>
      <w:r>
        <w:rPr>
          <w:rFonts w:hint="eastAsia" w:ascii="仿宋" w:hAnsi="仿宋" w:eastAsia="仿宋"/>
          <w:sz w:val="24"/>
          <w:szCs w:val="28"/>
          <w:u w:val="single"/>
        </w:rPr>
        <w:t xml:space="preserve">      </w:t>
      </w:r>
      <w:r>
        <w:rPr>
          <w:rFonts w:hint="eastAsia" w:ascii="仿宋" w:hAnsi="仿宋" w:eastAsia="仿宋"/>
          <w:sz w:val="24"/>
          <w:szCs w:val="28"/>
        </w:rPr>
        <w:t>月</w:t>
      </w:r>
      <w:r>
        <w:rPr>
          <w:rFonts w:hint="eastAsia" w:ascii="仿宋" w:hAnsi="仿宋" w:eastAsia="仿宋"/>
          <w:sz w:val="24"/>
          <w:szCs w:val="28"/>
          <w:u w:val="single"/>
        </w:rPr>
        <w:t xml:space="preserve">      </w:t>
      </w:r>
      <w:r>
        <w:rPr>
          <w:rFonts w:hint="eastAsia" w:ascii="仿宋" w:hAnsi="仿宋" w:eastAsia="仿宋"/>
          <w:sz w:val="24"/>
          <w:szCs w:val="28"/>
        </w:rPr>
        <w:t>日</w:t>
      </w:r>
    </w:p>
    <w:p w14:paraId="6F4031BD">
      <w:pPr>
        <w:spacing w:line="440" w:lineRule="exact"/>
        <w:rPr>
          <w:rFonts w:hint="eastAsia" w:ascii="仿宋" w:hAnsi="仿宋" w:eastAsia="仿宋"/>
          <w:sz w:val="24"/>
          <w:szCs w:val="28"/>
        </w:rPr>
      </w:pPr>
    </w:p>
    <w:p w14:paraId="0CC11826">
      <w:pPr>
        <w:widowControl/>
        <w:jc w:val="left"/>
        <w:rPr>
          <w:rFonts w:hint="eastAsia" w:ascii="仿宋" w:hAnsi="仿宋" w:eastAsia="仿宋"/>
          <w:sz w:val="24"/>
          <w:szCs w:val="28"/>
        </w:rPr>
      </w:pPr>
      <w:r>
        <w:rPr>
          <w:rFonts w:hint="eastAsia" w:ascii="仿宋" w:hAnsi="仿宋" w:eastAsia="仿宋"/>
          <w:sz w:val="24"/>
          <w:szCs w:val="28"/>
        </w:rPr>
        <w:br w:type="page"/>
      </w:r>
    </w:p>
    <w:p w14:paraId="66C82047">
      <w:pPr>
        <w:spacing w:line="440" w:lineRule="exact"/>
        <w:rPr>
          <w:rFonts w:hint="eastAsia"/>
          <w:sz w:val="24"/>
          <w:szCs w:val="28"/>
        </w:rPr>
      </w:pPr>
      <w:r>
        <w:rPr>
          <w:rFonts w:hint="eastAsia"/>
          <w:sz w:val="24"/>
          <w:szCs w:val="28"/>
        </w:rPr>
        <w:t>附件</w:t>
      </w:r>
      <w:r>
        <w:rPr>
          <w:sz w:val="24"/>
          <w:szCs w:val="28"/>
        </w:rPr>
        <w:t>3</w:t>
      </w:r>
    </w:p>
    <w:p w14:paraId="268B1FA8">
      <w:pPr>
        <w:spacing w:line="440" w:lineRule="exact"/>
        <w:rPr>
          <w:rFonts w:hint="eastAsia"/>
          <w:b/>
          <w:bCs/>
          <w:sz w:val="24"/>
          <w:szCs w:val="28"/>
        </w:rPr>
      </w:pPr>
    </w:p>
    <w:p w14:paraId="424A3E08">
      <w:pPr>
        <w:spacing w:line="440" w:lineRule="exact"/>
        <w:jc w:val="center"/>
        <w:rPr>
          <w:rFonts w:hint="eastAsia"/>
          <w:sz w:val="24"/>
          <w:szCs w:val="28"/>
        </w:rPr>
      </w:pPr>
      <w:r>
        <w:rPr>
          <w:rFonts w:hint="eastAsia"/>
          <w:b/>
          <w:bCs/>
          <w:sz w:val="24"/>
          <w:szCs w:val="28"/>
        </w:rPr>
        <w:t>服务方案及承诺（格式可自拟）</w:t>
      </w:r>
    </w:p>
    <w:p w14:paraId="353A961E">
      <w:pPr>
        <w:spacing w:line="440" w:lineRule="exact"/>
        <w:rPr>
          <w:rFonts w:hint="eastAsia"/>
          <w:b/>
          <w:bCs/>
          <w:sz w:val="24"/>
          <w:szCs w:val="28"/>
        </w:rPr>
      </w:pPr>
    </w:p>
    <w:p w14:paraId="239DD53E">
      <w:pPr>
        <w:spacing w:line="440" w:lineRule="exact"/>
        <w:ind w:firstLine="480" w:firstLineChars="200"/>
        <w:rPr>
          <w:rFonts w:hint="eastAsia" w:ascii="仿宋" w:hAnsi="仿宋" w:eastAsia="仿宋"/>
          <w:sz w:val="24"/>
          <w:szCs w:val="28"/>
        </w:rPr>
      </w:pPr>
      <w:r>
        <w:rPr>
          <w:rFonts w:hint="eastAsia" w:ascii="仿宋" w:hAnsi="仿宋" w:eastAsia="仿宋"/>
          <w:sz w:val="24"/>
          <w:szCs w:val="28"/>
        </w:rPr>
        <w:t>请供应商提供完整的项目方案及相应实施计划等，并提供完整的实施过程中的配合服务方案。</w:t>
      </w:r>
    </w:p>
    <w:p w14:paraId="790A64EA">
      <w:pPr>
        <w:spacing w:line="440" w:lineRule="exact"/>
        <w:rPr>
          <w:rFonts w:hint="eastAsia" w:ascii="仿宋" w:hAnsi="仿宋" w:eastAsia="仿宋"/>
          <w:sz w:val="24"/>
          <w:szCs w:val="28"/>
        </w:rPr>
      </w:pPr>
    </w:p>
    <w:p w14:paraId="1ECE6A75">
      <w:pPr>
        <w:spacing w:line="440" w:lineRule="exact"/>
        <w:rPr>
          <w:rFonts w:hint="eastAsia" w:ascii="仿宋" w:hAnsi="仿宋" w:eastAsia="仿宋"/>
          <w:sz w:val="24"/>
          <w:szCs w:val="28"/>
        </w:rPr>
      </w:pPr>
    </w:p>
    <w:p w14:paraId="6FD6D14F">
      <w:pPr>
        <w:spacing w:line="440" w:lineRule="exact"/>
        <w:rPr>
          <w:rFonts w:hint="eastAsia" w:ascii="仿宋" w:hAnsi="仿宋" w:eastAsia="仿宋"/>
          <w:sz w:val="24"/>
          <w:szCs w:val="28"/>
        </w:rPr>
      </w:pPr>
    </w:p>
    <w:p w14:paraId="1F28B67E">
      <w:pPr>
        <w:spacing w:line="440" w:lineRule="exact"/>
        <w:rPr>
          <w:rFonts w:hint="eastAsia" w:ascii="仿宋" w:hAnsi="仿宋" w:eastAsia="仿宋"/>
          <w:sz w:val="24"/>
          <w:szCs w:val="28"/>
        </w:rPr>
      </w:pPr>
    </w:p>
    <w:p w14:paraId="77EDBDBC">
      <w:pPr>
        <w:spacing w:line="440" w:lineRule="exact"/>
        <w:rPr>
          <w:rFonts w:hint="eastAsia" w:ascii="仿宋" w:hAnsi="仿宋" w:eastAsia="仿宋"/>
          <w:sz w:val="24"/>
          <w:szCs w:val="28"/>
        </w:rPr>
      </w:pPr>
      <w:r>
        <w:rPr>
          <w:rFonts w:hint="eastAsia" w:ascii="仿宋" w:hAnsi="仿宋" w:eastAsia="仿宋"/>
          <w:sz w:val="24"/>
          <w:szCs w:val="28"/>
        </w:rPr>
        <w:t>承诺内容应包括：</w:t>
      </w:r>
    </w:p>
    <w:p w14:paraId="7694DDD0">
      <w:pPr>
        <w:spacing w:line="440" w:lineRule="exact"/>
        <w:rPr>
          <w:rFonts w:hint="eastAsia" w:ascii="仿宋" w:hAnsi="仿宋" w:eastAsia="仿宋"/>
          <w:sz w:val="24"/>
          <w:szCs w:val="28"/>
        </w:rPr>
      </w:pPr>
      <w:r>
        <w:rPr>
          <w:rFonts w:ascii="仿宋" w:hAnsi="仿宋" w:eastAsia="仿宋"/>
          <w:sz w:val="24"/>
          <w:szCs w:val="28"/>
        </w:rPr>
        <w:t>1</w:t>
      </w:r>
      <w:r>
        <w:rPr>
          <w:rFonts w:hint="eastAsia" w:ascii="仿宋" w:hAnsi="仿宋" w:eastAsia="仿宋"/>
          <w:sz w:val="24"/>
          <w:szCs w:val="28"/>
        </w:rPr>
        <w:t>、服务时间、质量承诺</w:t>
      </w:r>
    </w:p>
    <w:p w14:paraId="480E72F7">
      <w:pPr>
        <w:spacing w:line="440" w:lineRule="exact"/>
        <w:rPr>
          <w:rFonts w:hint="eastAsia" w:ascii="仿宋" w:hAnsi="仿宋" w:eastAsia="仿宋"/>
          <w:sz w:val="24"/>
          <w:szCs w:val="28"/>
        </w:rPr>
      </w:pPr>
      <w:r>
        <w:rPr>
          <w:rFonts w:ascii="仿宋" w:hAnsi="仿宋" w:eastAsia="仿宋"/>
          <w:sz w:val="24"/>
          <w:szCs w:val="28"/>
        </w:rPr>
        <w:t>2</w:t>
      </w:r>
      <w:r>
        <w:rPr>
          <w:rFonts w:hint="eastAsia" w:ascii="仿宋" w:hAnsi="仿宋" w:eastAsia="仿宋"/>
          <w:sz w:val="24"/>
          <w:szCs w:val="28"/>
        </w:rPr>
        <w:t>、本项目验收时应达到的效果和指标；</w:t>
      </w:r>
    </w:p>
    <w:p w14:paraId="6D5D580D">
      <w:pPr>
        <w:spacing w:line="440" w:lineRule="exact"/>
        <w:rPr>
          <w:rFonts w:hint="eastAsia" w:ascii="仿宋" w:hAnsi="仿宋" w:eastAsia="仿宋"/>
          <w:sz w:val="24"/>
          <w:szCs w:val="28"/>
        </w:rPr>
      </w:pPr>
      <w:r>
        <w:rPr>
          <w:rFonts w:ascii="仿宋" w:hAnsi="仿宋" w:eastAsia="仿宋"/>
          <w:sz w:val="24"/>
          <w:szCs w:val="28"/>
        </w:rPr>
        <w:t>3</w:t>
      </w:r>
      <w:r>
        <w:rPr>
          <w:rFonts w:hint="eastAsia" w:ascii="仿宋" w:hAnsi="仿宋" w:eastAsia="仿宋"/>
          <w:sz w:val="24"/>
          <w:szCs w:val="28"/>
        </w:rPr>
        <w:t>、其他。</w:t>
      </w:r>
    </w:p>
    <w:p w14:paraId="3107E143">
      <w:pPr>
        <w:spacing w:line="440" w:lineRule="exact"/>
        <w:rPr>
          <w:rFonts w:hint="eastAsia"/>
          <w:sz w:val="24"/>
          <w:szCs w:val="28"/>
        </w:rPr>
        <w:sectPr>
          <w:pgSz w:w="11906" w:h="16838"/>
          <w:pgMar w:top="1440" w:right="1800" w:bottom="1440" w:left="1800" w:header="851" w:footer="992" w:gutter="0"/>
          <w:cols w:space="720" w:num="1"/>
          <w:docGrid w:type="lines" w:linePitch="312" w:charSpace="0"/>
        </w:sectPr>
      </w:pPr>
    </w:p>
    <w:p w14:paraId="1659889B">
      <w:pPr>
        <w:spacing w:line="440" w:lineRule="exact"/>
        <w:rPr>
          <w:rFonts w:hint="eastAsia"/>
          <w:sz w:val="24"/>
          <w:szCs w:val="28"/>
        </w:rPr>
      </w:pPr>
      <w:r>
        <w:rPr>
          <w:rFonts w:hint="eastAsia"/>
          <w:sz w:val="24"/>
          <w:szCs w:val="28"/>
        </w:rPr>
        <w:t>附件</w:t>
      </w:r>
      <w:r>
        <w:rPr>
          <w:sz w:val="24"/>
          <w:szCs w:val="28"/>
        </w:rPr>
        <w:t>4</w:t>
      </w:r>
    </w:p>
    <w:p w14:paraId="03DA5DCE">
      <w:pPr>
        <w:spacing w:line="440" w:lineRule="exact"/>
        <w:rPr>
          <w:rFonts w:hint="eastAsia"/>
          <w:sz w:val="24"/>
          <w:szCs w:val="28"/>
        </w:rPr>
      </w:pPr>
    </w:p>
    <w:p w14:paraId="6B4D63DA">
      <w:pPr>
        <w:spacing w:line="440" w:lineRule="exact"/>
        <w:jc w:val="center"/>
        <w:rPr>
          <w:rFonts w:hint="eastAsia"/>
          <w:b/>
          <w:bCs/>
          <w:sz w:val="24"/>
          <w:szCs w:val="28"/>
        </w:rPr>
      </w:pPr>
      <w:r>
        <w:rPr>
          <w:rFonts w:hint="eastAsia"/>
          <w:b/>
          <w:bCs/>
          <w:sz w:val="24"/>
          <w:szCs w:val="28"/>
        </w:rPr>
        <w:t>报价企业概况（格式可自拟）</w:t>
      </w:r>
    </w:p>
    <w:p w14:paraId="12FC8EFF">
      <w:pPr>
        <w:spacing w:line="440" w:lineRule="exact"/>
        <w:rPr>
          <w:rFonts w:hint="eastAsia"/>
          <w:b/>
          <w:bCs/>
          <w:sz w:val="24"/>
          <w:szCs w:val="28"/>
        </w:rPr>
      </w:pPr>
    </w:p>
    <w:p w14:paraId="7E067638">
      <w:pPr>
        <w:spacing w:line="440" w:lineRule="exact"/>
        <w:rPr>
          <w:rFonts w:hint="eastAsia"/>
          <w:b/>
          <w:bCs/>
          <w:sz w:val="24"/>
          <w:szCs w:val="28"/>
        </w:rPr>
      </w:pPr>
    </w:p>
    <w:p w14:paraId="58F23B47">
      <w:pPr>
        <w:spacing w:line="440" w:lineRule="exact"/>
        <w:rPr>
          <w:rFonts w:hint="eastAsia"/>
          <w:b/>
          <w:bCs/>
          <w:sz w:val="24"/>
          <w:szCs w:val="28"/>
        </w:rPr>
      </w:pPr>
    </w:p>
    <w:p w14:paraId="5FD8F339">
      <w:pPr>
        <w:spacing w:line="440" w:lineRule="exact"/>
        <w:rPr>
          <w:rFonts w:hint="eastAsia"/>
          <w:sz w:val="24"/>
          <w:szCs w:val="28"/>
        </w:rPr>
        <w:sectPr>
          <w:pgSz w:w="11906" w:h="16838"/>
          <w:pgMar w:top="1440" w:right="1800" w:bottom="1440" w:left="1800" w:header="851" w:footer="992" w:gutter="0"/>
          <w:cols w:space="720" w:num="1"/>
          <w:docGrid w:type="lines" w:linePitch="312" w:charSpace="0"/>
        </w:sectPr>
      </w:pPr>
    </w:p>
    <w:p w14:paraId="20F7C925">
      <w:pPr>
        <w:spacing w:line="440" w:lineRule="exact"/>
        <w:rPr>
          <w:rFonts w:hint="eastAsia"/>
          <w:sz w:val="24"/>
          <w:szCs w:val="28"/>
        </w:rPr>
      </w:pPr>
      <w:r>
        <w:rPr>
          <w:rFonts w:hint="eastAsia"/>
          <w:sz w:val="24"/>
          <w:szCs w:val="28"/>
        </w:rPr>
        <w:t>附件</w:t>
      </w:r>
      <w:r>
        <w:rPr>
          <w:sz w:val="24"/>
          <w:szCs w:val="28"/>
        </w:rPr>
        <w:t>5</w:t>
      </w:r>
    </w:p>
    <w:p w14:paraId="5CEC5872">
      <w:pPr>
        <w:spacing w:line="440" w:lineRule="exact"/>
        <w:jc w:val="center"/>
        <w:rPr>
          <w:rFonts w:hint="eastAsia"/>
          <w:b/>
          <w:bCs/>
          <w:sz w:val="24"/>
          <w:szCs w:val="28"/>
        </w:rPr>
      </w:pPr>
      <w:r>
        <w:rPr>
          <w:rFonts w:hint="eastAsia"/>
          <w:b/>
          <w:bCs/>
          <w:sz w:val="24"/>
          <w:szCs w:val="28"/>
        </w:rPr>
        <w:t>资格证明文件</w:t>
      </w:r>
    </w:p>
    <w:p w14:paraId="7209FC9B">
      <w:pPr>
        <w:numPr>
          <w:ilvl w:val="0"/>
          <w:numId w:val="2"/>
        </w:numPr>
        <w:spacing w:line="440" w:lineRule="exact"/>
        <w:rPr>
          <w:rFonts w:hint="eastAsia" w:ascii="仿宋" w:hAnsi="仿宋" w:eastAsia="仿宋"/>
          <w:sz w:val="24"/>
          <w:szCs w:val="28"/>
        </w:rPr>
      </w:pPr>
      <w:r>
        <w:rPr>
          <w:rFonts w:hint="eastAsia" w:ascii="仿宋" w:hAnsi="仿宋" w:eastAsia="仿宋"/>
          <w:sz w:val="24"/>
          <w:szCs w:val="28"/>
        </w:rPr>
        <w:t>企业营业执照（复印件）</w:t>
      </w:r>
    </w:p>
    <w:p w14:paraId="042CB56E">
      <w:pPr>
        <w:numPr>
          <w:ilvl w:val="0"/>
          <w:numId w:val="2"/>
        </w:numPr>
        <w:spacing w:line="440" w:lineRule="exact"/>
        <w:rPr>
          <w:rFonts w:hint="eastAsia" w:ascii="仿宋" w:hAnsi="仿宋" w:eastAsia="仿宋"/>
          <w:sz w:val="24"/>
          <w:szCs w:val="28"/>
        </w:rPr>
      </w:pPr>
      <w:r>
        <w:rPr>
          <w:rFonts w:hint="eastAsia" w:ascii="仿宋" w:hAnsi="仿宋" w:eastAsia="仿宋"/>
          <w:sz w:val="24"/>
          <w:szCs w:val="28"/>
        </w:rPr>
        <w:t>其他资格证明文件</w:t>
      </w:r>
    </w:p>
    <w:p w14:paraId="4238FED3">
      <w:pPr>
        <w:spacing w:line="440" w:lineRule="exact"/>
        <w:rPr>
          <w:rFonts w:hint="eastAsia" w:ascii="仿宋" w:hAnsi="仿宋" w:eastAsia="仿宋"/>
          <w:sz w:val="24"/>
          <w:szCs w:val="28"/>
        </w:rPr>
      </w:pPr>
      <w:r>
        <w:rPr>
          <w:rFonts w:ascii="仿宋" w:hAnsi="仿宋" w:eastAsia="仿宋"/>
          <w:sz w:val="24"/>
          <w:szCs w:val="28"/>
        </w:rPr>
        <w:tab/>
      </w:r>
      <w:r>
        <w:rPr>
          <w:rFonts w:hint="eastAsia" w:ascii="仿宋" w:hAnsi="仿宋" w:eastAsia="仿宋"/>
          <w:sz w:val="24"/>
          <w:szCs w:val="28"/>
        </w:rPr>
        <w:t>……</w:t>
      </w:r>
    </w:p>
    <w:p w14:paraId="1F94B188">
      <w:pPr>
        <w:spacing w:line="440" w:lineRule="exact"/>
        <w:rPr>
          <w:rFonts w:hint="eastAsia" w:ascii="仿宋" w:hAnsi="仿宋" w:eastAsia="仿宋"/>
          <w:sz w:val="24"/>
          <w:szCs w:val="28"/>
        </w:rPr>
      </w:pPr>
    </w:p>
    <w:p w14:paraId="266B6FD2">
      <w:pPr>
        <w:spacing w:line="440" w:lineRule="exact"/>
        <w:rPr>
          <w:rFonts w:hint="eastAsia" w:ascii="仿宋" w:hAnsi="仿宋" w:eastAsia="仿宋"/>
          <w:b/>
          <w:bCs/>
          <w:sz w:val="24"/>
          <w:szCs w:val="28"/>
        </w:rPr>
      </w:pPr>
      <w:r>
        <w:rPr>
          <w:rFonts w:hint="eastAsia" w:ascii="仿宋" w:hAnsi="仿宋" w:eastAsia="仿宋"/>
          <w:b/>
          <w:bCs/>
          <w:sz w:val="24"/>
          <w:szCs w:val="28"/>
        </w:rPr>
        <w:t>注意：</w:t>
      </w:r>
    </w:p>
    <w:p w14:paraId="02AD94B9">
      <w:pPr>
        <w:spacing w:line="440" w:lineRule="exact"/>
        <w:rPr>
          <w:rFonts w:hint="eastAsia" w:ascii="仿宋" w:hAnsi="仿宋" w:eastAsia="仿宋"/>
          <w:sz w:val="24"/>
          <w:szCs w:val="28"/>
        </w:rPr>
      </w:pPr>
      <w:r>
        <w:rPr>
          <w:rFonts w:ascii="仿宋" w:hAnsi="仿宋" w:eastAsia="仿宋"/>
          <w:sz w:val="24"/>
          <w:szCs w:val="28"/>
        </w:rPr>
        <w:t>1.</w:t>
      </w:r>
      <w:r>
        <w:rPr>
          <w:rFonts w:hint="eastAsia" w:ascii="仿宋" w:hAnsi="仿宋" w:eastAsia="仿宋"/>
          <w:sz w:val="24"/>
          <w:szCs w:val="28"/>
        </w:rPr>
        <w:t>报价供应商应提交相关证明文件，以及提供其他有关资料。</w:t>
      </w:r>
    </w:p>
    <w:p w14:paraId="582F30FB">
      <w:pPr>
        <w:spacing w:line="440" w:lineRule="exact"/>
        <w:rPr>
          <w:rFonts w:hint="eastAsia" w:ascii="仿宋" w:hAnsi="仿宋" w:eastAsia="仿宋"/>
          <w:sz w:val="24"/>
          <w:szCs w:val="28"/>
        </w:rPr>
      </w:pPr>
      <w:r>
        <w:rPr>
          <w:rFonts w:ascii="仿宋" w:hAnsi="仿宋" w:eastAsia="仿宋"/>
          <w:sz w:val="24"/>
          <w:szCs w:val="28"/>
        </w:rPr>
        <w:t>2.</w:t>
      </w:r>
      <w:r>
        <w:rPr>
          <w:rFonts w:hint="eastAsia" w:ascii="仿宋" w:hAnsi="仿宋" w:eastAsia="仿宋"/>
          <w:sz w:val="24"/>
          <w:szCs w:val="28"/>
        </w:rPr>
        <w:t>报价供应商提供的资格文件将由采购人及买方使用，并据此进行评价和判断，确定比价供应商的资格和履约能力。</w:t>
      </w:r>
    </w:p>
    <w:p w14:paraId="2576FABC">
      <w:pPr>
        <w:spacing w:line="440" w:lineRule="exact"/>
        <w:rPr>
          <w:rFonts w:hint="eastAsia" w:ascii="仿宋" w:hAnsi="仿宋" w:eastAsia="仿宋"/>
          <w:sz w:val="24"/>
          <w:szCs w:val="28"/>
        </w:rPr>
      </w:pPr>
      <w:r>
        <w:rPr>
          <w:rFonts w:ascii="仿宋" w:hAnsi="仿宋" w:eastAsia="仿宋"/>
          <w:sz w:val="24"/>
          <w:szCs w:val="28"/>
        </w:rPr>
        <w:t>3.</w:t>
      </w:r>
      <w:r>
        <w:rPr>
          <w:rFonts w:hint="eastAsia" w:ascii="仿宋" w:hAnsi="仿宋" w:eastAsia="仿宋"/>
          <w:sz w:val="24"/>
          <w:szCs w:val="28"/>
        </w:rPr>
        <w:t>报价供应商提交的文件将给予保密，但不退还。</w:t>
      </w:r>
    </w:p>
    <w:p w14:paraId="607DB7D7">
      <w:pPr>
        <w:spacing w:line="440" w:lineRule="exact"/>
        <w:rPr>
          <w:rFonts w:hint="eastAsia"/>
          <w:sz w:val="24"/>
          <w:szCs w:val="28"/>
        </w:rPr>
        <w:sectPr>
          <w:pgSz w:w="11906" w:h="16838"/>
          <w:pgMar w:top="1440" w:right="1800" w:bottom="1440" w:left="1800" w:header="851" w:footer="992" w:gutter="0"/>
          <w:cols w:space="720" w:num="1"/>
          <w:docGrid w:type="lines" w:linePitch="312" w:charSpace="0"/>
        </w:sectPr>
      </w:pPr>
    </w:p>
    <w:p w14:paraId="5202A020">
      <w:pPr>
        <w:spacing w:line="440" w:lineRule="exact"/>
        <w:rPr>
          <w:rFonts w:hint="eastAsia"/>
          <w:sz w:val="24"/>
          <w:szCs w:val="28"/>
        </w:rPr>
      </w:pPr>
      <w:r>
        <w:rPr>
          <w:rFonts w:hint="eastAsia"/>
          <w:sz w:val="24"/>
          <w:szCs w:val="28"/>
        </w:rPr>
        <w:t>附件</w:t>
      </w:r>
      <w:r>
        <w:rPr>
          <w:sz w:val="24"/>
          <w:szCs w:val="28"/>
        </w:rPr>
        <w:t>6</w:t>
      </w:r>
    </w:p>
    <w:p w14:paraId="49C5D07A">
      <w:pPr>
        <w:spacing w:line="440" w:lineRule="exact"/>
        <w:rPr>
          <w:rFonts w:hint="eastAsia"/>
          <w:b/>
          <w:sz w:val="24"/>
          <w:szCs w:val="28"/>
        </w:rPr>
      </w:pPr>
    </w:p>
    <w:p w14:paraId="44DBC4E4">
      <w:pPr>
        <w:spacing w:line="440" w:lineRule="exact"/>
        <w:jc w:val="center"/>
        <w:rPr>
          <w:rFonts w:hint="eastAsia"/>
          <w:b/>
          <w:bCs/>
          <w:sz w:val="24"/>
          <w:szCs w:val="28"/>
        </w:rPr>
      </w:pPr>
      <w:bookmarkStart w:id="2" w:name="OLE_LINK3"/>
      <w:r>
        <w:rPr>
          <w:rFonts w:hint="eastAsia"/>
          <w:b/>
          <w:sz w:val="24"/>
          <w:szCs w:val="28"/>
        </w:rPr>
        <w:t>近三年项目业绩表</w:t>
      </w:r>
      <w:r>
        <w:rPr>
          <w:rFonts w:hint="eastAsia"/>
          <w:b/>
          <w:bCs/>
          <w:sz w:val="24"/>
          <w:szCs w:val="28"/>
        </w:rPr>
        <w:t>（格式可拟定，业绩表内的项目须提供配套合同复印件）</w:t>
      </w:r>
      <w:bookmarkEnd w:id="2"/>
    </w:p>
    <w:p w14:paraId="4BA04AD8">
      <w:pPr>
        <w:spacing w:line="440" w:lineRule="exact"/>
        <w:jc w:val="center"/>
        <w:rPr>
          <w:rFonts w:hint="eastAsia"/>
          <w:sz w:val="24"/>
          <w:szCs w:val="28"/>
        </w:rPr>
      </w:pPr>
    </w:p>
    <w:p w14:paraId="3E1D403C">
      <w:pPr>
        <w:spacing w:line="440" w:lineRule="exact"/>
        <w:rPr>
          <w:rFonts w:hint="eastAsia"/>
          <w:bCs/>
          <w:sz w:val="24"/>
          <w:szCs w:val="28"/>
        </w:rPr>
      </w:pPr>
    </w:p>
    <w:tbl>
      <w:tblPr>
        <w:tblStyle w:val="16"/>
        <w:tblW w:w="5000" w:type="pct"/>
        <w:tblInd w:w="0" w:type="dxa"/>
        <w:tblLayout w:type="autofit"/>
        <w:tblCellMar>
          <w:top w:w="0" w:type="dxa"/>
          <w:left w:w="30" w:type="dxa"/>
          <w:bottom w:w="0" w:type="dxa"/>
          <w:right w:w="30" w:type="dxa"/>
        </w:tblCellMar>
      </w:tblPr>
      <w:tblGrid>
        <w:gridCol w:w="788"/>
        <w:gridCol w:w="2010"/>
        <w:gridCol w:w="3352"/>
        <w:gridCol w:w="1434"/>
        <w:gridCol w:w="1434"/>
      </w:tblGrid>
      <w:tr w14:paraId="7D304CFA">
        <w:tblPrEx>
          <w:tblCellMar>
            <w:top w:w="0" w:type="dxa"/>
            <w:left w:w="30" w:type="dxa"/>
            <w:bottom w:w="0" w:type="dxa"/>
            <w:right w:w="30" w:type="dxa"/>
          </w:tblCellMar>
        </w:tblPrEx>
        <w:trPr>
          <w:trHeight w:val="760" w:hRule="exact"/>
        </w:trPr>
        <w:tc>
          <w:tcPr>
            <w:tcW w:w="437" w:type="pct"/>
            <w:tcBorders>
              <w:top w:val="single" w:color="auto" w:sz="12" w:space="0"/>
              <w:left w:val="single" w:color="auto" w:sz="12" w:space="0"/>
              <w:bottom w:val="single" w:color="auto" w:sz="12" w:space="0"/>
              <w:right w:val="single" w:color="auto" w:sz="6" w:space="0"/>
            </w:tcBorders>
            <w:vAlign w:val="center"/>
          </w:tcPr>
          <w:p w14:paraId="03361CBC">
            <w:pPr>
              <w:spacing w:line="440" w:lineRule="exact"/>
              <w:jc w:val="center"/>
              <w:rPr>
                <w:rFonts w:hint="eastAsia" w:ascii="仿宋" w:hAnsi="仿宋" w:eastAsia="仿宋"/>
                <w:bCs/>
                <w:sz w:val="24"/>
                <w:szCs w:val="28"/>
              </w:rPr>
            </w:pPr>
            <w:r>
              <w:rPr>
                <w:rFonts w:hint="eastAsia" w:ascii="仿宋" w:hAnsi="仿宋" w:eastAsia="仿宋"/>
                <w:bCs/>
                <w:sz w:val="24"/>
                <w:szCs w:val="28"/>
              </w:rPr>
              <w:t>序号</w:t>
            </w:r>
          </w:p>
        </w:tc>
        <w:tc>
          <w:tcPr>
            <w:tcW w:w="1114" w:type="pct"/>
            <w:tcBorders>
              <w:top w:val="single" w:color="auto" w:sz="12" w:space="0"/>
              <w:left w:val="single" w:color="auto" w:sz="6" w:space="0"/>
              <w:bottom w:val="single" w:color="auto" w:sz="12" w:space="0"/>
              <w:right w:val="single" w:color="auto" w:sz="6" w:space="0"/>
            </w:tcBorders>
            <w:vAlign w:val="center"/>
          </w:tcPr>
          <w:p w14:paraId="4DF91118">
            <w:pPr>
              <w:spacing w:line="440" w:lineRule="exact"/>
              <w:jc w:val="center"/>
              <w:rPr>
                <w:rFonts w:hint="eastAsia" w:ascii="仿宋" w:hAnsi="仿宋" w:eastAsia="仿宋"/>
                <w:bCs/>
                <w:sz w:val="24"/>
                <w:szCs w:val="28"/>
              </w:rPr>
            </w:pPr>
            <w:r>
              <w:rPr>
                <w:rFonts w:hint="eastAsia" w:ascii="仿宋" w:hAnsi="仿宋" w:eastAsia="仿宋"/>
                <w:bCs/>
                <w:sz w:val="24"/>
                <w:szCs w:val="28"/>
              </w:rPr>
              <w:t>业主名称</w:t>
            </w:r>
          </w:p>
        </w:tc>
        <w:tc>
          <w:tcPr>
            <w:tcW w:w="1858" w:type="pct"/>
            <w:tcBorders>
              <w:top w:val="single" w:color="auto" w:sz="12" w:space="0"/>
              <w:left w:val="single" w:color="auto" w:sz="6" w:space="0"/>
              <w:bottom w:val="single" w:color="auto" w:sz="12" w:space="0"/>
              <w:right w:val="single" w:color="auto" w:sz="4" w:space="0"/>
            </w:tcBorders>
            <w:vAlign w:val="center"/>
          </w:tcPr>
          <w:p w14:paraId="6711936B">
            <w:pPr>
              <w:spacing w:line="440" w:lineRule="exact"/>
              <w:jc w:val="center"/>
              <w:rPr>
                <w:rFonts w:hint="eastAsia" w:ascii="仿宋" w:hAnsi="仿宋" w:eastAsia="仿宋"/>
                <w:bCs/>
                <w:sz w:val="24"/>
                <w:szCs w:val="28"/>
              </w:rPr>
            </w:pPr>
            <w:r>
              <w:rPr>
                <w:rFonts w:hint="eastAsia" w:ascii="仿宋" w:hAnsi="仿宋" w:eastAsia="仿宋"/>
                <w:bCs/>
                <w:sz w:val="24"/>
                <w:szCs w:val="28"/>
              </w:rPr>
              <w:t>相关业绩</w:t>
            </w:r>
          </w:p>
        </w:tc>
        <w:tc>
          <w:tcPr>
            <w:tcW w:w="795" w:type="pct"/>
            <w:tcBorders>
              <w:top w:val="single" w:color="auto" w:sz="12" w:space="0"/>
              <w:left w:val="single" w:color="auto" w:sz="4" w:space="0"/>
              <w:bottom w:val="single" w:color="auto" w:sz="12" w:space="0"/>
              <w:right w:val="single" w:color="auto" w:sz="4" w:space="0"/>
            </w:tcBorders>
            <w:vAlign w:val="center"/>
          </w:tcPr>
          <w:p w14:paraId="28516E94">
            <w:pPr>
              <w:spacing w:line="440" w:lineRule="exact"/>
              <w:jc w:val="center"/>
              <w:rPr>
                <w:rFonts w:hint="eastAsia" w:ascii="仿宋" w:hAnsi="仿宋" w:eastAsia="仿宋"/>
                <w:bCs/>
                <w:sz w:val="24"/>
                <w:szCs w:val="28"/>
              </w:rPr>
            </w:pPr>
            <w:r>
              <w:rPr>
                <w:rFonts w:hint="eastAsia" w:ascii="仿宋" w:hAnsi="仿宋" w:eastAsia="仿宋"/>
                <w:bCs/>
                <w:sz w:val="24"/>
                <w:szCs w:val="28"/>
              </w:rPr>
              <w:t>业绩时间</w:t>
            </w:r>
          </w:p>
        </w:tc>
        <w:tc>
          <w:tcPr>
            <w:tcW w:w="795" w:type="pct"/>
            <w:tcBorders>
              <w:top w:val="single" w:color="auto" w:sz="12" w:space="0"/>
              <w:left w:val="single" w:color="auto" w:sz="4" w:space="0"/>
              <w:bottom w:val="single" w:color="auto" w:sz="12" w:space="0"/>
              <w:right w:val="single" w:color="auto" w:sz="12" w:space="0"/>
            </w:tcBorders>
            <w:vAlign w:val="center"/>
          </w:tcPr>
          <w:p w14:paraId="570BDD29">
            <w:pPr>
              <w:spacing w:line="440" w:lineRule="exact"/>
              <w:jc w:val="center"/>
              <w:rPr>
                <w:rFonts w:hint="eastAsia" w:ascii="仿宋" w:hAnsi="仿宋" w:eastAsia="仿宋"/>
                <w:bCs/>
                <w:sz w:val="24"/>
                <w:szCs w:val="28"/>
              </w:rPr>
            </w:pPr>
            <w:r>
              <w:rPr>
                <w:rFonts w:hint="eastAsia" w:ascii="仿宋" w:hAnsi="仿宋" w:eastAsia="仿宋"/>
                <w:bCs/>
                <w:sz w:val="24"/>
                <w:szCs w:val="28"/>
              </w:rPr>
              <w:t>备注</w:t>
            </w:r>
          </w:p>
        </w:tc>
      </w:tr>
      <w:tr w14:paraId="5C2B546A">
        <w:tblPrEx>
          <w:tblCellMar>
            <w:top w:w="0" w:type="dxa"/>
            <w:left w:w="30" w:type="dxa"/>
            <w:bottom w:w="0" w:type="dxa"/>
            <w:right w:w="30" w:type="dxa"/>
          </w:tblCellMar>
        </w:tblPrEx>
        <w:trPr>
          <w:trHeight w:val="567" w:hRule="exact"/>
        </w:trPr>
        <w:tc>
          <w:tcPr>
            <w:tcW w:w="437" w:type="pct"/>
            <w:tcBorders>
              <w:top w:val="single" w:color="auto" w:sz="12" w:space="0"/>
              <w:left w:val="single" w:color="auto" w:sz="12" w:space="0"/>
              <w:bottom w:val="single" w:color="auto" w:sz="6" w:space="0"/>
              <w:right w:val="single" w:color="auto" w:sz="6" w:space="0"/>
            </w:tcBorders>
            <w:vAlign w:val="center"/>
          </w:tcPr>
          <w:p w14:paraId="4105FFEB">
            <w:pPr>
              <w:spacing w:line="440" w:lineRule="exact"/>
              <w:rPr>
                <w:rFonts w:hint="eastAsia" w:ascii="仿宋" w:hAnsi="仿宋" w:eastAsia="仿宋"/>
                <w:bCs/>
                <w:sz w:val="24"/>
                <w:szCs w:val="28"/>
              </w:rPr>
            </w:pPr>
          </w:p>
        </w:tc>
        <w:tc>
          <w:tcPr>
            <w:tcW w:w="1114" w:type="pct"/>
            <w:tcBorders>
              <w:top w:val="single" w:color="auto" w:sz="12" w:space="0"/>
              <w:left w:val="single" w:color="auto" w:sz="6" w:space="0"/>
              <w:bottom w:val="single" w:color="auto" w:sz="6" w:space="0"/>
              <w:right w:val="single" w:color="auto" w:sz="6" w:space="0"/>
            </w:tcBorders>
            <w:vAlign w:val="center"/>
          </w:tcPr>
          <w:p w14:paraId="1E379FD5">
            <w:pPr>
              <w:spacing w:line="440" w:lineRule="exact"/>
              <w:rPr>
                <w:rFonts w:hint="eastAsia" w:ascii="仿宋" w:hAnsi="仿宋" w:eastAsia="仿宋"/>
                <w:bCs/>
                <w:sz w:val="24"/>
                <w:szCs w:val="28"/>
              </w:rPr>
            </w:pPr>
          </w:p>
        </w:tc>
        <w:tc>
          <w:tcPr>
            <w:tcW w:w="1858" w:type="pct"/>
            <w:tcBorders>
              <w:top w:val="single" w:color="auto" w:sz="12" w:space="0"/>
              <w:left w:val="single" w:color="auto" w:sz="6" w:space="0"/>
              <w:bottom w:val="single" w:color="auto" w:sz="6" w:space="0"/>
              <w:right w:val="single" w:color="auto" w:sz="4" w:space="0"/>
            </w:tcBorders>
            <w:vAlign w:val="center"/>
          </w:tcPr>
          <w:p w14:paraId="56FB7077">
            <w:pPr>
              <w:spacing w:line="440" w:lineRule="exact"/>
              <w:rPr>
                <w:rFonts w:hint="eastAsia" w:ascii="仿宋" w:hAnsi="仿宋" w:eastAsia="仿宋"/>
                <w:bCs/>
                <w:sz w:val="24"/>
                <w:szCs w:val="28"/>
              </w:rPr>
            </w:pPr>
          </w:p>
        </w:tc>
        <w:tc>
          <w:tcPr>
            <w:tcW w:w="795" w:type="pct"/>
            <w:tcBorders>
              <w:top w:val="single" w:color="auto" w:sz="12" w:space="0"/>
              <w:left w:val="single" w:color="auto" w:sz="4" w:space="0"/>
              <w:bottom w:val="single" w:color="auto" w:sz="6" w:space="0"/>
              <w:right w:val="single" w:color="auto" w:sz="4" w:space="0"/>
            </w:tcBorders>
            <w:vAlign w:val="center"/>
          </w:tcPr>
          <w:p w14:paraId="07166704">
            <w:pPr>
              <w:spacing w:line="440" w:lineRule="exact"/>
              <w:rPr>
                <w:rFonts w:hint="eastAsia" w:ascii="仿宋" w:hAnsi="仿宋" w:eastAsia="仿宋"/>
                <w:bCs/>
                <w:sz w:val="24"/>
                <w:szCs w:val="28"/>
              </w:rPr>
            </w:pPr>
          </w:p>
        </w:tc>
        <w:tc>
          <w:tcPr>
            <w:tcW w:w="795" w:type="pct"/>
            <w:tcBorders>
              <w:top w:val="single" w:color="auto" w:sz="12" w:space="0"/>
              <w:left w:val="single" w:color="auto" w:sz="4" w:space="0"/>
              <w:bottom w:val="single" w:color="auto" w:sz="6" w:space="0"/>
              <w:right w:val="single" w:color="auto" w:sz="12" w:space="0"/>
            </w:tcBorders>
            <w:vAlign w:val="center"/>
          </w:tcPr>
          <w:p w14:paraId="017AB982">
            <w:pPr>
              <w:spacing w:line="440" w:lineRule="exact"/>
              <w:rPr>
                <w:rFonts w:hint="eastAsia" w:ascii="仿宋" w:hAnsi="仿宋" w:eastAsia="仿宋"/>
                <w:bCs/>
                <w:sz w:val="24"/>
                <w:szCs w:val="28"/>
              </w:rPr>
            </w:pPr>
          </w:p>
        </w:tc>
      </w:tr>
      <w:tr w14:paraId="0B2D9CC6">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05525C73">
            <w:pPr>
              <w:spacing w:line="440" w:lineRule="exact"/>
              <w:rPr>
                <w:rFonts w:hint="eastAsia"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43B162F9">
            <w:pPr>
              <w:spacing w:line="440" w:lineRule="exact"/>
              <w:rPr>
                <w:rFonts w:hint="eastAsia"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072EB0F8">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2547CAA6">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4E3610C1">
            <w:pPr>
              <w:spacing w:line="440" w:lineRule="exact"/>
              <w:rPr>
                <w:rFonts w:hint="eastAsia" w:ascii="仿宋" w:hAnsi="仿宋" w:eastAsia="仿宋"/>
                <w:bCs/>
                <w:sz w:val="24"/>
                <w:szCs w:val="28"/>
              </w:rPr>
            </w:pPr>
          </w:p>
        </w:tc>
      </w:tr>
      <w:tr w14:paraId="65413B21">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6FE4178B">
            <w:pPr>
              <w:spacing w:line="440" w:lineRule="exact"/>
              <w:rPr>
                <w:rFonts w:hint="eastAsia"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1C681181">
            <w:pPr>
              <w:spacing w:line="440" w:lineRule="exact"/>
              <w:rPr>
                <w:rFonts w:hint="eastAsia"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5F744BD1">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0B8D757C">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4CE0C062">
            <w:pPr>
              <w:spacing w:line="440" w:lineRule="exact"/>
              <w:rPr>
                <w:rFonts w:hint="eastAsia" w:ascii="仿宋" w:hAnsi="仿宋" w:eastAsia="仿宋"/>
                <w:bCs/>
                <w:sz w:val="24"/>
                <w:szCs w:val="28"/>
              </w:rPr>
            </w:pPr>
          </w:p>
        </w:tc>
      </w:tr>
      <w:tr w14:paraId="7A18A6C7">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12863E6D">
            <w:pPr>
              <w:spacing w:line="440" w:lineRule="exact"/>
              <w:rPr>
                <w:rFonts w:hint="eastAsia"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4315A27B">
            <w:pPr>
              <w:spacing w:line="440" w:lineRule="exact"/>
              <w:rPr>
                <w:rFonts w:hint="eastAsia"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30071C15">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1BCD0B7A">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243E037D">
            <w:pPr>
              <w:spacing w:line="440" w:lineRule="exact"/>
              <w:rPr>
                <w:rFonts w:hint="eastAsia" w:ascii="仿宋" w:hAnsi="仿宋" w:eastAsia="仿宋"/>
                <w:bCs/>
                <w:sz w:val="24"/>
                <w:szCs w:val="28"/>
              </w:rPr>
            </w:pPr>
          </w:p>
        </w:tc>
      </w:tr>
      <w:tr w14:paraId="0F25E6BE">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1EC30E5D">
            <w:pPr>
              <w:spacing w:line="440" w:lineRule="exact"/>
              <w:rPr>
                <w:rFonts w:hint="eastAsia"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3C0AD92E">
            <w:pPr>
              <w:spacing w:line="440" w:lineRule="exact"/>
              <w:rPr>
                <w:rFonts w:hint="eastAsia"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073A99EC">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6E2FAEE6">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3655A84A">
            <w:pPr>
              <w:spacing w:line="440" w:lineRule="exact"/>
              <w:rPr>
                <w:rFonts w:hint="eastAsia" w:ascii="仿宋" w:hAnsi="仿宋" w:eastAsia="仿宋"/>
                <w:bCs/>
                <w:sz w:val="24"/>
                <w:szCs w:val="28"/>
              </w:rPr>
            </w:pPr>
          </w:p>
        </w:tc>
      </w:tr>
      <w:tr w14:paraId="41477D3E">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3C11C1EB">
            <w:pPr>
              <w:spacing w:line="440" w:lineRule="exact"/>
              <w:rPr>
                <w:rFonts w:hint="eastAsia"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1049255F">
            <w:pPr>
              <w:spacing w:line="440" w:lineRule="exact"/>
              <w:rPr>
                <w:rFonts w:hint="eastAsia"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612B6E8C">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5A3CE42C">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6D0A5ABA">
            <w:pPr>
              <w:spacing w:line="440" w:lineRule="exact"/>
              <w:rPr>
                <w:rFonts w:hint="eastAsia" w:ascii="仿宋" w:hAnsi="仿宋" w:eastAsia="仿宋"/>
                <w:bCs/>
                <w:sz w:val="24"/>
                <w:szCs w:val="28"/>
              </w:rPr>
            </w:pPr>
          </w:p>
        </w:tc>
      </w:tr>
    </w:tbl>
    <w:p w14:paraId="6E9C8E1C">
      <w:pPr>
        <w:spacing w:line="440" w:lineRule="exact"/>
        <w:rPr>
          <w:rFonts w:hint="eastAsia" w:ascii="仿宋" w:hAnsi="仿宋" w:eastAsia="仿宋"/>
          <w:bCs/>
          <w:sz w:val="24"/>
          <w:szCs w:val="28"/>
        </w:rPr>
      </w:pPr>
    </w:p>
    <w:p w14:paraId="0704B92B">
      <w:pPr>
        <w:spacing w:line="440" w:lineRule="exact"/>
        <w:rPr>
          <w:rFonts w:hint="eastAsia" w:ascii="仿宋" w:hAnsi="仿宋" w:eastAsia="仿宋"/>
          <w:bCs/>
          <w:sz w:val="24"/>
          <w:szCs w:val="28"/>
        </w:rPr>
      </w:pPr>
    </w:p>
    <w:p w14:paraId="5B4056CC">
      <w:pPr>
        <w:spacing w:line="440" w:lineRule="exact"/>
        <w:rPr>
          <w:rFonts w:hint="eastAsia" w:ascii="仿宋" w:hAnsi="仿宋" w:eastAsia="仿宋"/>
          <w:bCs/>
          <w:sz w:val="24"/>
          <w:szCs w:val="28"/>
        </w:rPr>
      </w:pPr>
    </w:p>
    <w:p w14:paraId="4E4EC872">
      <w:pPr>
        <w:spacing w:line="440" w:lineRule="exact"/>
        <w:rPr>
          <w:rFonts w:hint="eastAsia" w:ascii="仿宋" w:hAnsi="仿宋" w:eastAsia="仿宋"/>
          <w:bCs/>
          <w:sz w:val="24"/>
          <w:szCs w:val="28"/>
        </w:rPr>
      </w:pPr>
      <w:r>
        <w:rPr>
          <w:rFonts w:hint="eastAsia" w:ascii="仿宋" w:hAnsi="仿宋" w:eastAsia="仿宋"/>
          <w:bCs/>
          <w:sz w:val="24"/>
          <w:szCs w:val="28"/>
        </w:rPr>
        <w:t>报价供应商名称（公章）：</w:t>
      </w:r>
    </w:p>
    <w:p w14:paraId="3F6C8C50">
      <w:pPr>
        <w:spacing w:line="440" w:lineRule="exact"/>
        <w:rPr>
          <w:rFonts w:hint="eastAsia" w:ascii="仿宋" w:hAnsi="仿宋" w:eastAsia="仿宋"/>
          <w:bCs/>
          <w:sz w:val="24"/>
          <w:szCs w:val="28"/>
        </w:rPr>
      </w:pPr>
      <w:r>
        <w:rPr>
          <w:rFonts w:hint="eastAsia" w:ascii="仿宋" w:hAnsi="仿宋" w:eastAsia="仿宋"/>
          <w:bCs/>
          <w:sz w:val="24"/>
          <w:szCs w:val="28"/>
        </w:rPr>
        <w:t>报价供应商法定代表或其授权人：（签字或盖章）</w:t>
      </w:r>
    </w:p>
    <w:p w14:paraId="424FBD2B">
      <w:pPr>
        <w:spacing w:line="440" w:lineRule="exact"/>
        <w:rPr>
          <w:rFonts w:hint="eastAsia" w:ascii="仿宋" w:hAnsi="仿宋" w:eastAsia="仿宋"/>
          <w:sz w:val="24"/>
          <w:szCs w:val="28"/>
        </w:rPr>
      </w:pPr>
    </w:p>
    <w:p w14:paraId="0818E7E0">
      <w:pPr>
        <w:spacing w:line="440" w:lineRule="exact"/>
        <w:rPr>
          <w:rFonts w:hint="eastAsia" w:ascii="仿宋" w:hAnsi="仿宋" w:eastAsia="仿宋"/>
          <w:sz w:val="24"/>
          <w:szCs w:val="28"/>
        </w:rPr>
      </w:pPr>
      <w:r>
        <w:rPr>
          <w:rFonts w:hint="eastAsia" w:ascii="仿宋" w:hAnsi="仿宋" w:eastAsia="仿宋"/>
          <w:sz w:val="24"/>
          <w:szCs w:val="28"/>
        </w:rPr>
        <w:t>日期：</w:t>
      </w:r>
      <w:r>
        <w:rPr>
          <w:rFonts w:ascii="仿宋" w:hAnsi="仿宋" w:eastAsia="仿宋"/>
          <w:sz w:val="24"/>
          <w:szCs w:val="28"/>
        </w:rPr>
        <w:t xml:space="preserve">   </w:t>
      </w:r>
      <w:r>
        <w:rPr>
          <w:rFonts w:hint="eastAsia" w:ascii="仿宋" w:hAnsi="仿宋" w:eastAsia="仿宋"/>
          <w:sz w:val="24"/>
          <w:szCs w:val="28"/>
        </w:rPr>
        <w:t>年</w:t>
      </w:r>
      <w:r>
        <w:rPr>
          <w:rFonts w:ascii="仿宋" w:hAnsi="仿宋" w:eastAsia="仿宋"/>
          <w:sz w:val="24"/>
          <w:szCs w:val="28"/>
        </w:rPr>
        <w:t xml:space="preserve">   </w:t>
      </w:r>
      <w:r>
        <w:rPr>
          <w:rFonts w:hint="eastAsia" w:ascii="仿宋" w:hAnsi="仿宋" w:eastAsia="仿宋"/>
          <w:sz w:val="24"/>
          <w:szCs w:val="28"/>
        </w:rPr>
        <w:t>月</w:t>
      </w:r>
      <w:r>
        <w:rPr>
          <w:rFonts w:ascii="仿宋" w:hAnsi="仿宋" w:eastAsia="仿宋"/>
          <w:sz w:val="24"/>
          <w:szCs w:val="28"/>
        </w:rPr>
        <w:t xml:space="preserve">   </w:t>
      </w:r>
      <w:r>
        <w:rPr>
          <w:rFonts w:hint="eastAsia" w:ascii="仿宋" w:hAnsi="仿宋" w:eastAsia="仿宋"/>
          <w:sz w:val="24"/>
          <w:szCs w:val="28"/>
        </w:rPr>
        <w:t>日</w:t>
      </w:r>
    </w:p>
    <w:p w14:paraId="3E843A44">
      <w:pPr>
        <w:spacing w:line="440" w:lineRule="exact"/>
        <w:rPr>
          <w:rFonts w:hint="eastAsia" w:ascii="仿宋" w:hAnsi="仿宋" w:eastAsia="仿宋"/>
          <w:b/>
          <w:bCs/>
          <w:sz w:val="24"/>
          <w:szCs w:val="28"/>
        </w:rPr>
      </w:pPr>
    </w:p>
    <w:p w14:paraId="71BC1DE3">
      <w:pPr>
        <w:spacing w:line="440" w:lineRule="exact"/>
        <w:rPr>
          <w:rFonts w:hint="eastAsia"/>
          <w:b/>
          <w:bCs/>
          <w:sz w:val="24"/>
          <w:szCs w:val="28"/>
        </w:rPr>
        <w:sectPr>
          <w:pgSz w:w="11906" w:h="16838"/>
          <w:pgMar w:top="1247" w:right="1474" w:bottom="1247" w:left="1474" w:header="851" w:footer="992" w:gutter="0"/>
          <w:cols w:space="720" w:num="1"/>
        </w:sectPr>
      </w:pPr>
    </w:p>
    <w:p w14:paraId="58D38FD7">
      <w:pPr>
        <w:spacing w:line="440" w:lineRule="exact"/>
        <w:rPr>
          <w:rFonts w:hint="eastAsia"/>
          <w:sz w:val="24"/>
          <w:szCs w:val="28"/>
        </w:rPr>
      </w:pPr>
      <w:r>
        <w:rPr>
          <w:rFonts w:hint="eastAsia"/>
          <w:sz w:val="24"/>
          <w:szCs w:val="28"/>
        </w:rPr>
        <w:t>附件</w:t>
      </w:r>
      <w:r>
        <w:rPr>
          <w:sz w:val="24"/>
          <w:szCs w:val="28"/>
        </w:rPr>
        <w:t>7</w:t>
      </w:r>
    </w:p>
    <w:p w14:paraId="4742070B">
      <w:pPr>
        <w:spacing w:line="440" w:lineRule="exact"/>
        <w:rPr>
          <w:rFonts w:hint="eastAsia"/>
          <w:sz w:val="24"/>
          <w:szCs w:val="28"/>
        </w:rPr>
      </w:pPr>
    </w:p>
    <w:p w14:paraId="4B1505F7">
      <w:pPr>
        <w:spacing w:line="440" w:lineRule="exact"/>
        <w:jc w:val="center"/>
        <w:rPr>
          <w:rFonts w:hint="eastAsia"/>
          <w:b/>
          <w:sz w:val="24"/>
          <w:szCs w:val="28"/>
        </w:rPr>
      </w:pPr>
      <w:r>
        <w:rPr>
          <w:rFonts w:hint="eastAsia"/>
          <w:b/>
          <w:sz w:val="24"/>
          <w:szCs w:val="28"/>
        </w:rPr>
        <w:t>参加政府采购活动前</w:t>
      </w:r>
      <w:r>
        <w:rPr>
          <w:b/>
          <w:sz w:val="24"/>
          <w:szCs w:val="28"/>
        </w:rPr>
        <w:t>3</w:t>
      </w:r>
      <w:r>
        <w:rPr>
          <w:rFonts w:hint="eastAsia"/>
          <w:b/>
          <w:sz w:val="24"/>
          <w:szCs w:val="28"/>
        </w:rPr>
        <w:t>年内在经营活动中没有重大违法记录的书面声明</w:t>
      </w:r>
    </w:p>
    <w:p w14:paraId="0092ADD3">
      <w:pPr>
        <w:spacing w:line="440" w:lineRule="exact"/>
        <w:ind w:firstLine="480" w:firstLineChars="200"/>
        <w:rPr>
          <w:rFonts w:hint="eastAsia" w:ascii="仿宋" w:hAnsi="仿宋" w:eastAsia="仿宋"/>
          <w:bCs/>
          <w:sz w:val="24"/>
          <w:szCs w:val="28"/>
        </w:rPr>
      </w:pPr>
      <w:r>
        <w:rPr>
          <w:rFonts w:hint="eastAsia" w:ascii="仿宋" w:hAnsi="仿宋" w:eastAsia="仿宋"/>
          <w:bCs/>
          <w:sz w:val="24"/>
          <w:szCs w:val="28"/>
        </w:rPr>
        <w:t>我单位（投标人名称）近三年内，在参加政府采购活动中没有重大违法记录，特此声明。</w:t>
      </w:r>
    </w:p>
    <w:p w14:paraId="16232A02">
      <w:pPr>
        <w:spacing w:line="440" w:lineRule="exact"/>
        <w:ind w:firstLine="480" w:firstLineChars="200"/>
        <w:rPr>
          <w:rFonts w:hint="eastAsia" w:ascii="仿宋" w:hAnsi="仿宋" w:eastAsia="仿宋"/>
          <w:bCs/>
          <w:sz w:val="24"/>
          <w:szCs w:val="28"/>
        </w:rPr>
      </w:pPr>
      <w:r>
        <w:rPr>
          <w:rFonts w:hint="eastAsia" w:ascii="仿宋" w:hAnsi="仿宋" w:eastAsia="仿宋"/>
          <w:bCs/>
          <w:sz w:val="24"/>
          <w:szCs w:val="28"/>
        </w:rPr>
        <w:t>若采购人在本项目采购过程中发现我单位近三年内在政府采购活动中有重大违法记录，我单位将无条件地退出本项目的投标，并承担因此引起的一切后果，</w:t>
      </w:r>
    </w:p>
    <w:p w14:paraId="5E0F449A">
      <w:pPr>
        <w:spacing w:line="440" w:lineRule="exact"/>
        <w:rPr>
          <w:rFonts w:hint="eastAsia" w:ascii="仿宋" w:hAnsi="仿宋" w:eastAsia="仿宋"/>
          <w:bCs/>
          <w:sz w:val="24"/>
          <w:szCs w:val="28"/>
        </w:rPr>
      </w:pPr>
    </w:p>
    <w:p w14:paraId="0AC79DEE">
      <w:pPr>
        <w:spacing w:line="440" w:lineRule="exact"/>
        <w:rPr>
          <w:rFonts w:hint="eastAsia" w:ascii="仿宋" w:hAnsi="仿宋" w:eastAsia="仿宋"/>
          <w:bCs/>
          <w:sz w:val="24"/>
          <w:szCs w:val="28"/>
        </w:rPr>
      </w:pPr>
    </w:p>
    <w:p w14:paraId="27026451">
      <w:pPr>
        <w:spacing w:line="440" w:lineRule="exact"/>
        <w:rPr>
          <w:rFonts w:hint="eastAsia" w:ascii="仿宋" w:hAnsi="仿宋" w:eastAsia="仿宋"/>
          <w:bCs/>
          <w:sz w:val="24"/>
          <w:szCs w:val="28"/>
        </w:rPr>
      </w:pPr>
    </w:p>
    <w:p w14:paraId="21CF3B63">
      <w:pPr>
        <w:spacing w:line="440" w:lineRule="exact"/>
        <w:rPr>
          <w:rFonts w:hint="eastAsia" w:ascii="仿宋" w:hAnsi="仿宋" w:eastAsia="仿宋"/>
          <w:bCs/>
          <w:sz w:val="24"/>
          <w:szCs w:val="28"/>
        </w:rPr>
      </w:pPr>
      <w:r>
        <w:rPr>
          <w:rFonts w:hint="eastAsia" w:ascii="仿宋" w:hAnsi="仿宋" w:eastAsia="仿宋"/>
          <w:bCs/>
          <w:sz w:val="24"/>
          <w:szCs w:val="28"/>
        </w:rPr>
        <w:t>报价供应商名称（公章）：</w:t>
      </w:r>
    </w:p>
    <w:p w14:paraId="26261524">
      <w:pPr>
        <w:spacing w:line="440" w:lineRule="exact"/>
        <w:rPr>
          <w:rFonts w:hint="eastAsia" w:ascii="仿宋" w:hAnsi="仿宋" w:eastAsia="仿宋"/>
          <w:bCs/>
          <w:sz w:val="24"/>
          <w:szCs w:val="28"/>
        </w:rPr>
      </w:pPr>
      <w:r>
        <w:rPr>
          <w:rFonts w:hint="eastAsia" w:ascii="仿宋" w:hAnsi="仿宋" w:eastAsia="仿宋"/>
          <w:bCs/>
          <w:sz w:val="24"/>
          <w:szCs w:val="28"/>
        </w:rPr>
        <w:t>报价供应商法定代表或其授权人：（签字或盖章）</w:t>
      </w:r>
    </w:p>
    <w:p w14:paraId="1E05C731">
      <w:pPr>
        <w:spacing w:line="440" w:lineRule="exact"/>
        <w:rPr>
          <w:rFonts w:hint="eastAsia" w:ascii="仿宋" w:hAnsi="仿宋" w:eastAsia="仿宋"/>
          <w:sz w:val="24"/>
          <w:szCs w:val="28"/>
        </w:rPr>
      </w:pPr>
    </w:p>
    <w:p w14:paraId="14F12443">
      <w:pPr>
        <w:spacing w:line="360" w:lineRule="auto"/>
        <w:rPr>
          <w:rFonts w:hint="eastAsia" w:ascii="仿宋" w:hAnsi="仿宋" w:eastAsia="仿宋"/>
          <w:sz w:val="24"/>
          <w:szCs w:val="28"/>
        </w:rPr>
      </w:pPr>
      <w:r>
        <w:rPr>
          <w:rFonts w:hint="eastAsia" w:ascii="仿宋" w:hAnsi="仿宋" w:eastAsia="仿宋"/>
          <w:sz w:val="24"/>
          <w:szCs w:val="28"/>
        </w:rPr>
        <w:t>日期：</w:t>
      </w:r>
      <w:r>
        <w:rPr>
          <w:rFonts w:ascii="仿宋" w:hAnsi="仿宋" w:eastAsia="仿宋"/>
          <w:sz w:val="24"/>
          <w:szCs w:val="28"/>
        </w:rPr>
        <w:t xml:space="preserve">   </w:t>
      </w:r>
      <w:r>
        <w:rPr>
          <w:rFonts w:hint="eastAsia" w:ascii="仿宋" w:hAnsi="仿宋" w:eastAsia="仿宋"/>
          <w:sz w:val="24"/>
          <w:szCs w:val="28"/>
        </w:rPr>
        <w:t>年</w:t>
      </w:r>
      <w:r>
        <w:rPr>
          <w:rFonts w:ascii="仿宋" w:hAnsi="仿宋" w:eastAsia="仿宋"/>
          <w:sz w:val="24"/>
          <w:szCs w:val="28"/>
        </w:rPr>
        <w:t xml:space="preserve">   </w:t>
      </w:r>
      <w:r>
        <w:rPr>
          <w:rFonts w:hint="eastAsia" w:ascii="仿宋" w:hAnsi="仿宋" w:eastAsia="仿宋"/>
          <w:sz w:val="24"/>
          <w:szCs w:val="28"/>
        </w:rPr>
        <w:t>月</w:t>
      </w:r>
      <w:r>
        <w:rPr>
          <w:rFonts w:ascii="仿宋" w:hAnsi="仿宋" w:eastAsia="仿宋"/>
          <w:sz w:val="24"/>
          <w:szCs w:val="28"/>
        </w:rPr>
        <w:t xml:space="preserve">   </w:t>
      </w:r>
      <w:r>
        <w:rPr>
          <w:rFonts w:hint="eastAsia" w:ascii="仿宋" w:hAnsi="仿宋" w:eastAsia="仿宋"/>
          <w:sz w:val="24"/>
          <w:szCs w:val="28"/>
        </w:rPr>
        <w:t>日</w:t>
      </w:r>
      <w:bookmarkEnd w:id="1"/>
    </w:p>
    <w:p w14:paraId="0C86AE84">
      <w:pPr>
        <w:widowControl/>
        <w:jc w:val="left"/>
        <w:rPr>
          <w:rFonts w:hint="eastAsia" w:ascii="仿宋" w:hAnsi="仿宋" w:eastAsia="仿宋"/>
          <w:sz w:val="24"/>
          <w:szCs w:val="28"/>
        </w:rPr>
      </w:pPr>
      <w:r>
        <w:rPr>
          <w:rFonts w:hint="eastAsia" w:ascii="仿宋" w:hAnsi="仿宋" w:eastAsia="仿宋"/>
          <w:sz w:val="24"/>
          <w:szCs w:val="28"/>
        </w:rPr>
        <w:br w:type="page"/>
      </w:r>
    </w:p>
    <w:p w14:paraId="1EC20EAC">
      <w:pPr>
        <w:spacing w:line="360" w:lineRule="auto"/>
        <w:rPr>
          <w:rFonts w:hint="eastAsia" w:ascii="仿宋" w:hAnsi="仿宋" w:eastAsia="仿宋"/>
          <w:sz w:val="24"/>
          <w:szCs w:val="28"/>
        </w:rPr>
      </w:pPr>
      <w:r>
        <w:rPr>
          <w:rFonts w:hint="eastAsia" w:ascii="仿宋" w:hAnsi="仿宋" w:eastAsia="仿宋"/>
          <w:sz w:val="24"/>
          <w:szCs w:val="28"/>
        </w:rPr>
        <w:t>评分标准：</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1039"/>
        <w:gridCol w:w="6330"/>
        <w:gridCol w:w="588"/>
      </w:tblGrid>
      <w:tr w14:paraId="7F893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pct"/>
            <w:vAlign w:val="center"/>
          </w:tcPr>
          <w:p w14:paraId="5779597A">
            <w:pPr>
              <w:jc w:val="center"/>
              <w:rPr>
                <w:rFonts w:hint="eastAsia" w:ascii="宋体" w:hAnsi="宋体" w:cs="宋体"/>
                <w:b/>
                <w:kern w:val="0"/>
                <w:sz w:val="20"/>
                <w:szCs w:val="21"/>
                <w:lang w:val="zh-CN"/>
              </w:rPr>
            </w:pPr>
            <w:r>
              <w:rPr>
                <w:rFonts w:hint="eastAsia" w:ascii="宋体" w:hAnsi="宋体" w:eastAsia="宋体" w:cs="宋体"/>
                <w:b/>
                <w:kern w:val="0"/>
                <w:sz w:val="21"/>
                <w:szCs w:val="21"/>
              </w:rPr>
              <w:t>序号</w:t>
            </w:r>
          </w:p>
        </w:tc>
        <w:tc>
          <w:tcPr>
            <w:tcW w:w="610" w:type="pct"/>
            <w:vAlign w:val="center"/>
          </w:tcPr>
          <w:p w14:paraId="656A737C">
            <w:pPr>
              <w:jc w:val="center"/>
              <w:rPr>
                <w:rFonts w:hint="eastAsia" w:ascii="宋体" w:hAnsi="宋体" w:cs="宋体"/>
                <w:b/>
                <w:kern w:val="0"/>
                <w:sz w:val="20"/>
                <w:szCs w:val="21"/>
                <w:lang w:val="zh-CN"/>
              </w:rPr>
            </w:pPr>
            <w:r>
              <w:rPr>
                <w:rFonts w:hint="eastAsia" w:ascii="宋体" w:hAnsi="宋体" w:eastAsia="宋体" w:cs="宋体"/>
                <w:b/>
                <w:kern w:val="0"/>
                <w:sz w:val="21"/>
                <w:szCs w:val="21"/>
              </w:rPr>
              <w:t>评审要素</w:t>
            </w:r>
          </w:p>
        </w:tc>
        <w:tc>
          <w:tcPr>
            <w:tcW w:w="3715" w:type="pct"/>
            <w:vAlign w:val="center"/>
          </w:tcPr>
          <w:p w14:paraId="3FDD57E7">
            <w:pPr>
              <w:jc w:val="center"/>
              <w:rPr>
                <w:rFonts w:hint="eastAsia" w:ascii="宋体" w:hAnsi="宋体" w:cs="宋体"/>
                <w:b/>
                <w:kern w:val="0"/>
                <w:sz w:val="20"/>
                <w:szCs w:val="21"/>
                <w:lang w:val="zh-CN"/>
              </w:rPr>
            </w:pPr>
            <w:r>
              <w:rPr>
                <w:rFonts w:hint="eastAsia" w:ascii="宋体" w:hAnsi="宋体" w:eastAsia="宋体" w:cs="宋体"/>
                <w:b/>
                <w:kern w:val="0"/>
                <w:sz w:val="21"/>
                <w:szCs w:val="21"/>
              </w:rPr>
              <w:t>主要评审内容</w:t>
            </w:r>
          </w:p>
        </w:tc>
        <w:tc>
          <w:tcPr>
            <w:tcW w:w="345" w:type="pct"/>
            <w:vAlign w:val="center"/>
          </w:tcPr>
          <w:p w14:paraId="29821C6D">
            <w:pPr>
              <w:jc w:val="center"/>
              <w:rPr>
                <w:rFonts w:hint="eastAsia" w:ascii="宋体" w:hAnsi="宋体" w:cs="宋体"/>
                <w:b/>
                <w:kern w:val="0"/>
                <w:sz w:val="20"/>
                <w:szCs w:val="21"/>
              </w:rPr>
            </w:pPr>
            <w:r>
              <w:rPr>
                <w:rFonts w:hint="eastAsia" w:ascii="宋体" w:hAnsi="宋体" w:eastAsia="宋体" w:cs="宋体"/>
                <w:b/>
                <w:kern w:val="0"/>
                <w:sz w:val="21"/>
                <w:szCs w:val="21"/>
              </w:rPr>
              <w:t>分值</w:t>
            </w:r>
          </w:p>
        </w:tc>
      </w:tr>
      <w:tr w14:paraId="4BA1B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pct"/>
            <w:vMerge w:val="restart"/>
            <w:vAlign w:val="center"/>
          </w:tcPr>
          <w:p w14:paraId="4F07DD17">
            <w:pPr>
              <w:spacing w:line="360" w:lineRule="auto"/>
              <w:jc w:val="center"/>
              <w:rPr>
                <w:rFonts w:hint="eastAsia" w:ascii="宋体" w:hAnsi="宋体" w:cs="宋体"/>
                <w:bCs/>
                <w:kern w:val="0"/>
                <w:sz w:val="20"/>
                <w:szCs w:val="21"/>
                <w:lang w:val="zh-CN"/>
              </w:rPr>
            </w:pPr>
            <w:r>
              <w:rPr>
                <w:rFonts w:hint="eastAsia" w:ascii="宋体" w:hAnsi="宋体" w:eastAsia="宋体" w:cs="宋体"/>
                <w:bCs/>
                <w:kern w:val="0"/>
                <w:sz w:val="21"/>
                <w:szCs w:val="21"/>
              </w:rPr>
              <w:t>1</w:t>
            </w:r>
          </w:p>
        </w:tc>
        <w:tc>
          <w:tcPr>
            <w:tcW w:w="610" w:type="pct"/>
            <w:vMerge w:val="restart"/>
            <w:vAlign w:val="center"/>
          </w:tcPr>
          <w:p w14:paraId="7BB993B1">
            <w:pPr>
              <w:spacing w:line="360" w:lineRule="auto"/>
              <w:jc w:val="center"/>
              <w:rPr>
                <w:rFonts w:hint="eastAsia" w:ascii="宋体" w:hAnsi="宋体" w:cs="宋体"/>
                <w:bCs/>
                <w:kern w:val="0"/>
                <w:sz w:val="20"/>
                <w:szCs w:val="21"/>
                <w:lang w:val="zh-CN"/>
              </w:rPr>
            </w:pPr>
            <w:r>
              <w:rPr>
                <w:rFonts w:hint="eastAsia" w:ascii="宋体" w:hAnsi="宋体" w:eastAsia="宋体" w:cs="宋体"/>
                <w:bCs/>
                <w:kern w:val="0"/>
                <w:sz w:val="21"/>
                <w:szCs w:val="21"/>
              </w:rPr>
              <w:t>价格分</w:t>
            </w:r>
          </w:p>
        </w:tc>
        <w:tc>
          <w:tcPr>
            <w:tcW w:w="3715" w:type="pct"/>
            <w:vAlign w:val="center"/>
          </w:tcPr>
          <w:p w14:paraId="324D33FF">
            <w:pPr>
              <w:spacing w:line="360" w:lineRule="auto"/>
              <w:jc w:val="left"/>
              <w:rPr>
                <w:rFonts w:hint="eastAsia" w:ascii="宋体" w:hAnsi="宋体" w:eastAsia="宋体" w:cs="宋体"/>
                <w:b/>
                <w:kern w:val="0"/>
                <w:sz w:val="21"/>
                <w:szCs w:val="21"/>
              </w:rPr>
            </w:pPr>
            <w:r>
              <w:rPr>
                <w:rFonts w:hint="eastAsia" w:ascii="宋体" w:hAnsi="宋体" w:eastAsia="宋体" w:cs="宋体"/>
                <w:bCs/>
                <w:kern w:val="0"/>
                <w:sz w:val="21"/>
                <w:szCs w:val="21"/>
              </w:rPr>
              <w:t>满足招标文件要求且响应价格最低的响应报价为评标基准价.其他供应商响应报价得分＝（评标基准价/响应报价）×对应比例×100，分值计算保留两位小数。</w:t>
            </w:r>
          </w:p>
          <w:p w14:paraId="1963F36D">
            <w:pPr>
              <w:spacing w:line="360" w:lineRule="auto"/>
              <w:jc w:val="left"/>
              <w:rPr>
                <w:rFonts w:hint="eastAsia" w:ascii="宋体" w:hAnsi="宋体" w:cs="宋体"/>
                <w:bCs/>
                <w:kern w:val="0"/>
                <w:sz w:val="20"/>
                <w:szCs w:val="21"/>
                <w:lang w:val="zh-CN"/>
              </w:rPr>
            </w:pPr>
            <w:r>
              <w:rPr>
                <w:rFonts w:hint="eastAsia" w:ascii="宋体" w:hAnsi="宋体" w:cs="宋体"/>
                <w:bCs/>
                <w:kern w:val="0"/>
                <w:sz w:val="20"/>
                <w:szCs w:val="21"/>
                <w:lang w:val="zh-CN"/>
              </w:rPr>
              <w:t>1、基础价格</w:t>
            </w:r>
          </w:p>
        </w:tc>
        <w:tc>
          <w:tcPr>
            <w:tcW w:w="345" w:type="pct"/>
            <w:vAlign w:val="center"/>
          </w:tcPr>
          <w:p w14:paraId="2A7E5578">
            <w:pPr>
              <w:spacing w:line="360" w:lineRule="auto"/>
              <w:jc w:val="center"/>
              <w:rPr>
                <w:rFonts w:hint="eastAsia" w:ascii="宋体" w:hAnsi="宋体" w:cs="宋体"/>
                <w:bCs/>
                <w:kern w:val="0"/>
                <w:sz w:val="20"/>
                <w:szCs w:val="21"/>
              </w:rPr>
            </w:pPr>
            <w:r>
              <w:rPr>
                <w:rFonts w:hint="eastAsia" w:ascii="宋体" w:hAnsi="宋体" w:eastAsia="宋体" w:cs="宋体"/>
                <w:bCs/>
                <w:kern w:val="0"/>
                <w:sz w:val="21"/>
                <w:szCs w:val="21"/>
              </w:rPr>
              <w:t>15</w:t>
            </w:r>
          </w:p>
        </w:tc>
      </w:tr>
      <w:tr w14:paraId="00610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pct"/>
            <w:vMerge w:val="continue"/>
            <w:vAlign w:val="center"/>
          </w:tcPr>
          <w:p w14:paraId="01C47B5F">
            <w:pPr>
              <w:spacing w:line="360" w:lineRule="auto"/>
              <w:jc w:val="center"/>
              <w:rPr>
                <w:rFonts w:hint="eastAsia" w:ascii="宋体" w:hAnsi="宋体" w:eastAsia="宋体" w:cs="宋体"/>
                <w:bCs/>
                <w:kern w:val="0"/>
                <w:sz w:val="20"/>
                <w:szCs w:val="21"/>
              </w:rPr>
            </w:pPr>
          </w:p>
        </w:tc>
        <w:tc>
          <w:tcPr>
            <w:tcW w:w="610" w:type="pct"/>
            <w:vMerge w:val="continue"/>
            <w:vAlign w:val="center"/>
          </w:tcPr>
          <w:p w14:paraId="69BD9685">
            <w:pPr>
              <w:spacing w:line="360" w:lineRule="auto"/>
              <w:jc w:val="center"/>
              <w:rPr>
                <w:rFonts w:hint="eastAsia" w:ascii="宋体" w:hAnsi="宋体" w:eastAsia="宋体" w:cs="宋体"/>
                <w:bCs/>
                <w:kern w:val="0"/>
                <w:sz w:val="20"/>
                <w:szCs w:val="21"/>
              </w:rPr>
            </w:pPr>
          </w:p>
        </w:tc>
        <w:tc>
          <w:tcPr>
            <w:tcW w:w="3715" w:type="pct"/>
            <w:vAlign w:val="center"/>
          </w:tcPr>
          <w:p w14:paraId="29445033">
            <w:pPr>
              <w:spacing w:line="360" w:lineRule="auto"/>
              <w:jc w:val="left"/>
              <w:rPr>
                <w:rFonts w:hint="eastAsia" w:ascii="宋体" w:hAnsi="宋体" w:eastAsia="宋体" w:cs="宋体"/>
                <w:bCs/>
                <w:kern w:val="0"/>
                <w:sz w:val="20"/>
                <w:szCs w:val="21"/>
              </w:rPr>
            </w:pPr>
            <w:r>
              <w:rPr>
                <w:rFonts w:hint="eastAsia" w:ascii="宋体" w:hAnsi="宋体" w:eastAsia="宋体" w:cs="宋体"/>
                <w:bCs/>
                <w:kern w:val="0"/>
                <w:sz w:val="20"/>
                <w:szCs w:val="21"/>
              </w:rPr>
              <w:t>2、超时价格</w:t>
            </w:r>
          </w:p>
        </w:tc>
        <w:tc>
          <w:tcPr>
            <w:tcW w:w="345" w:type="pct"/>
            <w:vAlign w:val="center"/>
          </w:tcPr>
          <w:p w14:paraId="3CC583E0">
            <w:pPr>
              <w:spacing w:line="360" w:lineRule="auto"/>
              <w:jc w:val="center"/>
              <w:rPr>
                <w:rFonts w:hint="eastAsia" w:ascii="宋体" w:hAnsi="宋体" w:eastAsia="宋体" w:cs="宋体"/>
                <w:bCs/>
                <w:kern w:val="0"/>
                <w:sz w:val="20"/>
                <w:szCs w:val="21"/>
              </w:rPr>
            </w:pPr>
            <w:r>
              <w:rPr>
                <w:rFonts w:hint="eastAsia" w:ascii="宋体" w:hAnsi="宋体" w:eastAsia="宋体" w:cs="宋体"/>
                <w:bCs/>
                <w:kern w:val="0"/>
                <w:sz w:val="20"/>
                <w:szCs w:val="21"/>
              </w:rPr>
              <w:t>5</w:t>
            </w:r>
          </w:p>
        </w:tc>
      </w:tr>
      <w:tr w14:paraId="60C20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pct"/>
            <w:vMerge w:val="continue"/>
            <w:vAlign w:val="center"/>
          </w:tcPr>
          <w:p w14:paraId="4A95F39D">
            <w:pPr>
              <w:spacing w:line="360" w:lineRule="auto"/>
              <w:jc w:val="center"/>
              <w:rPr>
                <w:rFonts w:hint="eastAsia" w:ascii="宋体" w:hAnsi="宋体" w:eastAsia="宋体" w:cs="宋体"/>
                <w:bCs/>
                <w:kern w:val="0"/>
                <w:sz w:val="20"/>
                <w:szCs w:val="21"/>
              </w:rPr>
            </w:pPr>
          </w:p>
        </w:tc>
        <w:tc>
          <w:tcPr>
            <w:tcW w:w="610" w:type="pct"/>
            <w:vMerge w:val="continue"/>
            <w:vAlign w:val="center"/>
          </w:tcPr>
          <w:p w14:paraId="75AFBD13">
            <w:pPr>
              <w:spacing w:line="360" w:lineRule="auto"/>
              <w:jc w:val="center"/>
              <w:rPr>
                <w:rFonts w:hint="eastAsia" w:ascii="宋体" w:hAnsi="宋体" w:eastAsia="宋体" w:cs="宋体"/>
                <w:bCs/>
                <w:kern w:val="0"/>
                <w:sz w:val="20"/>
                <w:szCs w:val="21"/>
              </w:rPr>
            </w:pPr>
          </w:p>
        </w:tc>
        <w:tc>
          <w:tcPr>
            <w:tcW w:w="3715" w:type="pct"/>
            <w:vAlign w:val="center"/>
          </w:tcPr>
          <w:p w14:paraId="71F58972">
            <w:pPr>
              <w:spacing w:line="360" w:lineRule="auto"/>
              <w:jc w:val="left"/>
              <w:rPr>
                <w:rFonts w:hint="eastAsia" w:ascii="宋体" w:hAnsi="宋体" w:eastAsia="宋体" w:cs="宋体"/>
                <w:bCs/>
                <w:kern w:val="0"/>
                <w:sz w:val="20"/>
                <w:szCs w:val="21"/>
              </w:rPr>
            </w:pPr>
            <w:r>
              <w:rPr>
                <w:rFonts w:hint="eastAsia" w:ascii="宋体" w:hAnsi="宋体" w:eastAsia="宋体" w:cs="宋体"/>
                <w:bCs/>
                <w:kern w:val="0"/>
                <w:sz w:val="20"/>
                <w:szCs w:val="21"/>
              </w:rPr>
              <w:t>3、超公里数价格</w:t>
            </w:r>
          </w:p>
        </w:tc>
        <w:tc>
          <w:tcPr>
            <w:tcW w:w="345" w:type="pct"/>
            <w:vAlign w:val="center"/>
          </w:tcPr>
          <w:p w14:paraId="73A6CAE1">
            <w:pPr>
              <w:spacing w:line="360" w:lineRule="auto"/>
              <w:jc w:val="center"/>
              <w:rPr>
                <w:rFonts w:hint="eastAsia" w:ascii="宋体" w:hAnsi="宋体" w:eastAsia="宋体" w:cs="宋体"/>
                <w:bCs/>
                <w:kern w:val="0"/>
                <w:sz w:val="20"/>
                <w:szCs w:val="21"/>
              </w:rPr>
            </w:pPr>
            <w:r>
              <w:rPr>
                <w:rFonts w:hint="eastAsia" w:ascii="宋体" w:hAnsi="宋体" w:eastAsia="宋体" w:cs="宋体"/>
                <w:bCs/>
                <w:kern w:val="0"/>
                <w:sz w:val="20"/>
                <w:szCs w:val="21"/>
              </w:rPr>
              <w:t>5</w:t>
            </w:r>
          </w:p>
        </w:tc>
      </w:tr>
      <w:tr w14:paraId="3D393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pct"/>
            <w:vAlign w:val="center"/>
          </w:tcPr>
          <w:p w14:paraId="151A3AEC">
            <w:pPr>
              <w:spacing w:line="360" w:lineRule="auto"/>
              <w:jc w:val="center"/>
              <w:rPr>
                <w:rFonts w:hint="eastAsia" w:ascii="宋体" w:hAnsi="宋体" w:cs="宋体"/>
                <w:bCs/>
                <w:kern w:val="0"/>
                <w:sz w:val="20"/>
                <w:szCs w:val="21"/>
                <w:lang w:val="zh-CN"/>
              </w:rPr>
            </w:pPr>
            <w:r>
              <w:rPr>
                <w:rFonts w:hint="eastAsia" w:ascii="宋体" w:hAnsi="宋体" w:eastAsia="宋体" w:cs="宋体"/>
                <w:bCs/>
                <w:kern w:val="0"/>
                <w:sz w:val="21"/>
                <w:szCs w:val="21"/>
              </w:rPr>
              <w:t>2</w:t>
            </w:r>
          </w:p>
        </w:tc>
        <w:tc>
          <w:tcPr>
            <w:tcW w:w="610" w:type="pct"/>
            <w:vAlign w:val="center"/>
          </w:tcPr>
          <w:p w14:paraId="2A533292">
            <w:pPr>
              <w:spacing w:line="360" w:lineRule="auto"/>
              <w:jc w:val="center"/>
              <w:rPr>
                <w:rFonts w:hint="eastAsia" w:ascii="宋体" w:hAnsi="宋体" w:cs="宋体"/>
                <w:bCs/>
                <w:kern w:val="0"/>
                <w:sz w:val="20"/>
                <w:szCs w:val="21"/>
                <w:lang w:val="zh-CN"/>
              </w:rPr>
            </w:pPr>
            <w:r>
              <w:rPr>
                <w:rFonts w:hint="eastAsia" w:ascii="宋体" w:hAnsi="宋体" w:eastAsia="宋体" w:cs="宋体"/>
                <w:bCs/>
                <w:kern w:val="0"/>
                <w:sz w:val="21"/>
                <w:szCs w:val="21"/>
                <w:lang w:val="zh-CN"/>
              </w:rPr>
              <w:t>实施方案</w:t>
            </w:r>
          </w:p>
        </w:tc>
        <w:tc>
          <w:tcPr>
            <w:tcW w:w="3715" w:type="pct"/>
            <w:vAlign w:val="center"/>
          </w:tcPr>
          <w:p w14:paraId="54C7E5C7">
            <w:pPr>
              <w:autoSpaceDE w:val="0"/>
              <w:autoSpaceDN w:val="0"/>
              <w:adjustRightInd w:val="0"/>
              <w:spacing w:line="360" w:lineRule="auto"/>
              <w:jc w:val="left"/>
              <w:rPr>
                <w:rFonts w:hint="eastAsia" w:ascii="宋体" w:hAnsi="宋体" w:cs="宋体"/>
                <w:bCs/>
                <w:kern w:val="0"/>
                <w:sz w:val="20"/>
                <w:szCs w:val="21"/>
              </w:rPr>
            </w:pPr>
            <w:r>
              <w:rPr>
                <w:rFonts w:hint="eastAsia" w:ascii="宋体" w:hAnsi="宋体" w:eastAsia="宋体" w:cs="宋体"/>
                <w:bCs/>
                <w:kern w:val="0"/>
                <w:sz w:val="21"/>
                <w:szCs w:val="21"/>
              </w:rPr>
              <w:t>根据响应方提供服务方案的合理性及完整性、工作计划的合理性及充分性进行评分。无描述不得分。</w:t>
            </w:r>
          </w:p>
          <w:p w14:paraId="13C6DBDC">
            <w:pPr>
              <w:autoSpaceDE w:val="0"/>
              <w:autoSpaceDN w:val="0"/>
              <w:adjustRightInd w:val="0"/>
              <w:spacing w:line="360" w:lineRule="auto"/>
              <w:jc w:val="left"/>
              <w:rPr>
                <w:rFonts w:hint="eastAsia" w:ascii="宋体" w:hAnsi="宋体" w:cs="宋体"/>
                <w:bCs/>
                <w:kern w:val="0"/>
                <w:sz w:val="20"/>
                <w:szCs w:val="21"/>
              </w:rPr>
            </w:pPr>
            <w:r>
              <w:rPr>
                <w:rFonts w:hint="eastAsia" w:ascii="宋体" w:hAnsi="宋体" w:eastAsia="宋体" w:cs="宋体"/>
                <w:bCs/>
                <w:kern w:val="0"/>
                <w:sz w:val="21"/>
                <w:szCs w:val="21"/>
                <w:lang w:val="en-GB"/>
              </w:rPr>
              <w:t>评分标准：</w:t>
            </w:r>
            <w:r>
              <w:rPr>
                <w:rFonts w:hint="eastAsia" w:ascii="宋体" w:hAnsi="宋体" w:eastAsia="宋体" w:cs="宋体"/>
                <w:bCs/>
                <w:kern w:val="0"/>
                <w:sz w:val="21"/>
                <w:szCs w:val="21"/>
              </w:rPr>
              <w:t>提供的方案描述详细、科学、合理、针对性强，熟悉本项目内容与数量情况，能够充分满足招标要求的：20-25</w:t>
            </w:r>
            <w:r>
              <w:rPr>
                <w:rFonts w:hint="eastAsia" w:ascii="宋体" w:hAnsi="宋体" w:eastAsia="宋体" w:cs="宋体"/>
                <w:bCs/>
                <w:kern w:val="0"/>
                <w:sz w:val="21"/>
                <w:szCs w:val="21"/>
                <w:lang w:val="en-GB"/>
              </w:rPr>
              <w:t>分</w:t>
            </w:r>
            <w:r>
              <w:rPr>
                <w:rFonts w:hint="eastAsia" w:ascii="宋体" w:hAnsi="宋体" w:eastAsia="宋体" w:cs="宋体"/>
                <w:bCs/>
                <w:kern w:val="0"/>
                <w:sz w:val="21"/>
                <w:szCs w:val="21"/>
              </w:rPr>
              <w:t>；</w:t>
            </w:r>
          </w:p>
          <w:p w14:paraId="4EED5539">
            <w:pPr>
              <w:autoSpaceDE w:val="0"/>
              <w:autoSpaceDN w:val="0"/>
              <w:adjustRightInd w:val="0"/>
              <w:spacing w:line="360" w:lineRule="auto"/>
              <w:jc w:val="left"/>
              <w:rPr>
                <w:rFonts w:hint="eastAsia" w:ascii="宋体" w:hAnsi="宋体" w:cs="宋体"/>
                <w:bCs/>
                <w:kern w:val="0"/>
                <w:sz w:val="20"/>
                <w:szCs w:val="21"/>
              </w:rPr>
            </w:pPr>
            <w:r>
              <w:rPr>
                <w:rFonts w:hint="eastAsia" w:ascii="宋体" w:hAnsi="宋体" w:eastAsia="宋体" w:cs="宋体"/>
                <w:bCs/>
                <w:kern w:val="0"/>
                <w:sz w:val="21"/>
                <w:szCs w:val="21"/>
              </w:rPr>
              <w:t>方案描述较详细、科学、合理，能基本满足项目内容与数量招标要求的：10</w:t>
            </w:r>
            <w:r>
              <w:rPr>
                <w:rFonts w:hint="eastAsia" w:ascii="宋体" w:hAnsi="宋体" w:eastAsia="宋体" w:cs="宋体"/>
                <w:bCs/>
                <w:kern w:val="0"/>
                <w:sz w:val="21"/>
                <w:szCs w:val="21"/>
                <w:lang w:val="en-GB"/>
              </w:rPr>
              <w:t>-</w:t>
            </w:r>
            <w:r>
              <w:rPr>
                <w:rFonts w:hint="eastAsia" w:ascii="宋体" w:hAnsi="宋体" w:eastAsia="宋体" w:cs="宋体"/>
                <w:bCs/>
                <w:kern w:val="0"/>
                <w:sz w:val="21"/>
                <w:szCs w:val="21"/>
              </w:rPr>
              <w:t>19</w:t>
            </w:r>
            <w:r>
              <w:rPr>
                <w:rFonts w:hint="eastAsia" w:ascii="宋体" w:hAnsi="宋体" w:eastAsia="宋体" w:cs="宋体"/>
                <w:bCs/>
                <w:kern w:val="0"/>
                <w:sz w:val="21"/>
                <w:szCs w:val="21"/>
                <w:lang w:val="en-GB"/>
              </w:rPr>
              <w:t>分</w:t>
            </w:r>
            <w:r>
              <w:rPr>
                <w:rFonts w:hint="eastAsia" w:ascii="宋体" w:hAnsi="宋体" w:eastAsia="宋体" w:cs="宋体"/>
                <w:bCs/>
                <w:kern w:val="0"/>
                <w:sz w:val="21"/>
                <w:szCs w:val="21"/>
              </w:rPr>
              <w:t>；</w:t>
            </w:r>
          </w:p>
          <w:p w14:paraId="01EB3E6F">
            <w:pPr>
              <w:spacing w:line="360" w:lineRule="auto"/>
              <w:jc w:val="left"/>
              <w:rPr>
                <w:rFonts w:hint="eastAsia" w:ascii="宋体" w:hAnsi="宋体" w:cs="宋体"/>
                <w:bCs/>
                <w:kern w:val="0"/>
                <w:sz w:val="20"/>
                <w:szCs w:val="21"/>
                <w:lang w:val="zh-CN"/>
              </w:rPr>
            </w:pPr>
            <w:r>
              <w:rPr>
                <w:rFonts w:hint="eastAsia" w:ascii="宋体" w:hAnsi="宋体" w:eastAsia="宋体" w:cs="宋体"/>
                <w:bCs/>
                <w:kern w:val="0"/>
                <w:sz w:val="21"/>
                <w:szCs w:val="21"/>
              </w:rPr>
              <w:t>方案描述较含糊，整体方案及相关的内容与数量不完整的：</w:t>
            </w:r>
            <w:r>
              <w:rPr>
                <w:rFonts w:hint="eastAsia" w:ascii="宋体" w:hAnsi="宋体" w:eastAsia="宋体" w:cs="宋体"/>
                <w:bCs/>
                <w:kern w:val="0"/>
                <w:sz w:val="21"/>
                <w:szCs w:val="21"/>
                <w:lang w:val="en-GB"/>
              </w:rPr>
              <w:t>1-</w:t>
            </w:r>
            <w:r>
              <w:rPr>
                <w:rFonts w:hint="eastAsia" w:ascii="宋体" w:hAnsi="宋体" w:eastAsia="宋体" w:cs="宋体"/>
                <w:bCs/>
                <w:kern w:val="0"/>
                <w:sz w:val="21"/>
                <w:szCs w:val="21"/>
              </w:rPr>
              <w:t>9</w:t>
            </w:r>
            <w:r>
              <w:rPr>
                <w:rFonts w:hint="eastAsia" w:ascii="宋体" w:hAnsi="宋体" w:eastAsia="宋体" w:cs="宋体"/>
                <w:bCs/>
                <w:kern w:val="0"/>
                <w:sz w:val="21"/>
                <w:szCs w:val="21"/>
                <w:lang w:val="en-GB"/>
              </w:rPr>
              <w:t>分</w:t>
            </w:r>
            <w:r>
              <w:rPr>
                <w:rFonts w:hint="eastAsia" w:ascii="宋体" w:hAnsi="宋体" w:eastAsia="宋体" w:cs="宋体"/>
                <w:bCs/>
                <w:kern w:val="0"/>
                <w:sz w:val="21"/>
                <w:szCs w:val="21"/>
              </w:rPr>
              <w:t>。</w:t>
            </w:r>
          </w:p>
        </w:tc>
        <w:tc>
          <w:tcPr>
            <w:tcW w:w="345" w:type="pct"/>
            <w:vAlign w:val="center"/>
          </w:tcPr>
          <w:p w14:paraId="38C6C9D1">
            <w:pPr>
              <w:spacing w:line="360" w:lineRule="auto"/>
              <w:jc w:val="center"/>
              <w:rPr>
                <w:rFonts w:hint="eastAsia" w:ascii="宋体" w:hAnsi="宋体" w:cs="宋体"/>
                <w:bCs/>
                <w:kern w:val="0"/>
                <w:sz w:val="20"/>
                <w:szCs w:val="21"/>
              </w:rPr>
            </w:pPr>
            <w:r>
              <w:rPr>
                <w:rFonts w:hint="eastAsia" w:ascii="宋体" w:hAnsi="宋体" w:eastAsia="宋体" w:cs="宋体"/>
                <w:bCs/>
                <w:kern w:val="0"/>
                <w:sz w:val="21"/>
                <w:szCs w:val="21"/>
              </w:rPr>
              <w:t>25</w:t>
            </w:r>
          </w:p>
        </w:tc>
      </w:tr>
      <w:tr w14:paraId="39D38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pct"/>
            <w:vAlign w:val="center"/>
          </w:tcPr>
          <w:p w14:paraId="572D4B13">
            <w:pPr>
              <w:spacing w:line="360" w:lineRule="auto"/>
              <w:jc w:val="center"/>
              <w:rPr>
                <w:rFonts w:hint="eastAsia" w:ascii="宋体" w:hAnsi="宋体" w:cs="宋体"/>
                <w:bCs/>
                <w:kern w:val="0"/>
                <w:sz w:val="20"/>
                <w:szCs w:val="21"/>
                <w:lang w:val="zh-CN"/>
              </w:rPr>
            </w:pPr>
            <w:r>
              <w:rPr>
                <w:rFonts w:hint="eastAsia" w:ascii="宋体" w:hAnsi="宋体" w:eastAsia="宋体" w:cs="宋体"/>
                <w:bCs/>
                <w:kern w:val="0"/>
                <w:sz w:val="21"/>
                <w:szCs w:val="21"/>
              </w:rPr>
              <w:t>3</w:t>
            </w:r>
          </w:p>
        </w:tc>
        <w:tc>
          <w:tcPr>
            <w:tcW w:w="610" w:type="pct"/>
            <w:vAlign w:val="center"/>
          </w:tcPr>
          <w:p w14:paraId="7FA5F63C">
            <w:pPr>
              <w:spacing w:line="360" w:lineRule="auto"/>
              <w:jc w:val="center"/>
              <w:rPr>
                <w:rFonts w:hint="eastAsia" w:ascii="宋体" w:hAnsi="宋体" w:cs="宋体"/>
                <w:bCs/>
                <w:kern w:val="0"/>
                <w:sz w:val="20"/>
                <w:szCs w:val="21"/>
                <w:lang w:val="zh-CN"/>
              </w:rPr>
            </w:pPr>
            <w:r>
              <w:rPr>
                <w:rFonts w:hint="eastAsia" w:ascii="宋体" w:hAnsi="宋体" w:eastAsia="宋体" w:cs="宋体"/>
                <w:bCs/>
                <w:color w:val="000000"/>
                <w:kern w:val="0"/>
                <w:sz w:val="21"/>
                <w:szCs w:val="21"/>
              </w:rPr>
              <w:t>项目组人员配备及管理</w:t>
            </w:r>
          </w:p>
        </w:tc>
        <w:tc>
          <w:tcPr>
            <w:tcW w:w="3715" w:type="pct"/>
            <w:vAlign w:val="center"/>
          </w:tcPr>
          <w:p w14:paraId="1CE44FF0">
            <w:pPr>
              <w:spacing w:line="360" w:lineRule="auto"/>
              <w:rPr>
                <w:rFonts w:hint="eastAsia" w:ascii="宋体" w:hAnsi="宋体" w:cs="宋体"/>
                <w:bCs/>
                <w:color w:val="000000"/>
                <w:kern w:val="0"/>
                <w:sz w:val="20"/>
                <w:szCs w:val="21"/>
              </w:rPr>
            </w:pPr>
            <w:r>
              <w:rPr>
                <w:rFonts w:hint="eastAsia" w:ascii="宋体" w:hAnsi="宋体" w:eastAsia="宋体" w:cs="宋体"/>
                <w:bCs/>
                <w:color w:val="000000"/>
                <w:kern w:val="0"/>
                <w:sz w:val="21"/>
                <w:szCs w:val="21"/>
              </w:rPr>
              <w:t>根据响应方拟派人员的配置、资质、专业能力等情况进行打分。（根据提供的人员的相关证书和资质等，进行综合评分）。</w:t>
            </w:r>
            <w:r>
              <w:rPr>
                <w:rFonts w:hint="eastAsia" w:ascii="宋体" w:hAnsi="宋体" w:eastAsia="宋体" w:cs="宋体"/>
                <w:bCs/>
                <w:kern w:val="0"/>
                <w:sz w:val="21"/>
                <w:szCs w:val="21"/>
              </w:rPr>
              <w:t>无描述不得分。</w:t>
            </w:r>
          </w:p>
          <w:p w14:paraId="7DDB72A4">
            <w:pPr>
              <w:spacing w:line="360" w:lineRule="auto"/>
              <w:rPr>
                <w:rFonts w:hint="eastAsia" w:ascii="宋体" w:hAnsi="宋体" w:cs="宋体"/>
                <w:bCs/>
                <w:color w:val="000000"/>
                <w:kern w:val="0"/>
                <w:sz w:val="20"/>
                <w:szCs w:val="21"/>
              </w:rPr>
            </w:pPr>
            <w:r>
              <w:rPr>
                <w:rFonts w:hint="eastAsia" w:ascii="宋体" w:hAnsi="宋体" w:eastAsia="宋体" w:cs="宋体"/>
                <w:bCs/>
                <w:color w:val="000000"/>
                <w:kern w:val="0"/>
                <w:sz w:val="21"/>
                <w:szCs w:val="21"/>
              </w:rPr>
              <w:t>（1）人员配备充足，项目负责人及项目组人员对类似项目的工作经验丰富，紧急情况时可调动的人员数量和技术能力完善的得4-5分；</w:t>
            </w:r>
          </w:p>
          <w:p w14:paraId="66C9F037">
            <w:pPr>
              <w:spacing w:line="360" w:lineRule="auto"/>
              <w:rPr>
                <w:rFonts w:hint="eastAsia" w:ascii="宋体" w:hAnsi="宋体" w:cs="宋体"/>
                <w:bCs/>
                <w:color w:val="000000"/>
                <w:kern w:val="0"/>
                <w:sz w:val="20"/>
                <w:szCs w:val="21"/>
              </w:rPr>
            </w:pPr>
            <w:r>
              <w:rPr>
                <w:rFonts w:hint="eastAsia" w:ascii="宋体" w:hAnsi="宋体" w:eastAsia="宋体" w:cs="宋体"/>
                <w:bCs/>
                <w:color w:val="000000"/>
                <w:kern w:val="0"/>
                <w:sz w:val="21"/>
                <w:szCs w:val="21"/>
              </w:rPr>
              <w:t>（2）人员配备一般，项目负责人及项目组人员对类似项目的工作经验一般，紧急情况时可调动的人员数量和技术能力基本能满足要求的得2-3分；</w:t>
            </w:r>
          </w:p>
          <w:p w14:paraId="6C116AE2">
            <w:pPr>
              <w:spacing w:line="360" w:lineRule="auto"/>
              <w:jc w:val="left"/>
              <w:rPr>
                <w:rFonts w:hint="eastAsia" w:ascii="宋体" w:hAnsi="宋体" w:cs="宋体"/>
                <w:bCs/>
                <w:kern w:val="0"/>
                <w:sz w:val="20"/>
                <w:szCs w:val="21"/>
                <w:lang w:val="zh-CN"/>
              </w:rPr>
            </w:pPr>
            <w:r>
              <w:rPr>
                <w:rFonts w:hint="eastAsia" w:ascii="宋体" w:hAnsi="宋体" w:eastAsia="宋体" w:cs="宋体"/>
                <w:bCs/>
                <w:color w:val="000000"/>
                <w:kern w:val="0"/>
                <w:sz w:val="21"/>
                <w:szCs w:val="21"/>
              </w:rPr>
              <w:t>（3）人员配备少，项目负责人及项目组人员对类似项目的工作经验不足，紧急情况调动人员数量不足或不能提供相应人员的得0-1分。</w:t>
            </w:r>
          </w:p>
        </w:tc>
        <w:tc>
          <w:tcPr>
            <w:tcW w:w="345" w:type="pct"/>
            <w:vAlign w:val="center"/>
          </w:tcPr>
          <w:p w14:paraId="733E586F">
            <w:pPr>
              <w:spacing w:line="360" w:lineRule="auto"/>
              <w:jc w:val="center"/>
              <w:rPr>
                <w:rFonts w:hint="eastAsia" w:ascii="宋体" w:hAnsi="宋体" w:cs="宋体"/>
                <w:bCs/>
                <w:kern w:val="0"/>
                <w:sz w:val="20"/>
                <w:szCs w:val="21"/>
              </w:rPr>
            </w:pPr>
            <w:r>
              <w:rPr>
                <w:rFonts w:hint="eastAsia" w:ascii="宋体" w:hAnsi="宋体" w:eastAsia="宋体" w:cs="宋体"/>
                <w:bCs/>
                <w:kern w:val="0"/>
                <w:sz w:val="21"/>
                <w:szCs w:val="21"/>
              </w:rPr>
              <w:t>5</w:t>
            </w:r>
          </w:p>
        </w:tc>
      </w:tr>
      <w:tr w14:paraId="6D84A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pct"/>
            <w:vAlign w:val="center"/>
          </w:tcPr>
          <w:p w14:paraId="043E116B">
            <w:pPr>
              <w:spacing w:line="360" w:lineRule="auto"/>
              <w:jc w:val="center"/>
              <w:rPr>
                <w:rFonts w:hint="eastAsia" w:ascii="宋体" w:hAnsi="宋体" w:cs="宋体"/>
                <w:bCs/>
                <w:kern w:val="0"/>
                <w:sz w:val="20"/>
                <w:szCs w:val="21"/>
                <w:lang w:val="zh-CN"/>
              </w:rPr>
            </w:pPr>
            <w:r>
              <w:rPr>
                <w:rFonts w:hint="eastAsia" w:ascii="宋体" w:hAnsi="宋体" w:eastAsia="宋体" w:cs="宋体"/>
                <w:bCs/>
                <w:kern w:val="0"/>
                <w:sz w:val="21"/>
                <w:szCs w:val="21"/>
              </w:rPr>
              <w:t>4</w:t>
            </w:r>
          </w:p>
        </w:tc>
        <w:tc>
          <w:tcPr>
            <w:tcW w:w="610" w:type="pct"/>
            <w:vAlign w:val="center"/>
          </w:tcPr>
          <w:p w14:paraId="5C2EDB7C">
            <w:pPr>
              <w:spacing w:line="360" w:lineRule="auto"/>
              <w:jc w:val="center"/>
              <w:rPr>
                <w:rFonts w:hint="eastAsia" w:ascii="宋体" w:hAnsi="宋体" w:cs="宋体"/>
                <w:bCs/>
                <w:kern w:val="0"/>
                <w:sz w:val="20"/>
                <w:szCs w:val="21"/>
                <w:lang w:val="zh-CN"/>
              </w:rPr>
            </w:pPr>
            <w:r>
              <w:rPr>
                <w:rFonts w:hint="eastAsia" w:ascii="宋体" w:hAnsi="宋体" w:eastAsia="宋体" w:cs="宋体"/>
                <w:bCs/>
                <w:kern w:val="0"/>
                <w:sz w:val="21"/>
                <w:szCs w:val="21"/>
              </w:rPr>
              <w:t>车辆情况</w:t>
            </w:r>
          </w:p>
        </w:tc>
        <w:tc>
          <w:tcPr>
            <w:tcW w:w="3715" w:type="pct"/>
            <w:vAlign w:val="center"/>
          </w:tcPr>
          <w:p w14:paraId="0CA704EF">
            <w:pPr>
              <w:spacing w:line="360" w:lineRule="auto"/>
              <w:jc w:val="left"/>
              <w:rPr>
                <w:rFonts w:hint="eastAsia" w:ascii="宋体" w:hAnsi="宋体" w:cs="宋体"/>
                <w:bCs/>
                <w:kern w:val="0"/>
                <w:sz w:val="20"/>
                <w:szCs w:val="21"/>
              </w:rPr>
            </w:pPr>
            <w:r>
              <w:rPr>
                <w:rFonts w:hint="eastAsia" w:ascii="宋体" w:hAnsi="宋体" w:eastAsia="宋体" w:cs="宋体"/>
                <w:bCs/>
                <w:kern w:val="0"/>
                <w:sz w:val="21"/>
                <w:szCs w:val="21"/>
              </w:rPr>
              <w:t>根据投入本项目的车辆配置性能、新旧程度、证照及保险齐全等评分。无描述不得分</w:t>
            </w:r>
          </w:p>
          <w:p w14:paraId="7E74F2FA">
            <w:pPr>
              <w:spacing w:line="360" w:lineRule="auto"/>
              <w:jc w:val="left"/>
              <w:rPr>
                <w:rFonts w:hint="eastAsia" w:ascii="宋体" w:hAnsi="宋体" w:cs="宋体"/>
                <w:bCs/>
                <w:kern w:val="0"/>
                <w:sz w:val="20"/>
                <w:szCs w:val="21"/>
              </w:rPr>
            </w:pPr>
            <w:r>
              <w:rPr>
                <w:rFonts w:hint="eastAsia" w:ascii="宋体" w:hAnsi="宋体" w:eastAsia="宋体" w:cs="宋体"/>
                <w:bCs/>
                <w:kern w:val="0"/>
                <w:sz w:val="21"/>
                <w:szCs w:val="21"/>
              </w:rPr>
              <w:t>（1）车辆配置性能优异、车辆为新车、证照及保险齐全等得13-20分</w:t>
            </w:r>
          </w:p>
          <w:p w14:paraId="679A5CD3">
            <w:pPr>
              <w:spacing w:line="360" w:lineRule="auto"/>
              <w:jc w:val="left"/>
              <w:rPr>
                <w:rFonts w:hint="eastAsia" w:ascii="宋体" w:hAnsi="宋体" w:cs="宋体"/>
                <w:bCs/>
                <w:kern w:val="0"/>
                <w:sz w:val="20"/>
                <w:szCs w:val="21"/>
              </w:rPr>
            </w:pPr>
            <w:r>
              <w:rPr>
                <w:rFonts w:hint="eastAsia" w:ascii="宋体" w:hAnsi="宋体" w:eastAsia="宋体" w:cs="宋体"/>
                <w:bCs/>
                <w:kern w:val="0"/>
                <w:sz w:val="21"/>
                <w:szCs w:val="21"/>
              </w:rPr>
              <w:t>（2）车辆配置性能一般、车辆基本为新车、证照及保险齐全等得7-12分</w:t>
            </w:r>
          </w:p>
          <w:p w14:paraId="27E7FC2C">
            <w:pPr>
              <w:spacing w:line="360" w:lineRule="auto"/>
              <w:jc w:val="left"/>
              <w:rPr>
                <w:rFonts w:hint="eastAsia" w:ascii="宋体" w:hAnsi="宋体" w:cs="宋体"/>
                <w:bCs/>
                <w:kern w:val="0"/>
                <w:sz w:val="20"/>
                <w:szCs w:val="21"/>
                <w:lang w:val="zh-CN"/>
              </w:rPr>
            </w:pPr>
            <w:r>
              <w:rPr>
                <w:rFonts w:hint="eastAsia" w:ascii="宋体" w:hAnsi="宋体" w:eastAsia="宋体" w:cs="宋体"/>
                <w:bCs/>
                <w:kern w:val="0"/>
                <w:sz w:val="21"/>
                <w:szCs w:val="21"/>
              </w:rPr>
              <w:t>（3）车辆配置性能不良、车辆基本为旧车、证照及保险不齐全等较差的，得1-6分。</w:t>
            </w:r>
          </w:p>
        </w:tc>
        <w:tc>
          <w:tcPr>
            <w:tcW w:w="345" w:type="pct"/>
            <w:vAlign w:val="center"/>
          </w:tcPr>
          <w:p w14:paraId="09C1DE95">
            <w:pPr>
              <w:spacing w:line="360" w:lineRule="auto"/>
              <w:jc w:val="center"/>
              <w:rPr>
                <w:rFonts w:hint="eastAsia" w:ascii="宋体" w:hAnsi="宋体" w:cs="宋体"/>
                <w:bCs/>
                <w:kern w:val="0"/>
                <w:sz w:val="20"/>
                <w:szCs w:val="21"/>
              </w:rPr>
            </w:pPr>
            <w:r>
              <w:rPr>
                <w:rFonts w:hint="eastAsia" w:ascii="宋体" w:hAnsi="宋体" w:eastAsia="宋体" w:cs="宋体"/>
                <w:bCs/>
                <w:kern w:val="0"/>
                <w:sz w:val="21"/>
                <w:szCs w:val="21"/>
              </w:rPr>
              <w:t>20</w:t>
            </w:r>
          </w:p>
        </w:tc>
      </w:tr>
      <w:tr w14:paraId="78D57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pct"/>
            <w:vAlign w:val="center"/>
          </w:tcPr>
          <w:p w14:paraId="16442223">
            <w:pPr>
              <w:spacing w:line="360" w:lineRule="auto"/>
              <w:jc w:val="center"/>
              <w:rPr>
                <w:rFonts w:hint="eastAsia" w:ascii="宋体" w:hAnsi="宋体" w:cs="宋体"/>
                <w:bCs/>
                <w:kern w:val="0"/>
                <w:sz w:val="20"/>
                <w:szCs w:val="21"/>
                <w:lang w:val="zh-CN"/>
              </w:rPr>
            </w:pPr>
            <w:r>
              <w:rPr>
                <w:rFonts w:hint="eastAsia" w:ascii="宋体" w:hAnsi="宋体" w:eastAsia="宋体" w:cs="宋体"/>
                <w:bCs/>
                <w:kern w:val="0"/>
                <w:sz w:val="21"/>
                <w:szCs w:val="21"/>
              </w:rPr>
              <w:t>5</w:t>
            </w:r>
          </w:p>
        </w:tc>
        <w:tc>
          <w:tcPr>
            <w:tcW w:w="610" w:type="pct"/>
            <w:vAlign w:val="center"/>
          </w:tcPr>
          <w:p w14:paraId="4EDE642B">
            <w:pPr>
              <w:spacing w:line="360" w:lineRule="auto"/>
              <w:jc w:val="center"/>
              <w:rPr>
                <w:rFonts w:hint="eastAsia" w:ascii="宋体" w:hAnsi="宋体" w:cs="宋体"/>
                <w:bCs/>
                <w:kern w:val="0"/>
                <w:sz w:val="20"/>
                <w:szCs w:val="21"/>
                <w:lang w:val="zh-CN"/>
              </w:rPr>
            </w:pPr>
            <w:r>
              <w:rPr>
                <w:rFonts w:hint="eastAsia" w:ascii="宋体" w:hAnsi="宋体" w:eastAsia="宋体" w:cs="宋体"/>
                <w:bCs/>
                <w:color w:val="000000"/>
                <w:kern w:val="0"/>
                <w:sz w:val="21"/>
                <w:szCs w:val="21"/>
              </w:rPr>
              <w:t>服务承诺、质量保证措施和应急预案</w:t>
            </w:r>
          </w:p>
        </w:tc>
        <w:tc>
          <w:tcPr>
            <w:tcW w:w="3715" w:type="pct"/>
            <w:vAlign w:val="center"/>
          </w:tcPr>
          <w:p w14:paraId="44B59C17">
            <w:pPr>
              <w:spacing w:line="360" w:lineRule="auto"/>
              <w:rPr>
                <w:rFonts w:hint="eastAsia" w:ascii="宋体" w:hAnsi="宋体" w:cs="宋体"/>
                <w:bCs/>
                <w:kern w:val="0"/>
                <w:sz w:val="20"/>
                <w:szCs w:val="21"/>
                <w:lang w:val="en-GB"/>
              </w:rPr>
            </w:pPr>
            <w:r>
              <w:rPr>
                <w:rFonts w:hint="eastAsia" w:ascii="宋体" w:hAnsi="宋体" w:eastAsia="宋体" w:cs="宋体"/>
                <w:bCs/>
                <w:kern w:val="0"/>
                <w:sz w:val="21"/>
                <w:szCs w:val="21"/>
                <w:lang w:val="en-GB"/>
              </w:rPr>
              <w:t>根据响应方的服务定位和目标、服务水平符合国家、行业和地方标准、工作重点难点的应对措施及质量保证措施、奖惩措施、应急服务承诺、安全承诺等进行综合评定。</w:t>
            </w:r>
            <w:r>
              <w:rPr>
                <w:rFonts w:hint="eastAsia" w:ascii="宋体" w:hAnsi="宋体" w:eastAsia="宋体" w:cs="宋体"/>
                <w:bCs/>
                <w:kern w:val="0"/>
                <w:sz w:val="21"/>
                <w:szCs w:val="21"/>
              </w:rPr>
              <w:t>无描述不得分。</w:t>
            </w:r>
          </w:p>
          <w:p w14:paraId="0631E95D">
            <w:pPr>
              <w:spacing w:line="360" w:lineRule="auto"/>
              <w:jc w:val="left"/>
              <w:rPr>
                <w:rFonts w:hint="eastAsia" w:ascii="宋体" w:hAnsi="宋体" w:cs="宋体"/>
                <w:bCs/>
                <w:kern w:val="0"/>
                <w:sz w:val="20"/>
                <w:szCs w:val="21"/>
              </w:rPr>
            </w:pPr>
            <w:r>
              <w:rPr>
                <w:rFonts w:hint="eastAsia" w:ascii="宋体" w:hAnsi="宋体" w:eastAsia="宋体" w:cs="宋体"/>
                <w:bCs/>
                <w:kern w:val="0"/>
                <w:sz w:val="21"/>
                <w:szCs w:val="21"/>
              </w:rPr>
              <w:t>（1）具有较完善的组织架构，有健全的管理服务制度，有完善的激励机制、监督机制、信息反馈渠道及处理机制，有可靠的服务质量保证措施，服务质量检查、验收方法、</w:t>
            </w:r>
            <w:r>
              <w:rPr>
                <w:rFonts w:hint="eastAsia" w:ascii="宋体" w:hAnsi="宋体" w:eastAsia="宋体" w:cs="宋体"/>
                <w:bCs/>
                <w:kern w:val="0"/>
                <w:sz w:val="21"/>
                <w:szCs w:val="21"/>
                <w:lang w:val="en-GB"/>
              </w:rPr>
              <w:t>应急服务承诺、安全承诺、</w:t>
            </w:r>
            <w:r>
              <w:rPr>
                <w:rFonts w:hint="eastAsia" w:ascii="宋体" w:hAnsi="宋体" w:eastAsia="宋体" w:cs="宋体"/>
                <w:bCs/>
                <w:kern w:val="0"/>
                <w:sz w:val="21"/>
                <w:szCs w:val="21"/>
              </w:rPr>
              <w:t>临时加班车费用合理的得12-15分。</w:t>
            </w:r>
          </w:p>
          <w:p w14:paraId="43D24171">
            <w:pPr>
              <w:spacing w:line="360" w:lineRule="auto"/>
              <w:rPr>
                <w:rFonts w:hint="eastAsia" w:ascii="宋体" w:hAnsi="宋体" w:cs="宋体"/>
                <w:bCs/>
                <w:kern w:val="0"/>
                <w:sz w:val="20"/>
                <w:szCs w:val="21"/>
              </w:rPr>
            </w:pPr>
            <w:r>
              <w:rPr>
                <w:rFonts w:hint="eastAsia" w:ascii="宋体" w:hAnsi="宋体" w:eastAsia="宋体" w:cs="宋体"/>
                <w:bCs/>
                <w:kern w:val="0"/>
                <w:sz w:val="21"/>
                <w:szCs w:val="21"/>
              </w:rPr>
              <w:t>（2）上述评审内容中提供了所要求的各项组织架构、管理制度、保证措施及检查、</w:t>
            </w:r>
            <w:r>
              <w:rPr>
                <w:rFonts w:hint="eastAsia" w:ascii="宋体" w:hAnsi="宋体" w:eastAsia="宋体" w:cs="宋体"/>
                <w:bCs/>
                <w:kern w:val="0"/>
                <w:sz w:val="21"/>
                <w:szCs w:val="21"/>
                <w:lang w:val="en-GB"/>
              </w:rPr>
              <w:t>应急服务承诺、安全承诺、</w:t>
            </w:r>
            <w:r>
              <w:rPr>
                <w:rFonts w:hint="eastAsia" w:ascii="宋体" w:hAnsi="宋体" w:eastAsia="宋体" w:cs="宋体"/>
                <w:bCs/>
                <w:kern w:val="0"/>
                <w:sz w:val="21"/>
                <w:szCs w:val="21"/>
              </w:rPr>
              <w:t xml:space="preserve">验收方法和标准，但有缺失的、临时加班车费用比较合理得8-11分。 </w:t>
            </w:r>
          </w:p>
          <w:p w14:paraId="74256FC7">
            <w:pPr>
              <w:spacing w:line="360" w:lineRule="auto"/>
              <w:jc w:val="left"/>
              <w:rPr>
                <w:rFonts w:hint="eastAsia" w:ascii="宋体" w:hAnsi="宋体" w:cs="宋体"/>
                <w:bCs/>
                <w:kern w:val="0"/>
                <w:sz w:val="20"/>
                <w:szCs w:val="21"/>
                <w:lang w:val="zh-CN"/>
              </w:rPr>
            </w:pPr>
            <w:r>
              <w:rPr>
                <w:rFonts w:hint="eastAsia" w:ascii="宋体" w:hAnsi="宋体" w:eastAsia="宋体" w:cs="宋体"/>
                <w:bCs/>
                <w:kern w:val="0"/>
                <w:sz w:val="21"/>
                <w:szCs w:val="21"/>
              </w:rPr>
              <w:t>（3）上述评审内容中有较多内容缺失或模糊不清的，各项组织架构、管理制度、保证措施及检查、</w:t>
            </w:r>
            <w:r>
              <w:rPr>
                <w:rFonts w:hint="eastAsia" w:ascii="宋体" w:hAnsi="宋体" w:eastAsia="宋体" w:cs="宋体"/>
                <w:bCs/>
                <w:kern w:val="0"/>
                <w:sz w:val="21"/>
                <w:szCs w:val="21"/>
                <w:lang w:val="en-GB"/>
              </w:rPr>
              <w:t>应急服务承诺、安全承诺</w:t>
            </w:r>
            <w:r>
              <w:rPr>
                <w:rFonts w:hint="eastAsia" w:ascii="宋体" w:hAnsi="宋体" w:eastAsia="宋体" w:cs="宋体"/>
                <w:bCs/>
                <w:kern w:val="0"/>
                <w:sz w:val="21"/>
                <w:szCs w:val="21"/>
              </w:rPr>
              <w:t>和标准未能有描述的、临时加班车费用不合理得1-7分。</w:t>
            </w:r>
          </w:p>
        </w:tc>
        <w:tc>
          <w:tcPr>
            <w:tcW w:w="345" w:type="pct"/>
            <w:vAlign w:val="center"/>
          </w:tcPr>
          <w:p w14:paraId="5B3E1C6D">
            <w:pPr>
              <w:spacing w:line="360" w:lineRule="auto"/>
              <w:jc w:val="center"/>
              <w:rPr>
                <w:rFonts w:hint="eastAsia" w:ascii="宋体" w:hAnsi="宋体" w:cs="宋体"/>
                <w:bCs/>
                <w:kern w:val="0"/>
                <w:sz w:val="20"/>
                <w:szCs w:val="21"/>
              </w:rPr>
            </w:pPr>
            <w:r>
              <w:rPr>
                <w:rFonts w:hint="eastAsia" w:ascii="宋体" w:hAnsi="宋体" w:eastAsia="宋体" w:cs="宋体"/>
                <w:bCs/>
                <w:kern w:val="0"/>
                <w:sz w:val="21"/>
                <w:szCs w:val="21"/>
              </w:rPr>
              <w:t>15</w:t>
            </w:r>
          </w:p>
        </w:tc>
      </w:tr>
      <w:tr w14:paraId="231DE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pct"/>
            <w:vMerge w:val="restart"/>
            <w:vAlign w:val="center"/>
          </w:tcPr>
          <w:p w14:paraId="30CD7390">
            <w:pPr>
              <w:spacing w:line="360" w:lineRule="auto"/>
              <w:jc w:val="center"/>
              <w:rPr>
                <w:rFonts w:hint="eastAsia" w:ascii="宋体" w:hAnsi="宋体" w:cs="宋体"/>
                <w:bCs/>
                <w:kern w:val="0"/>
                <w:sz w:val="20"/>
                <w:szCs w:val="21"/>
                <w:lang w:val="zh-CN"/>
              </w:rPr>
            </w:pPr>
            <w:r>
              <w:rPr>
                <w:rFonts w:hint="eastAsia" w:ascii="宋体" w:hAnsi="宋体" w:eastAsia="宋体" w:cs="宋体"/>
                <w:bCs/>
                <w:kern w:val="0"/>
                <w:sz w:val="21"/>
                <w:szCs w:val="21"/>
              </w:rPr>
              <w:t>6</w:t>
            </w:r>
          </w:p>
        </w:tc>
        <w:tc>
          <w:tcPr>
            <w:tcW w:w="610" w:type="pct"/>
            <w:vMerge w:val="restart"/>
            <w:vAlign w:val="center"/>
          </w:tcPr>
          <w:p w14:paraId="54D71A7A">
            <w:pPr>
              <w:spacing w:line="360" w:lineRule="auto"/>
              <w:jc w:val="center"/>
              <w:rPr>
                <w:rFonts w:hint="eastAsia" w:ascii="宋体" w:hAnsi="宋体" w:cs="宋体"/>
                <w:bCs/>
                <w:kern w:val="0"/>
                <w:sz w:val="20"/>
                <w:szCs w:val="21"/>
                <w:lang w:val="zh-CN"/>
              </w:rPr>
            </w:pPr>
            <w:r>
              <w:rPr>
                <w:rFonts w:hint="eastAsia" w:ascii="宋体" w:hAnsi="宋体" w:eastAsia="宋体" w:cs="宋体"/>
                <w:bCs/>
                <w:color w:val="000000"/>
                <w:kern w:val="0"/>
                <w:sz w:val="21"/>
                <w:szCs w:val="21"/>
              </w:rPr>
              <w:t>综合实力</w:t>
            </w:r>
          </w:p>
        </w:tc>
        <w:tc>
          <w:tcPr>
            <w:tcW w:w="3715" w:type="pct"/>
            <w:vAlign w:val="center"/>
          </w:tcPr>
          <w:p w14:paraId="5B1F98E1">
            <w:pPr>
              <w:autoSpaceDE w:val="0"/>
              <w:autoSpaceDN w:val="0"/>
              <w:adjustRightInd w:val="0"/>
              <w:spacing w:line="360" w:lineRule="auto"/>
              <w:jc w:val="left"/>
              <w:rPr>
                <w:rFonts w:hint="eastAsia" w:ascii="宋体" w:hAnsi="宋体" w:cs="宋体"/>
                <w:kern w:val="0"/>
                <w:sz w:val="20"/>
                <w:szCs w:val="21"/>
              </w:rPr>
            </w:pPr>
            <w:r>
              <w:rPr>
                <w:rFonts w:hint="eastAsia" w:ascii="宋体" w:hAnsi="宋体" w:eastAsia="宋体" w:cs="宋体"/>
                <w:kern w:val="0"/>
                <w:sz w:val="21"/>
                <w:szCs w:val="21"/>
              </w:rPr>
              <w:t>评审内容：响应方的综合能力，包括综合实力及获奖情况。</w:t>
            </w:r>
          </w:p>
          <w:p w14:paraId="6638D26B">
            <w:pPr>
              <w:autoSpaceDE w:val="0"/>
              <w:autoSpaceDN w:val="0"/>
              <w:adjustRightInd w:val="0"/>
              <w:spacing w:line="360" w:lineRule="auto"/>
              <w:jc w:val="left"/>
              <w:rPr>
                <w:rFonts w:hint="eastAsia" w:ascii="宋体" w:hAnsi="宋体" w:cs="宋体"/>
                <w:bCs/>
                <w:kern w:val="0"/>
                <w:sz w:val="20"/>
                <w:szCs w:val="21"/>
                <w:lang w:val="zh-CN"/>
              </w:rPr>
            </w:pPr>
            <w:r>
              <w:rPr>
                <w:rFonts w:hint="eastAsia" w:ascii="宋体" w:hAnsi="宋体" w:eastAsia="宋体" w:cs="宋体"/>
                <w:kern w:val="0"/>
                <w:sz w:val="21"/>
                <w:szCs w:val="21"/>
              </w:rPr>
              <w:t xml:space="preserve">评分标准：根据响应方内部管理制度、综合实力（提供相关证书）进行打分。 </w:t>
            </w:r>
          </w:p>
        </w:tc>
        <w:tc>
          <w:tcPr>
            <w:tcW w:w="345" w:type="pct"/>
            <w:vAlign w:val="center"/>
          </w:tcPr>
          <w:p w14:paraId="2CED352E">
            <w:pPr>
              <w:autoSpaceDE w:val="0"/>
              <w:autoSpaceDN w:val="0"/>
              <w:adjustRightInd w:val="0"/>
              <w:spacing w:line="360" w:lineRule="auto"/>
              <w:jc w:val="center"/>
              <w:rPr>
                <w:rFonts w:hint="eastAsia" w:ascii="宋体" w:hAnsi="宋体" w:cs="宋体"/>
                <w:bCs/>
                <w:kern w:val="0"/>
                <w:sz w:val="20"/>
                <w:szCs w:val="21"/>
                <w:lang w:val="zh-CN"/>
              </w:rPr>
            </w:pPr>
            <w:r>
              <w:rPr>
                <w:rFonts w:hint="eastAsia" w:ascii="宋体" w:hAnsi="宋体" w:eastAsia="宋体" w:cs="宋体"/>
                <w:kern w:val="0"/>
                <w:sz w:val="21"/>
                <w:szCs w:val="21"/>
              </w:rPr>
              <w:t>5</w:t>
            </w:r>
          </w:p>
        </w:tc>
      </w:tr>
      <w:tr w14:paraId="5A071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pct"/>
            <w:vMerge w:val="continue"/>
          </w:tcPr>
          <w:p w14:paraId="4CEDC36B">
            <w:pPr>
              <w:autoSpaceDE w:val="0"/>
              <w:autoSpaceDN w:val="0"/>
              <w:adjustRightInd w:val="0"/>
              <w:spacing w:line="360" w:lineRule="auto"/>
              <w:rPr>
                <w:rFonts w:hint="eastAsia" w:ascii="宋体" w:hAnsi="宋体" w:cs="宋体"/>
                <w:bCs/>
                <w:kern w:val="0"/>
                <w:sz w:val="20"/>
                <w:szCs w:val="21"/>
                <w:lang w:val="zh-CN"/>
              </w:rPr>
            </w:pPr>
          </w:p>
        </w:tc>
        <w:tc>
          <w:tcPr>
            <w:tcW w:w="610" w:type="pct"/>
            <w:vMerge w:val="continue"/>
          </w:tcPr>
          <w:p w14:paraId="586EB211">
            <w:pPr>
              <w:autoSpaceDE w:val="0"/>
              <w:autoSpaceDN w:val="0"/>
              <w:adjustRightInd w:val="0"/>
              <w:spacing w:line="360" w:lineRule="auto"/>
              <w:rPr>
                <w:rFonts w:hint="eastAsia" w:ascii="宋体" w:hAnsi="宋体" w:cs="宋体"/>
                <w:bCs/>
                <w:kern w:val="0"/>
                <w:sz w:val="20"/>
                <w:szCs w:val="21"/>
                <w:lang w:val="zh-CN"/>
              </w:rPr>
            </w:pPr>
          </w:p>
        </w:tc>
        <w:tc>
          <w:tcPr>
            <w:tcW w:w="3715" w:type="pct"/>
            <w:vAlign w:val="center"/>
          </w:tcPr>
          <w:p w14:paraId="29B219FB">
            <w:pPr>
              <w:autoSpaceDE w:val="0"/>
              <w:autoSpaceDN w:val="0"/>
              <w:adjustRightInd w:val="0"/>
              <w:spacing w:line="360" w:lineRule="auto"/>
              <w:jc w:val="left"/>
              <w:rPr>
                <w:rFonts w:hint="eastAsia" w:ascii="宋体" w:hAnsi="宋体" w:cs="宋体"/>
                <w:bCs/>
                <w:kern w:val="0"/>
                <w:sz w:val="20"/>
                <w:szCs w:val="21"/>
                <w:lang w:val="zh-CN"/>
              </w:rPr>
            </w:pPr>
            <w:r>
              <w:rPr>
                <w:rFonts w:hint="eastAsia" w:ascii="宋体" w:hAnsi="宋体" w:eastAsia="宋体" w:cs="宋体"/>
                <w:kern w:val="0"/>
                <w:sz w:val="21"/>
                <w:szCs w:val="21"/>
              </w:rPr>
              <w:t>评审内容：</w:t>
            </w:r>
            <w:r>
              <w:rPr>
                <w:rFonts w:hint="eastAsia" w:ascii="宋体" w:hAnsi="宋体" w:eastAsia="宋体" w:cs="宋体"/>
                <w:kern w:val="0"/>
                <w:sz w:val="21"/>
                <w:szCs w:val="21"/>
                <w:lang w:val="zh-CN"/>
              </w:rPr>
              <w:t>业绩情况，每提供一个20</w:t>
            </w:r>
            <w:r>
              <w:rPr>
                <w:rFonts w:hint="eastAsia" w:ascii="宋体" w:hAnsi="宋体" w:eastAsia="宋体" w:cs="宋体"/>
                <w:kern w:val="0"/>
                <w:sz w:val="21"/>
                <w:szCs w:val="21"/>
              </w:rPr>
              <w:t>23-2026</w:t>
            </w:r>
            <w:r>
              <w:rPr>
                <w:rFonts w:hint="eastAsia" w:ascii="宋体" w:hAnsi="宋体" w:eastAsia="宋体" w:cs="宋体"/>
                <w:kern w:val="0"/>
                <w:sz w:val="21"/>
                <w:szCs w:val="21"/>
                <w:lang w:val="zh-CN"/>
              </w:rPr>
              <w:t>年内类似成功案例，每提供一份项目合同（合同须体现签约主体、项目名称、日期、签章等要素），得</w:t>
            </w:r>
            <w:r>
              <w:rPr>
                <w:rFonts w:hint="eastAsia" w:ascii="宋体" w:hAnsi="宋体" w:eastAsia="宋体" w:cs="宋体"/>
                <w:kern w:val="0"/>
                <w:sz w:val="21"/>
                <w:szCs w:val="21"/>
              </w:rPr>
              <w:t>1</w:t>
            </w:r>
            <w:r>
              <w:rPr>
                <w:rFonts w:hint="eastAsia" w:ascii="宋体" w:hAnsi="宋体" w:eastAsia="宋体" w:cs="宋体"/>
                <w:kern w:val="0"/>
                <w:sz w:val="21"/>
                <w:szCs w:val="21"/>
                <w:lang w:val="zh-CN"/>
              </w:rPr>
              <w:t>分，最高得</w:t>
            </w:r>
            <w:r>
              <w:rPr>
                <w:rFonts w:hint="eastAsia" w:ascii="宋体" w:hAnsi="宋体" w:eastAsia="宋体" w:cs="宋体"/>
                <w:kern w:val="0"/>
                <w:sz w:val="21"/>
                <w:szCs w:val="21"/>
              </w:rPr>
              <w:t>5</w:t>
            </w:r>
            <w:r>
              <w:rPr>
                <w:rFonts w:hint="eastAsia" w:ascii="宋体" w:hAnsi="宋体" w:eastAsia="宋体" w:cs="宋体"/>
                <w:kern w:val="0"/>
                <w:sz w:val="21"/>
                <w:szCs w:val="21"/>
                <w:lang w:val="zh-CN"/>
              </w:rPr>
              <w:t>分。不提供不得分。</w:t>
            </w:r>
          </w:p>
        </w:tc>
        <w:tc>
          <w:tcPr>
            <w:tcW w:w="345" w:type="pct"/>
            <w:vAlign w:val="center"/>
          </w:tcPr>
          <w:p w14:paraId="309B89ED">
            <w:pPr>
              <w:autoSpaceDE w:val="0"/>
              <w:autoSpaceDN w:val="0"/>
              <w:adjustRightInd w:val="0"/>
              <w:spacing w:line="360" w:lineRule="auto"/>
              <w:jc w:val="center"/>
              <w:rPr>
                <w:rFonts w:hint="eastAsia" w:ascii="宋体" w:hAnsi="宋体" w:cs="宋体"/>
                <w:bCs/>
                <w:kern w:val="0"/>
                <w:sz w:val="20"/>
                <w:szCs w:val="21"/>
                <w:lang w:val="zh-CN"/>
              </w:rPr>
            </w:pPr>
            <w:r>
              <w:rPr>
                <w:rFonts w:hint="eastAsia" w:ascii="宋体" w:hAnsi="宋体" w:eastAsia="宋体" w:cs="宋体"/>
                <w:kern w:val="0"/>
                <w:sz w:val="21"/>
                <w:szCs w:val="21"/>
              </w:rPr>
              <w:t>5</w:t>
            </w:r>
          </w:p>
        </w:tc>
      </w:tr>
      <w:tr w14:paraId="3ED07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pct"/>
            <w:vAlign w:val="center"/>
          </w:tcPr>
          <w:p w14:paraId="5D1C56A5">
            <w:pPr>
              <w:spacing w:line="360" w:lineRule="auto"/>
              <w:jc w:val="center"/>
              <w:rPr>
                <w:rFonts w:hint="eastAsia" w:ascii="宋体" w:hAnsi="宋体" w:cs="宋体"/>
                <w:bCs/>
                <w:kern w:val="0"/>
                <w:sz w:val="20"/>
                <w:szCs w:val="21"/>
                <w:lang w:val="zh-CN"/>
              </w:rPr>
            </w:pPr>
            <w:r>
              <w:rPr>
                <w:rFonts w:hint="eastAsia" w:ascii="宋体" w:hAnsi="宋体" w:eastAsia="宋体" w:cs="宋体"/>
                <w:bCs/>
                <w:color w:val="000000"/>
                <w:kern w:val="0"/>
                <w:sz w:val="21"/>
                <w:szCs w:val="21"/>
              </w:rPr>
              <w:t>合计</w:t>
            </w:r>
          </w:p>
        </w:tc>
        <w:tc>
          <w:tcPr>
            <w:tcW w:w="4670" w:type="pct"/>
            <w:gridSpan w:val="3"/>
            <w:vAlign w:val="center"/>
          </w:tcPr>
          <w:p w14:paraId="2334E20B">
            <w:pPr>
              <w:spacing w:line="360" w:lineRule="auto"/>
              <w:jc w:val="center"/>
              <w:rPr>
                <w:rFonts w:hint="eastAsia" w:ascii="宋体" w:hAnsi="宋体" w:cs="宋体"/>
                <w:bCs/>
                <w:kern w:val="0"/>
                <w:sz w:val="20"/>
                <w:szCs w:val="21"/>
                <w:lang w:val="zh-CN"/>
              </w:rPr>
            </w:pPr>
            <w:r>
              <w:rPr>
                <w:rFonts w:hint="eastAsia" w:ascii="宋体" w:hAnsi="宋体" w:eastAsia="宋体" w:cs="宋体"/>
                <w:bCs/>
                <w:color w:val="000000"/>
                <w:kern w:val="0"/>
                <w:sz w:val="21"/>
                <w:szCs w:val="21"/>
              </w:rPr>
              <w:t>100分</w:t>
            </w:r>
          </w:p>
        </w:tc>
      </w:tr>
    </w:tbl>
    <w:p w14:paraId="43645A9F">
      <w:pPr>
        <w:spacing w:line="360" w:lineRule="auto"/>
        <w:rPr>
          <w:rFonts w:hint="eastAsia" w:ascii="仿宋" w:hAnsi="仿宋" w:eastAsia="仿宋"/>
          <w:sz w:val="24"/>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872714"/>
    <w:multiLevelType w:val="multilevel"/>
    <w:tmpl w:val="3D872714"/>
    <w:lvl w:ilvl="0" w:tentative="0">
      <w:start w:val="1"/>
      <w:numFmt w:val="decimal"/>
      <w:lvlText w:val="%1"/>
      <w:lvlJc w:val="left"/>
      <w:pPr>
        <w:tabs>
          <w:tab w:val="left" w:pos="929"/>
        </w:tabs>
        <w:ind w:left="929" w:hanging="480"/>
      </w:pPr>
    </w:lvl>
    <w:lvl w:ilvl="1" w:tentative="0">
      <w:start w:val="1"/>
      <w:numFmt w:val="lowerLetter"/>
      <w:lvlText w:val="%2)"/>
      <w:lvlJc w:val="left"/>
      <w:pPr>
        <w:tabs>
          <w:tab w:val="left" w:pos="1289"/>
        </w:tabs>
        <w:ind w:left="1289" w:hanging="420"/>
      </w:pPr>
    </w:lvl>
    <w:lvl w:ilvl="2" w:tentative="0">
      <w:start w:val="1"/>
      <w:numFmt w:val="lowerRoman"/>
      <w:lvlText w:val="%3."/>
      <w:lvlJc w:val="right"/>
      <w:pPr>
        <w:tabs>
          <w:tab w:val="left" w:pos="1709"/>
        </w:tabs>
        <w:ind w:left="1709" w:hanging="420"/>
      </w:pPr>
    </w:lvl>
    <w:lvl w:ilvl="3" w:tentative="0">
      <w:start w:val="1"/>
      <w:numFmt w:val="decimal"/>
      <w:lvlText w:val="%4."/>
      <w:lvlJc w:val="left"/>
      <w:pPr>
        <w:tabs>
          <w:tab w:val="left" w:pos="2129"/>
        </w:tabs>
        <w:ind w:left="2129" w:hanging="420"/>
      </w:pPr>
    </w:lvl>
    <w:lvl w:ilvl="4" w:tentative="0">
      <w:start w:val="1"/>
      <w:numFmt w:val="lowerLetter"/>
      <w:lvlText w:val="%5)"/>
      <w:lvlJc w:val="left"/>
      <w:pPr>
        <w:tabs>
          <w:tab w:val="left" w:pos="2549"/>
        </w:tabs>
        <w:ind w:left="2549" w:hanging="420"/>
      </w:pPr>
    </w:lvl>
    <w:lvl w:ilvl="5" w:tentative="0">
      <w:start w:val="1"/>
      <w:numFmt w:val="lowerRoman"/>
      <w:lvlText w:val="%6."/>
      <w:lvlJc w:val="right"/>
      <w:pPr>
        <w:tabs>
          <w:tab w:val="left" w:pos="2969"/>
        </w:tabs>
        <w:ind w:left="2969" w:hanging="420"/>
      </w:pPr>
    </w:lvl>
    <w:lvl w:ilvl="6" w:tentative="0">
      <w:start w:val="1"/>
      <w:numFmt w:val="decimal"/>
      <w:lvlText w:val="%7."/>
      <w:lvlJc w:val="left"/>
      <w:pPr>
        <w:tabs>
          <w:tab w:val="left" w:pos="3389"/>
        </w:tabs>
        <w:ind w:left="3389" w:hanging="420"/>
      </w:pPr>
    </w:lvl>
    <w:lvl w:ilvl="7" w:tentative="0">
      <w:start w:val="1"/>
      <w:numFmt w:val="lowerLetter"/>
      <w:lvlText w:val="%8)"/>
      <w:lvlJc w:val="left"/>
      <w:pPr>
        <w:tabs>
          <w:tab w:val="left" w:pos="3809"/>
        </w:tabs>
        <w:ind w:left="3809" w:hanging="420"/>
      </w:pPr>
    </w:lvl>
    <w:lvl w:ilvl="8" w:tentative="0">
      <w:start w:val="1"/>
      <w:numFmt w:val="lowerRoman"/>
      <w:lvlText w:val="%9."/>
      <w:lvlJc w:val="right"/>
      <w:pPr>
        <w:tabs>
          <w:tab w:val="left" w:pos="4229"/>
        </w:tabs>
        <w:ind w:left="4229" w:hanging="420"/>
      </w:pPr>
    </w:lvl>
  </w:abstractNum>
  <w:abstractNum w:abstractNumId="1">
    <w:nsid w:val="61862777"/>
    <w:multiLevelType w:val="multilevel"/>
    <w:tmpl w:val="61862777"/>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780"/>
        </w:tabs>
        <w:ind w:left="780" w:hanging="420"/>
      </w:pPr>
    </w:lvl>
    <w:lvl w:ilvl="2" w:tentative="0">
      <w:start w:val="1"/>
      <w:numFmt w:val="lowerRoman"/>
      <w:lvlText w:val="%3."/>
      <w:lvlJc w:val="right"/>
      <w:pPr>
        <w:tabs>
          <w:tab w:val="left" w:pos="1200"/>
        </w:tabs>
        <w:ind w:left="1200" w:hanging="420"/>
      </w:pPr>
    </w:lvl>
    <w:lvl w:ilvl="3" w:tentative="0">
      <w:start w:val="1"/>
      <w:numFmt w:val="decimal"/>
      <w:lvlText w:val="%4."/>
      <w:lvlJc w:val="left"/>
      <w:pPr>
        <w:tabs>
          <w:tab w:val="left" w:pos="1620"/>
        </w:tabs>
        <w:ind w:left="1620" w:hanging="420"/>
      </w:pPr>
    </w:lvl>
    <w:lvl w:ilvl="4" w:tentative="0">
      <w:start w:val="1"/>
      <w:numFmt w:val="lowerLetter"/>
      <w:lvlText w:val="%5)"/>
      <w:lvlJc w:val="left"/>
      <w:pPr>
        <w:tabs>
          <w:tab w:val="left" w:pos="2040"/>
        </w:tabs>
        <w:ind w:left="2040" w:hanging="420"/>
      </w:pPr>
    </w:lvl>
    <w:lvl w:ilvl="5" w:tentative="0">
      <w:start w:val="1"/>
      <w:numFmt w:val="lowerRoman"/>
      <w:lvlText w:val="%6."/>
      <w:lvlJc w:val="right"/>
      <w:pPr>
        <w:tabs>
          <w:tab w:val="left" w:pos="2460"/>
        </w:tabs>
        <w:ind w:left="2460" w:hanging="420"/>
      </w:pPr>
    </w:lvl>
    <w:lvl w:ilvl="6" w:tentative="0">
      <w:start w:val="1"/>
      <w:numFmt w:val="decimal"/>
      <w:lvlText w:val="%7."/>
      <w:lvlJc w:val="left"/>
      <w:pPr>
        <w:tabs>
          <w:tab w:val="left" w:pos="2880"/>
        </w:tabs>
        <w:ind w:left="2880" w:hanging="420"/>
      </w:pPr>
    </w:lvl>
    <w:lvl w:ilvl="7" w:tentative="0">
      <w:start w:val="1"/>
      <w:numFmt w:val="lowerLetter"/>
      <w:lvlText w:val="%8)"/>
      <w:lvlJc w:val="left"/>
      <w:pPr>
        <w:tabs>
          <w:tab w:val="left" w:pos="3300"/>
        </w:tabs>
        <w:ind w:left="3300" w:hanging="420"/>
      </w:pPr>
    </w:lvl>
    <w:lvl w:ilvl="8" w:tentative="0">
      <w:start w:val="1"/>
      <w:numFmt w:val="lowerRoman"/>
      <w:lvlText w:val="%9."/>
      <w:lvlJc w:val="right"/>
      <w:pPr>
        <w:tabs>
          <w:tab w:val="left" w:pos="3720"/>
        </w:tabs>
        <w:ind w:left="372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426"/>
    <w:rsid w:val="000531A8"/>
    <w:rsid w:val="000F01F7"/>
    <w:rsid w:val="001129F2"/>
    <w:rsid w:val="00177BCA"/>
    <w:rsid w:val="00192128"/>
    <w:rsid w:val="00193A00"/>
    <w:rsid w:val="001A4A45"/>
    <w:rsid w:val="00386DEB"/>
    <w:rsid w:val="003A489D"/>
    <w:rsid w:val="003F61AA"/>
    <w:rsid w:val="0042309A"/>
    <w:rsid w:val="004921F4"/>
    <w:rsid w:val="004A1E7F"/>
    <w:rsid w:val="005B2AB0"/>
    <w:rsid w:val="006056F4"/>
    <w:rsid w:val="006565D3"/>
    <w:rsid w:val="00695CC4"/>
    <w:rsid w:val="006A42BF"/>
    <w:rsid w:val="006F53D0"/>
    <w:rsid w:val="00703426"/>
    <w:rsid w:val="00793A83"/>
    <w:rsid w:val="00833A80"/>
    <w:rsid w:val="00930F56"/>
    <w:rsid w:val="009B7968"/>
    <w:rsid w:val="00A15E3F"/>
    <w:rsid w:val="00A16F34"/>
    <w:rsid w:val="00AD01BF"/>
    <w:rsid w:val="00AD7F70"/>
    <w:rsid w:val="00B31167"/>
    <w:rsid w:val="00BD27D1"/>
    <w:rsid w:val="00BE2E3D"/>
    <w:rsid w:val="00BF7016"/>
    <w:rsid w:val="00C37FF8"/>
    <w:rsid w:val="00C50E93"/>
    <w:rsid w:val="00C741E9"/>
    <w:rsid w:val="00DA25DD"/>
    <w:rsid w:val="1A0045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4"/>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11">
    <w:name w:val="Plain Text"/>
    <w:basedOn w:val="1"/>
    <w:link w:val="39"/>
    <w:qFormat/>
    <w:uiPriority w:val="0"/>
    <w:rPr>
      <w:rFonts w:ascii="宋体" w:hAnsi="Courier New" w:eastAsia="宋体" w:cs="Times New Roman"/>
      <w:szCs w:val="24"/>
    </w:rPr>
  </w:style>
  <w:style w:type="paragraph" w:styleId="12">
    <w:name w:val="footer"/>
    <w:basedOn w:val="1"/>
    <w:link w:val="38"/>
    <w:unhideWhenUsed/>
    <w:uiPriority w:val="99"/>
    <w:pPr>
      <w:tabs>
        <w:tab w:val="center" w:pos="4153"/>
        <w:tab w:val="right" w:pos="8306"/>
      </w:tabs>
      <w:snapToGrid w:val="0"/>
      <w:jc w:val="left"/>
    </w:pPr>
    <w:rPr>
      <w:sz w:val="18"/>
      <w:szCs w:val="18"/>
    </w:rPr>
  </w:style>
  <w:style w:type="paragraph" w:styleId="13">
    <w:name w:val="header"/>
    <w:basedOn w:val="1"/>
    <w:link w:val="37"/>
    <w:unhideWhenUsed/>
    <w:uiPriority w:val="99"/>
    <w:pPr>
      <w:tabs>
        <w:tab w:val="center" w:pos="4153"/>
        <w:tab w:val="right" w:pos="8306"/>
      </w:tabs>
      <w:snapToGrid w:val="0"/>
      <w:jc w:val="center"/>
    </w:pPr>
    <w:rPr>
      <w:sz w:val="18"/>
      <w:szCs w:val="18"/>
    </w:rPr>
  </w:style>
  <w:style w:type="paragraph" w:styleId="14">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7">
    <w:name w:val="Table Grid"/>
    <w:basedOn w:val="16"/>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标题 1 字符"/>
    <w:basedOn w:val="18"/>
    <w:link w:val="2"/>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8"/>
    <w:link w:val="3"/>
    <w:semiHidden/>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8"/>
    <w:link w:val="4"/>
    <w:semiHidden/>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8"/>
    <w:link w:val="5"/>
    <w:semiHidden/>
    <w:uiPriority w:val="9"/>
    <w:rPr>
      <w:rFonts w:cstheme="majorBidi"/>
      <w:color w:val="104862" w:themeColor="accent1" w:themeShade="BF"/>
      <w:sz w:val="28"/>
      <w:szCs w:val="28"/>
    </w:rPr>
  </w:style>
  <w:style w:type="character" w:customStyle="1" w:styleId="23">
    <w:name w:val="标题 5 字符"/>
    <w:basedOn w:val="18"/>
    <w:link w:val="6"/>
    <w:semiHidden/>
    <w:uiPriority w:val="9"/>
    <w:rPr>
      <w:rFonts w:cstheme="majorBidi"/>
      <w:color w:val="104862" w:themeColor="accent1" w:themeShade="BF"/>
      <w:sz w:val="24"/>
      <w:szCs w:val="24"/>
    </w:rPr>
  </w:style>
  <w:style w:type="character" w:customStyle="1" w:styleId="24">
    <w:name w:val="标题 6 字符"/>
    <w:basedOn w:val="18"/>
    <w:link w:val="7"/>
    <w:semiHidden/>
    <w:uiPriority w:val="9"/>
    <w:rPr>
      <w:rFonts w:cstheme="majorBidi"/>
      <w:b/>
      <w:bCs/>
      <w:color w:val="104862" w:themeColor="accent1" w:themeShade="BF"/>
    </w:rPr>
  </w:style>
  <w:style w:type="character" w:customStyle="1" w:styleId="25">
    <w:name w:val="标题 7 字符"/>
    <w:basedOn w:val="18"/>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8"/>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8"/>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8"/>
    <w:link w:val="15"/>
    <w:uiPriority w:val="10"/>
    <w:rPr>
      <w:rFonts w:asciiTheme="majorHAnsi" w:hAnsiTheme="majorHAnsi" w:eastAsiaTheme="majorEastAsia" w:cstheme="majorBidi"/>
      <w:spacing w:val="-10"/>
      <w:kern w:val="28"/>
      <w:sz w:val="56"/>
      <w:szCs w:val="56"/>
    </w:rPr>
  </w:style>
  <w:style w:type="character" w:customStyle="1" w:styleId="29">
    <w:name w:val="副标题 字符"/>
    <w:basedOn w:val="18"/>
    <w:link w:val="14"/>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8"/>
    <w:link w:val="30"/>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8"/>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8"/>
    <w:link w:val="34"/>
    <w:uiPriority w:val="30"/>
    <w:rPr>
      <w:i/>
      <w:iCs/>
      <w:color w:val="104862" w:themeColor="accent1" w:themeShade="BF"/>
    </w:rPr>
  </w:style>
  <w:style w:type="character" w:customStyle="1" w:styleId="36">
    <w:name w:val="Intense Reference"/>
    <w:basedOn w:val="18"/>
    <w:qFormat/>
    <w:uiPriority w:val="32"/>
    <w:rPr>
      <w:b/>
      <w:bCs/>
      <w:smallCaps/>
      <w:color w:val="104862" w:themeColor="accent1" w:themeShade="BF"/>
      <w:spacing w:val="5"/>
    </w:rPr>
  </w:style>
  <w:style w:type="character" w:customStyle="1" w:styleId="37">
    <w:name w:val="页眉 字符"/>
    <w:basedOn w:val="18"/>
    <w:link w:val="13"/>
    <w:uiPriority w:val="99"/>
    <w:rPr>
      <w:sz w:val="18"/>
      <w:szCs w:val="18"/>
    </w:rPr>
  </w:style>
  <w:style w:type="character" w:customStyle="1" w:styleId="38">
    <w:name w:val="页脚 字符"/>
    <w:basedOn w:val="18"/>
    <w:link w:val="12"/>
    <w:uiPriority w:val="99"/>
    <w:rPr>
      <w:sz w:val="18"/>
      <w:szCs w:val="18"/>
    </w:rPr>
  </w:style>
  <w:style w:type="character" w:customStyle="1" w:styleId="39">
    <w:name w:val="纯文本 字符"/>
    <w:basedOn w:val="18"/>
    <w:link w:val="11"/>
    <w:uiPriority w:val="0"/>
    <w:rPr>
      <w:rFonts w:ascii="宋体" w:hAnsi="Courier New"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3461</Words>
  <Characters>3614</Characters>
  <Lines>29</Lines>
  <Paragraphs>8</Paragraphs>
  <TotalTime>3</TotalTime>
  <ScaleCrop>false</ScaleCrop>
  <LinksUpToDate>false</LinksUpToDate>
  <CharactersWithSpaces>3827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2026-03-26T06:05:00Z</dcterms:created>
  <dc:creator>佳靓 钱</dc:creator>
  <cp:lastModifiedBy>KK</cp:lastModifiedBy>
  <dcterms:modified xsi:type="dcterms:W3CDTF">2026-03-27T00:50:35Z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2955CBB3B67E470DA7EDF2063393698E_13</vt:lpwstr>
  </property>
</Properties>
</file>