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FA124B">
      <w:pPr>
        <w:pStyle w:val="3"/>
        <w:spacing w:before="180" w:line="360" w:lineRule="auto"/>
        <w:jc w:val="center"/>
        <w:outlineLvl w:val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cs="宋体"/>
          <w:b/>
          <w:bCs/>
          <w:spacing w:val="-4"/>
          <w:sz w:val="21"/>
          <w:szCs w:val="21"/>
          <w:lang w:eastAsia="zh-CN"/>
        </w:rPr>
        <w:t>育人文化中心（校史馆）展陈设计与布置项目</w:t>
      </w: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竞争性磋商公告</w:t>
      </w:r>
    </w:p>
    <w:p w14:paraId="068BA470"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</w:p>
    <w:p w14:paraId="27EE72A6"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</w:p>
    <w:p w14:paraId="649A2A14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根据《中华人民共和国政府采购法》及相关法律、法规之规定，</w:t>
      </w:r>
      <w:r>
        <w:rPr>
          <w:rFonts w:hint="eastAsia" w:ascii="宋体" w:hAnsi="宋体" w:eastAsia="宋体" w:cs="宋体"/>
          <w:spacing w:val="-4"/>
          <w:sz w:val="21"/>
          <w:szCs w:val="21"/>
          <w:lang w:eastAsia="zh-CN"/>
        </w:rPr>
        <w:t>上海健生教育配置招标有限公司</w:t>
      </w:r>
      <w:r>
        <w:rPr>
          <w:rFonts w:hint="eastAsia" w:ascii="宋体" w:hAnsi="宋体" w:eastAsia="宋体" w:cs="宋体"/>
          <w:sz w:val="21"/>
          <w:szCs w:val="21"/>
        </w:rPr>
        <w:t>受委托，对</w:t>
      </w:r>
      <w:r>
        <w:rPr>
          <w:rFonts w:hint="eastAsia" w:cs="宋体"/>
          <w:sz w:val="21"/>
          <w:szCs w:val="21"/>
          <w:lang w:eastAsia="zh-CN"/>
        </w:rPr>
        <w:t>育人文化中心（校史馆）展陈设计与布置项目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进行竞争性磋商采购，特邀请合格的供应商参加磋商。</w:t>
      </w:r>
    </w:p>
    <w:p w14:paraId="3136E443">
      <w:pPr>
        <w:pStyle w:val="3"/>
        <w:spacing w:line="360" w:lineRule="auto"/>
        <w:ind w:left="50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一、项目概况</w:t>
      </w:r>
    </w:p>
    <w:p w14:paraId="1E6BFF8B">
      <w:pPr>
        <w:pStyle w:val="3"/>
        <w:spacing w:before="182" w:line="360" w:lineRule="auto"/>
        <w:ind w:left="521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1.项目名称：</w:t>
      </w:r>
      <w:r>
        <w:rPr>
          <w:rFonts w:hint="eastAsia" w:cs="宋体"/>
          <w:spacing w:val="-1"/>
          <w:sz w:val="21"/>
          <w:szCs w:val="21"/>
          <w:lang w:eastAsia="zh-CN"/>
        </w:rPr>
        <w:t>育人文化中心（校史馆）展陈设计与布置项目</w:t>
      </w:r>
    </w:p>
    <w:p w14:paraId="082F62B6">
      <w:pPr>
        <w:pStyle w:val="3"/>
        <w:spacing w:before="183" w:line="360" w:lineRule="auto"/>
        <w:ind w:left="506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2.项目编号：</w:t>
      </w:r>
      <w:r>
        <w:rPr>
          <w:rFonts w:hint="eastAsia" w:cs="宋体"/>
          <w:spacing w:val="-1"/>
          <w:sz w:val="21"/>
          <w:szCs w:val="21"/>
          <w:lang w:eastAsia="zh-CN"/>
        </w:rPr>
        <w:t>JSCS26090812-N115</w:t>
      </w:r>
    </w:p>
    <w:p w14:paraId="6EC98629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3.预算金额：</w:t>
      </w:r>
      <w:r>
        <w:rPr>
          <w:rFonts w:hint="eastAsia" w:cs="宋体"/>
          <w:sz w:val="21"/>
          <w:szCs w:val="21"/>
          <w:highlight w:val="none"/>
          <w:lang w:val="en-US" w:eastAsia="zh-CN"/>
        </w:rPr>
        <w:t>50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万元</w:t>
      </w:r>
    </w:p>
    <w:p w14:paraId="7AB05379">
      <w:pPr>
        <w:pStyle w:val="3"/>
        <w:spacing w:before="78" w:line="360" w:lineRule="auto"/>
        <w:ind w:left="22" w:right="99" w:firstLine="480"/>
        <w:jc w:val="both"/>
        <w:rPr>
          <w:rFonts w:hint="default" w:ascii="宋体" w:hAnsi="宋体" w:eastAsia="宋体" w:cs="宋体"/>
          <w:sz w:val="21"/>
          <w:szCs w:val="21"/>
          <w:highlight w:val="none"/>
          <w:lang w:val="en-US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4.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lang w:eastAsia="zh-CN"/>
        </w:rPr>
        <w:t>服务期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lang w:val="en-US" w:eastAsia="zh-CN"/>
        </w:rPr>
        <w:t>限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lang w:eastAsia="zh-CN"/>
        </w:rPr>
        <w:t>：自合同签订之日起至2027年3月30日，完成全部内容；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lang w:val="en-US" w:eastAsia="zh-CN"/>
        </w:rPr>
        <w:t>免费质保期：不少于两年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。</w:t>
      </w:r>
    </w:p>
    <w:p w14:paraId="1058C322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5.项目地址：上海市徐汇区百色支路 35 号</w:t>
      </w:r>
    </w:p>
    <w:p w14:paraId="4AEB1F49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6.项目概况：</w:t>
      </w:r>
    </w:p>
    <w:p w14:paraId="1B18497E"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设计及综合布展服务采购相关服务内容（包含物料产品、创意美工及多媒体合成设计的深化设计，同时负责布展实施、展示内容定制、货物采购及布展集成等工作）。</w:t>
      </w:r>
    </w:p>
    <w:p w14:paraId="64214AF9">
      <w:pPr>
        <w:spacing w:line="400" w:lineRule="exact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项目位于一楼，总面积为</w:t>
      </w:r>
      <w:r>
        <w:rPr>
          <w:rFonts w:hint="eastAsia" w:ascii="宋体" w:hAnsi="宋体" w:eastAsia="宋体" w:cs="宋体"/>
          <w:color w:val="EE0000"/>
          <w:sz w:val="21"/>
          <w:szCs w:val="21"/>
        </w:rPr>
        <w:t>292</w:t>
      </w:r>
      <w:r>
        <w:rPr>
          <w:rFonts w:hint="eastAsia" w:ascii="宋体" w:hAnsi="宋体" w:eastAsia="宋体" w:cs="宋体"/>
          <w:sz w:val="21"/>
          <w:szCs w:val="21"/>
        </w:rPr>
        <w:t xml:space="preserve">m²，用于校史馆功能展示，内部基础墙体、顶面、地面及基础照明已经完成。                        </w:t>
      </w:r>
    </w:p>
    <w:p w14:paraId="1D7DC157">
      <w:pPr>
        <w:spacing w:line="360" w:lineRule="auto"/>
        <w:ind w:firstLine="420" w:firstLineChars="200"/>
        <w:rPr>
          <w:rFonts w:hint="eastAsia" w:ascii="宋体" w:hAnsi="宋体" w:eastAsia="宋体" w:cs="宋体"/>
          <w:bCs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</w:rPr>
        <w:t>详见平面图：</w:t>
      </w:r>
    </w:p>
    <w:p w14:paraId="13124B21">
      <w:pPr>
        <w:pStyle w:val="11"/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inline distT="0" distB="0" distL="0" distR="0">
            <wp:extent cx="5278120" cy="2703830"/>
            <wp:effectExtent l="0" t="0" r="17780" b="1270"/>
            <wp:docPr id="16798994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899466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70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23307">
      <w:pPr>
        <w:pStyle w:val="3"/>
        <w:spacing w:before="78" w:line="360" w:lineRule="auto"/>
        <w:ind w:left="22" w:right="99" w:firstLine="480"/>
        <w:jc w:val="center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平面图</w:t>
      </w:r>
    </w:p>
    <w:p w14:paraId="3B7EED34">
      <w:pPr>
        <w:keepNext/>
        <w:keepLines/>
        <w:adjustRightInd w:val="0"/>
        <w:snapToGrid w:val="0"/>
        <w:spacing w:line="360" w:lineRule="auto"/>
        <w:ind w:firstLine="422" w:firstLineChars="200"/>
        <w:jc w:val="left"/>
        <w:outlineLvl w:val="0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（一）总体要求：</w:t>
      </w:r>
    </w:p>
    <w:p w14:paraId="0F5EB7F7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1．按采购人提供的图纸资料及相应内容进行设计；</w:t>
      </w:r>
    </w:p>
    <w:p w14:paraId="3FC42A90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2．根据展厅主题进行定制设计，设计简洁现代，国际化，即展现时代气息，也融入学校龙槐文化元素更要体现人工智能及技术的应用；</w:t>
      </w:r>
    </w:p>
    <w:p w14:paraId="63A1BA1D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3．布展设计必须保证原有结构的整体性、安全性，对原有结构不进行大的拆改为原则；</w:t>
      </w:r>
    </w:p>
    <w:p w14:paraId="4E6DE8A4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4．符合设计规范及国家有关规定；</w:t>
      </w:r>
    </w:p>
    <w:p w14:paraId="6982A9F3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5．满足对外公众开放和校内思政课程教学的基本要求；</w:t>
      </w:r>
    </w:p>
    <w:p w14:paraId="54BECF54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6．材料选择得当，色彩选配考究，线条处理协调，并且符合国家规范要求，主要部件及配件应采用高端配置；</w:t>
      </w:r>
    </w:p>
    <w:p w14:paraId="3724B39D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7．体现“以人为本”的原则，充分满足人的需求，充分考虑不同层次观展群体的要求；</w:t>
      </w:r>
    </w:p>
    <w:p w14:paraId="160B6FAB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8．展厅参观动线流畅，各功能展区布局合理；</w:t>
      </w:r>
    </w:p>
    <w:p w14:paraId="4FC7C099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9．充分考虑安全性及延伸性，符合公共场所安全、消防规范；</w:t>
      </w:r>
    </w:p>
    <w:p w14:paraId="01F6EA61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10．协助学校做好素材的采集、整理和修改工作。</w:t>
      </w:r>
    </w:p>
    <w:p w14:paraId="3D348061">
      <w:pPr>
        <w:keepNext/>
        <w:keepLines/>
        <w:adjustRightInd w:val="0"/>
        <w:snapToGrid w:val="0"/>
        <w:spacing w:line="360" w:lineRule="auto"/>
        <w:ind w:firstLine="422" w:firstLineChars="200"/>
        <w:jc w:val="left"/>
        <w:outlineLvl w:val="0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（二）设计原则：</w:t>
      </w:r>
    </w:p>
    <w:p w14:paraId="222DD811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1．特色鲜明、方便实用。</w:t>
      </w:r>
    </w:p>
    <w:p w14:paraId="53C6BAF3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2．总体装修设计构思新颖，创造亮点空间。</w:t>
      </w:r>
    </w:p>
    <w:p w14:paraId="09FECDA7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3．布展方式多样化，新颖别致，设计与展示重点突出。</w:t>
      </w:r>
    </w:p>
    <w:p w14:paraId="0F243D30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4．结合展示内容布置互动项目，提高趣味性，增加观众参与性，互动项目要求创新、便捷。</w:t>
      </w:r>
    </w:p>
    <w:p w14:paraId="7C4C12C8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5．运用多样化展示手段与方式，提供多种观展方式和体验。</w:t>
      </w:r>
    </w:p>
    <w:p w14:paraId="0D797347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6．在保证单个展区主题鲜明的同时，应充分考虑各展区之间的相互关系，形成科学合理的参观路线。</w:t>
      </w:r>
    </w:p>
    <w:p w14:paraId="07481E92">
      <w:pPr>
        <w:keepNext/>
        <w:keepLines/>
        <w:adjustRightInd w:val="0"/>
        <w:snapToGrid w:val="0"/>
        <w:spacing w:line="360" w:lineRule="auto"/>
        <w:ind w:firstLine="422" w:firstLineChars="200"/>
        <w:jc w:val="left"/>
        <w:outlineLvl w:val="0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（三）设计内容及技术要求：</w:t>
      </w:r>
    </w:p>
    <w:p w14:paraId="74C98E38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设计内容主要包含校史馆整体方案的效果设计及中标后的深化设计，具体要求如下：</w:t>
      </w:r>
    </w:p>
    <w:p w14:paraId="7361E99C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1．效果设计：基本情况分析、设计理念、布展纲要、平面规划、效果呈现、工艺说明等。</w:t>
      </w:r>
    </w:p>
    <w:p w14:paraId="0E4BFBD6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2．深化设计：各单项的深化图纸，满足制作及安装要求。</w:t>
      </w:r>
    </w:p>
    <w:p w14:paraId="61F3A57E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2" w:firstLineChars="200"/>
        <w:jc w:val="left"/>
        <w:outlineLvl w:val="0"/>
        <w:rPr>
          <w:rFonts w:hint="eastAsia" w:ascii="宋体" w:hAnsi="宋体" w:eastAsia="宋体" w:cs="宋体"/>
          <w:b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color w:val="auto"/>
          <w:sz w:val="21"/>
          <w:szCs w:val="21"/>
        </w:rPr>
        <w:t>（四）制作和布展要求：</w:t>
      </w:r>
    </w:p>
    <w:p w14:paraId="6049198E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color w:val="auto"/>
          <w:sz w:val="21"/>
          <w:szCs w:val="21"/>
        </w:rPr>
      </w:pP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物料产品：包含但不限于展示背景（工艺要便于内容的更换，常更常新）、装饰性造型、艺术装置（应满足不同特定展项的展示功能）、展柜（如通柜、独立展柜等：满足不同展品的展示需求，结合灯光满足照明功能，专业锁具。）展台及斜侧看板（工艺和造型可根据实际展示需求定制，满足不同场景及展品的展示要求）、大件展示道具（超出常规展示的尺寸要求，需要特定材质或加固条件才能满足稳定的展示需求）、其他等物料产品。</w:t>
      </w:r>
    </w:p>
    <w:p w14:paraId="093852F6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color w:val="auto"/>
          <w:sz w:val="21"/>
          <w:szCs w:val="21"/>
        </w:rPr>
      </w:pP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创意美工：包含但不限于画框、艺术字、发光字、金属字、灯箱、各类版画、各类材质艺术画面、展架、展盒、安装件、说明牌等图文展示内容。要求制作精细、安装牢固，图文清晰、无偏色。</w:t>
      </w:r>
    </w:p>
    <w:p w14:paraId="627EBABC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color w:val="auto"/>
          <w:sz w:val="21"/>
          <w:szCs w:val="21"/>
        </w:rPr>
      </w:pP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多媒体合成设计：效果设计（投标方案设计及中标后的效果图调整）、展示内容的彩色立面设计（反复内容校对，直至定稿制作）、布展设计（各展项的深化设计，工艺清晰，满足制作要求），所有定稿的设计文件需整合成一套完整的电子文件，满足媒体播放功能。</w:t>
      </w:r>
    </w:p>
    <w:p w14:paraId="14090574">
      <w:pPr>
        <w:keepNext/>
        <w:keepLines/>
        <w:adjustRightInd w:val="0"/>
        <w:snapToGrid w:val="0"/>
        <w:spacing w:line="360" w:lineRule="auto"/>
        <w:ind w:firstLine="422" w:firstLineChars="200"/>
        <w:jc w:val="left"/>
        <w:outlineLvl w:val="0"/>
        <w:rPr>
          <w:rFonts w:hint="eastAsia" w:ascii="宋体" w:hAnsi="宋体" w:eastAsia="宋体" w:cs="宋体"/>
          <w:b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color w:val="auto"/>
          <w:sz w:val="21"/>
          <w:szCs w:val="21"/>
        </w:rPr>
        <w:t>（五）设计制作标准和规范</w:t>
      </w:r>
    </w:p>
    <w:p w14:paraId="3922FC45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标准及规范必须达到以下现行版的中华人民共和国有关法规的要求，如下列标准及规范要求与标书要求有出入则以较严格者为准。</w:t>
      </w:r>
    </w:p>
    <w:p w14:paraId="0E34C7B3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1．《中华人民共和国工程建设标准强制性条文（房屋建筑部分）》；</w:t>
      </w:r>
    </w:p>
    <w:p w14:paraId="19DDCF55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2．《博物馆照明设计规范》；</w:t>
      </w:r>
    </w:p>
    <w:p w14:paraId="6D67B748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3．《展览展示工程服务基本要求》；</w:t>
      </w:r>
    </w:p>
    <w:p w14:paraId="3EEF4955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4．《建筑工程设计文件编制深度规定》；</w:t>
      </w:r>
    </w:p>
    <w:p w14:paraId="7CDD053C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5．《建筑内部装修设计防火规范》（GB50222）；</w:t>
      </w:r>
    </w:p>
    <w:p w14:paraId="461EDA50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6．《建筑装修工程质量验收规范》（GB50210-2018）；</w:t>
      </w:r>
    </w:p>
    <w:p w14:paraId="28AA114C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7．国家、地方其它有关规定。</w:t>
      </w:r>
    </w:p>
    <w:p w14:paraId="1F66491C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 xml:space="preserve">8．符合现行国家有关工程施工验收规范和标准的合格要求  </w:t>
      </w:r>
    </w:p>
    <w:p w14:paraId="320F6900">
      <w:pPr>
        <w:keepNext/>
        <w:keepLines/>
        <w:adjustRightInd w:val="0"/>
        <w:snapToGrid w:val="0"/>
        <w:spacing w:line="360" w:lineRule="auto"/>
        <w:ind w:firstLine="422" w:firstLineChars="200"/>
        <w:jc w:val="left"/>
        <w:outlineLvl w:val="0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（六）需提交的设计制作方案要求：</w:t>
      </w:r>
    </w:p>
    <w:p w14:paraId="143BF6D3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供应商应根据磋商文件和对现场的勘察情况，采用图文结合的形式，参考以下要点编制设计方案：</w:t>
      </w:r>
    </w:p>
    <w:p w14:paraId="5B78BD9D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1．基本情况分析（格式自拟）</w:t>
      </w:r>
    </w:p>
    <w:p w14:paraId="420F1C62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2．设计理念（格式自拟）</w:t>
      </w:r>
    </w:p>
    <w:p w14:paraId="58C0A81A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3．布展纲要（如有）；</w:t>
      </w:r>
    </w:p>
    <w:p w14:paraId="71FDD8BD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4．平面规划；包括但不限于空间分区、内容分布、参观动线等</w:t>
      </w:r>
    </w:p>
    <w:p w14:paraId="3270CF0F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 xml:space="preserve">5．效果呈现 </w:t>
      </w:r>
    </w:p>
    <w:p w14:paraId="2CC44ACB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6．工艺说明：各展项的工艺图或说明（如有）</w:t>
      </w:r>
    </w:p>
    <w:p w14:paraId="01760725">
      <w:pPr>
        <w:keepNext/>
        <w:keepLines/>
        <w:adjustRightInd w:val="0"/>
        <w:snapToGrid w:val="0"/>
        <w:spacing w:line="360" w:lineRule="auto"/>
        <w:ind w:firstLine="422" w:firstLineChars="200"/>
        <w:jc w:val="left"/>
        <w:outlineLvl w:val="0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（七）材料要求</w:t>
      </w:r>
    </w:p>
    <w:p w14:paraId="27FCCF2A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 xml:space="preserve">1．本项目的质量标准要符合现行国家、本市有关工程施工验收规范和标准，要求一次验收合格率100%。； </w:t>
      </w:r>
    </w:p>
    <w:p w14:paraId="28A444FE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2．装饰材料均需选用消防部门认可的A级防火材料。所有用材要满足环保要求，完工后没有异味；</w:t>
      </w:r>
    </w:p>
    <w:p w14:paraId="40F7953C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3．充分利用暑假期间完工，如果因特殊情况须在非暑假时间实施，须保证工期，并在学校所安排的时间段进行，不得影响正常教学活动；</w:t>
      </w:r>
    </w:p>
    <w:p w14:paraId="7524EF87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4．所用材质、设施，自正式完工交付之日起，须保证两年以上的正常使用和免费保修。满两年后，要保证后期根据市场价格进行维修和更换。</w:t>
      </w:r>
    </w:p>
    <w:p w14:paraId="25061690">
      <w:pPr>
        <w:adjustRightInd w:val="0"/>
        <w:snapToGrid w:val="0"/>
        <w:spacing w:line="360" w:lineRule="auto"/>
        <w:ind w:firstLine="422" w:firstLineChars="200"/>
        <w:jc w:val="left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（八）技术方案要求</w:t>
      </w:r>
    </w:p>
    <w:p w14:paraId="759C6A5A">
      <w:pPr>
        <w:spacing w:line="360" w:lineRule="auto"/>
        <w:ind w:firstLine="420" w:firstLineChars="200"/>
        <w:jc w:val="left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供应商应根据磋商文件、对现场的勘察情况、各自的设计方案所涉及的工艺内容，参考以下要点编制本工程的技术方案：</w:t>
      </w:r>
    </w:p>
    <w:p w14:paraId="0CA8E8F2">
      <w:pPr>
        <w:spacing w:line="360" w:lineRule="auto"/>
        <w:ind w:firstLine="420" w:firstLineChars="200"/>
        <w:jc w:val="left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1．综合布展组织方案（包括但不限于施工方案、进度计划、设计工作方案等方面进行设计编制）；</w:t>
      </w:r>
    </w:p>
    <w:p w14:paraId="46FD5545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2．管理措施（主要从设计管理、工程管理、质量管理、费用管理、进度管理等方面进行设计编制）；</w:t>
      </w:r>
    </w:p>
    <w:p w14:paraId="7FBD0B3C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3．技术措施（主要从设计管理、工程管理、质量管理、费用管理、进度管理等方面进行设计编制）；</w:t>
      </w:r>
    </w:p>
    <w:p w14:paraId="1264EE77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4．展项制作计划及质量控制措施（主要从展项制作计划、质量控制体系、施工质量过程控制及成品保护措施等方面进行编制）；</w:t>
      </w:r>
    </w:p>
    <w:p w14:paraId="451D13D6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5．</w:t>
      </w:r>
      <w:r>
        <w:rPr>
          <w:rFonts w:hint="eastAsia" w:ascii="宋体" w:hAnsi="宋体" w:eastAsia="宋体" w:cs="宋体"/>
          <w:bCs/>
          <w:sz w:val="21"/>
          <w:szCs w:val="21"/>
          <w:lang w:eastAsia="zh-CN"/>
        </w:rPr>
        <w:t>项目</w:t>
      </w:r>
      <w:r>
        <w:rPr>
          <w:rFonts w:hint="eastAsia" w:ascii="宋体" w:hAnsi="宋体" w:eastAsia="宋体" w:cs="宋体"/>
          <w:bCs/>
          <w:sz w:val="21"/>
          <w:szCs w:val="21"/>
        </w:rPr>
        <w:t>验收方法、程序及标准（主要从展项验收控制和验收内容等方面进行编制）</w:t>
      </w:r>
    </w:p>
    <w:p w14:paraId="078ED2F6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6．团队配备（包括设计与综合布展的相关人员，需提供专业技术证书）</w:t>
      </w:r>
    </w:p>
    <w:p w14:paraId="0D3FCF28">
      <w:pPr>
        <w:tabs>
          <w:tab w:val="left" w:pos="959"/>
        </w:tabs>
        <w:autoSpaceDE w:val="0"/>
        <w:autoSpaceDN w:val="0"/>
        <w:adjustRightInd w:val="0"/>
        <w:snapToGrid w:val="0"/>
        <w:spacing w:line="360" w:lineRule="auto"/>
        <w:ind w:firstLine="420" w:firstLineChars="200"/>
        <w:jc w:val="left"/>
        <w:outlineLvl w:val="0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7．售后服务（主要从展品维护、展区整体售后服务、保修期外售后等几方面进行编制）</w:t>
      </w:r>
    </w:p>
    <w:p w14:paraId="316A4997"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8．优惠条件（主要从投标人承诺给予招标人的各种优惠条件，包括售后增值服务、备品备件、专用耗材的优惠等方面进行编制）</w:t>
      </w:r>
    </w:p>
    <w:p w14:paraId="12EC9C0C"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2、交付成果</w:t>
      </w:r>
    </w:p>
    <w:p w14:paraId="1CC5EC9A"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1）校史馆全套效果设计方案</w:t>
      </w:r>
    </w:p>
    <w:p w14:paraId="70129A7F"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2）中标后提供全专业深化设计图纸</w:t>
      </w:r>
    </w:p>
    <w:p w14:paraId="14BDF014"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3）根据提供文字图片视频资料，完成整体效果图</w:t>
      </w:r>
    </w:p>
    <w:p w14:paraId="0346F316"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4）完成综合布展</w:t>
      </w:r>
    </w:p>
    <w:p w14:paraId="3A094BB3">
      <w:pPr>
        <w:pStyle w:val="11"/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5）完整项目验收文件，明确验收方法、程序及对应国家规范标准</w:t>
      </w:r>
    </w:p>
    <w:p w14:paraId="331668DD">
      <w:pPr>
        <w:pStyle w:val="3"/>
        <w:spacing w:before="78" w:line="360" w:lineRule="auto"/>
        <w:ind w:left="22" w:right="99" w:firstLine="480"/>
        <w:jc w:val="center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-SA"/>
        </w:rPr>
        <w:t>6）本项目实施过程中形成的所有设计成果（包括但不限于设计方案、效果图、施工图、多媒体内容等）的知识产权归采购人所有。</w:t>
      </w:r>
    </w:p>
    <w:p w14:paraId="2162986B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具体项目内容、采购要求，以竞争性磋商文件相应规定为准。</w:t>
      </w:r>
      <w:r>
        <w:rPr>
          <w:rFonts w:hint="eastAsia" w:ascii="宋体" w:hAnsi="宋体" w:eastAsia="宋体" w:cs="宋体"/>
          <w:spacing w:val="-1"/>
          <w:sz w:val="21"/>
          <w:szCs w:val="21"/>
          <w:lang w:eastAsia="zh-CN"/>
        </w:rPr>
        <w:t>）</w:t>
      </w:r>
    </w:p>
    <w:p w14:paraId="7965B545">
      <w:pPr>
        <w:pStyle w:val="3"/>
        <w:spacing w:before="183"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二、合格的供应商必须具备以下条件：</w:t>
      </w:r>
    </w:p>
    <w:p w14:paraId="2F3BB3F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360" w:lineRule="auto"/>
        <w:ind w:firstLine="416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1.符合《中华人民共和国政府采购法》第二十二条规定的供应商。</w:t>
      </w:r>
    </w:p>
    <w:p w14:paraId="2D3EB45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360" w:lineRule="auto"/>
        <w:ind w:firstLine="416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2.合格供应商必须提供下列资料（未提供的将被视作未实质性响应</w:t>
      </w:r>
      <w:r>
        <w:rPr>
          <w:rFonts w:hint="eastAsia" w:ascii="宋体" w:hAnsi="宋体" w:eastAsia="宋体" w:cs="宋体"/>
          <w:spacing w:val="-60"/>
          <w:sz w:val="21"/>
          <w:szCs w:val="21"/>
        </w:rPr>
        <w:t>）：</w:t>
      </w:r>
    </w:p>
    <w:p w14:paraId="137D2A4F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4" w:line="360" w:lineRule="auto"/>
        <w:ind w:right="1058" w:firstLine="40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5"/>
          <w:sz w:val="21"/>
          <w:szCs w:val="21"/>
        </w:rPr>
        <w:t>（1）组织机构证明：企业营业执照（具有相应的</w:t>
      </w:r>
      <w:r>
        <w:rPr>
          <w:rFonts w:hint="eastAsia" w:ascii="宋体" w:hAnsi="宋体" w:eastAsia="宋体" w:cs="宋体"/>
          <w:spacing w:val="-6"/>
          <w:sz w:val="21"/>
          <w:szCs w:val="21"/>
        </w:rPr>
        <w:t>经营范围）、税务登记证、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组织机构代码证（如已经办理三证合一的投标人，则只需提供合并后的企业营业</w:t>
      </w:r>
      <w:r>
        <w:rPr>
          <w:rFonts w:hint="eastAsia" w:ascii="宋体" w:hAnsi="宋体" w:eastAsia="宋体" w:cs="宋体"/>
          <w:spacing w:val="-25"/>
          <w:sz w:val="21"/>
          <w:szCs w:val="21"/>
        </w:rPr>
        <w:t>执照）。</w:t>
      </w:r>
    </w:p>
    <w:p w14:paraId="6E9DBC92">
      <w:pPr>
        <w:pStyle w:val="3"/>
        <w:keepNext w:val="0"/>
        <w:keepLines w:val="0"/>
        <w:pageBreakBefore w:val="0"/>
        <w:widowControl/>
        <w:tabs>
          <w:tab w:val="left" w:pos="714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6" w:line="360" w:lineRule="auto"/>
        <w:ind w:right="356" w:rightChars="0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（2）商业信誉：未被列入失信被执行人、重大税收违法案件当事人、政府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采 购 严 重 违 法 失</w:t>
      </w:r>
      <w:r>
        <w:rPr>
          <w:rFonts w:hint="eastAsia" w:ascii="宋体" w:hAnsi="宋体" w:eastAsia="宋体" w:cs="宋体"/>
          <w:spacing w:val="-14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信 行</w:t>
      </w:r>
      <w:r>
        <w:rPr>
          <w:rFonts w:hint="eastAsia" w:ascii="宋体" w:hAnsi="宋体" w:eastAsia="宋体" w:cs="宋体"/>
          <w:spacing w:val="-1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为</w:t>
      </w:r>
      <w:r>
        <w:rPr>
          <w:rFonts w:hint="eastAsia" w:ascii="宋体" w:hAnsi="宋体" w:eastAsia="宋体" w:cs="宋体"/>
          <w:spacing w:val="-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记</w:t>
      </w:r>
      <w:r>
        <w:rPr>
          <w:rFonts w:hint="eastAsia" w:ascii="宋体" w:hAnsi="宋体" w:eastAsia="宋体" w:cs="宋体"/>
          <w:spacing w:val="-1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录</w:t>
      </w:r>
      <w:r>
        <w:rPr>
          <w:rFonts w:hint="eastAsia" w:ascii="宋体" w:hAnsi="宋体" w:eastAsia="宋体" w:cs="宋体"/>
          <w:spacing w:val="-1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名</w:t>
      </w:r>
      <w:r>
        <w:rPr>
          <w:rFonts w:hint="eastAsia" w:ascii="宋体" w:hAnsi="宋体" w:eastAsia="宋体" w:cs="宋体"/>
          <w:spacing w:val="-1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单 ， 以 在</w:t>
      </w:r>
      <w:r>
        <w:rPr>
          <w:rFonts w:hint="eastAsia" w:ascii="宋体" w:hAnsi="宋体" w:eastAsia="宋体" w:cs="宋体"/>
          <w:spacing w:val="-2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“ 信 用 中 国 ”</w:t>
      </w:r>
      <w:r>
        <w:rPr>
          <w:rFonts w:hint="eastAsia" w:ascii="宋体" w:hAnsi="宋体" w:eastAsia="宋体" w:cs="宋体"/>
          <w:spacing w:val="-28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网 站</w:t>
      </w: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</w:rPr>
        <w:instrText xml:space="preserve"> HYPERLINK "https://www.creditchina.gov.cn" </w:instrText>
      </w:r>
      <w:r>
        <w:rPr>
          <w:rFonts w:hint="eastAsia" w:ascii="宋体" w:hAnsi="宋体" w:eastAsia="宋体" w:cs="宋体"/>
          <w:sz w:val="21"/>
          <w:szCs w:val="21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</w:rPr>
        <w:t>www.creditchina.gov.cn</w:t>
      </w:r>
      <w:r>
        <w:rPr>
          <w:rFonts w:hint="eastAsia" w:ascii="宋体" w:hAnsi="宋体" w:eastAsia="宋体" w:cs="宋体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sz w:val="21"/>
          <w:szCs w:val="21"/>
        </w:rPr>
        <w:t>）和中国政府采购网（</w:t>
      </w:r>
      <w:r>
        <w:rPr>
          <w:rFonts w:hint="eastAsia" w:ascii="宋体" w:hAnsi="宋体" w:eastAsia="宋体" w:cs="宋体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</w:rPr>
        <w:instrText xml:space="preserve"> HYPERLINK "https://www.ccgp.gov.cn" </w:instrText>
      </w:r>
      <w:r>
        <w:rPr>
          <w:rFonts w:hint="eastAsia" w:ascii="宋体" w:hAnsi="宋体" w:eastAsia="宋体" w:cs="宋体"/>
          <w:sz w:val="21"/>
          <w:szCs w:val="21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</w:rPr>
        <w:t>www.ccgp.gov.cn</w:t>
      </w:r>
      <w:r>
        <w:rPr>
          <w:rFonts w:hint="eastAsia" w:ascii="宋体" w:hAnsi="宋体" w:eastAsia="宋体" w:cs="宋体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sz w:val="21"/>
          <w:szCs w:val="21"/>
        </w:rPr>
        <w:t>）查询供应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商信用记录的系统截图为准。凡被列入失信被执行人、税收违法黑名单、政府采购严重违法失信行为记录名单及其他不符合《中华人民共和国政府采购法》第二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十二条规定条件的供应商，应当拒绝其参与政府采购活动。</w:t>
      </w:r>
    </w:p>
    <w:p w14:paraId="4E5877A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4" w:line="360" w:lineRule="auto"/>
        <w:ind w:right="1114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（3）单位负责人为同一人或者存在直接控股、管理关系的不同供应商，不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得参加同一合同项下的采购活动。</w:t>
      </w:r>
    </w:p>
    <w:p w14:paraId="61CBE1D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360" w:lineRule="auto"/>
        <w:ind w:right="1112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（4）履行合同能力：具有同类项目的经验，并具备履行合同所必需的主要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设备设施、专业技术人员和能力。</w:t>
      </w:r>
    </w:p>
    <w:p w14:paraId="20F3AE46">
      <w:pPr>
        <w:pStyle w:val="3"/>
        <w:spacing w:before="122" w:line="360" w:lineRule="auto"/>
        <w:ind w:firstLine="412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2"/>
          <w:sz w:val="21"/>
          <w:szCs w:val="21"/>
        </w:rPr>
        <w:t>（5）本项目不接受联合体报名。</w:t>
      </w:r>
    </w:p>
    <w:p w14:paraId="1A7CF9E9">
      <w:pPr>
        <w:pStyle w:val="3"/>
        <w:spacing w:before="184" w:line="360" w:lineRule="auto"/>
        <w:ind w:left="503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三、磋商文件的获取</w:t>
      </w:r>
    </w:p>
    <w:p w14:paraId="641AAB71"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获取时间：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val="en-US" w:eastAsia="zh-CN"/>
        </w:rPr>
        <w:t>2026 年9月21日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09时00分到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val="en-US" w:eastAsia="zh-CN"/>
        </w:rPr>
        <w:t>2026 年9月29日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16时00分</w:t>
      </w:r>
    </w:p>
    <w:p w14:paraId="31B2B786">
      <w:pPr>
        <w:pStyle w:val="3"/>
        <w:spacing w:before="182" w:line="360" w:lineRule="auto"/>
        <w:ind w:firstLine="420" w:firstLineChars="20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获取方式：邮箱发送有效报名资料转账购买或线下购买，售价：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val="en-US" w:eastAsia="zh-CN"/>
        </w:rPr>
        <w:t>¥ 600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元/包件（售后不退）</w:t>
      </w:r>
    </w:p>
    <w:p w14:paraId="65681C88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（1）邮箱报名需将以下清晰的材料发送至18606158310@163.com邮箱：</w:t>
      </w:r>
    </w:p>
    <w:p w14:paraId="56DCCAB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1）营业执照（或事业单位、社会团体法人证书）原件扫描件；</w:t>
      </w:r>
    </w:p>
    <w:p w14:paraId="6600A03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2）报名信息（准确的单位名称、纳税人登记号、联系人姓名、手机）；</w:t>
      </w:r>
    </w:p>
    <w:p w14:paraId="345FE08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3）转账凭证（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收款单位：上海健生教育配置招标有限公司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开户银行：交通银行西藏南路支行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帐号：310066564018150027780，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转账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注明：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“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JSCS26090812-N115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/>
        </w:rPr>
        <w:t xml:space="preserve"> 标书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费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”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）。</w:t>
      </w:r>
    </w:p>
    <w:p w14:paraId="4852C0C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 w:line="360" w:lineRule="auto"/>
        <w:ind w:right="37" w:firstLine="388" w:firstLineChars="200"/>
        <w:jc w:val="both"/>
        <w:textAlignment w:val="baseline"/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-8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pacing w:val="-8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  <w:t>线下报名地点：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上海市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黄浦区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瞿溪路350号一楼</w:t>
      </w:r>
    </w:p>
    <w:p w14:paraId="5CB95E3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388" w:firstLineChars="200"/>
        <w:jc w:val="left"/>
        <w:textAlignment w:val="baseline"/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  <w:t>报名时需提交：</w:t>
      </w:r>
    </w:p>
    <w:p w14:paraId="61D3DF6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1）营业执照（或事业单位、社会团体法人证书）原件扫描件；</w:t>
      </w:r>
    </w:p>
    <w:p w14:paraId="4D16B0F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2）报名信息（准确的单位名称、纳税人登记号、联系人姓名、手机）；</w:t>
      </w:r>
    </w:p>
    <w:p w14:paraId="52EC46C8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 w:line="360" w:lineRule="auto"/>
        <w:ind w:right="37" w:firstLine="420" w:firstLineChars="200"/>
        <w:jc w:val="both"/>
        <w:textAlignment w:val="baseline"/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3）转账凭证（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收款单位：上海健生教育配置招标有限公司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开户银行：交通银行西藏南路支行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帐号：310066564018150027780，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转账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注明：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“</w:t>
      </w:r>
      <w:r>
        <w:rPr>
          <w:rFonts w:hint="eastAsia" w:cs="宋体"/>
          <w:sz w:val="21"/>
          <w:szCs w:val="21"/>
          <w:highlight w:val="none"/>
          <w:lang w:val="en-US" w:eastAsia="zh-CN"/>
        </w:rPr>
        <w:t>JSCS26090812-N115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/>
        </w:rPr>
        <w:t xml:space="preserve"> 标书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费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”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）。</w:t>
      </w:r>
    </w:p>
    <w:p w14:paraId="0CBA4729">
      <w:pPr>
        <w:pStyle w:val="3"/>
        <w:spacing w:before="3" w:line="360" w:lineRule="auto"/>
        <w:ind w:left="23" w:right="37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8"/>
          <w:sz w:val="21"/>
          <w:szCs w:val="21"/>
        </w:rPr>
        <w:t>注：磋商供应商须保证所提交的文件、资料的内容真</w:t>
      </w:r>
      <w:r>
        <w:rPr>
          <w:rFonts w:hint="eastAsia" w:ascii="宋体" w:hAnsi="宋体" w:eastAsia="宋体" w:cs="宋体"/>
          <w:spacing w:val="-9"/>
          <w:sz w:val="21"/>
          <w:szCs w:val="21"/>
        </w:rPr>
        <w:t>实、完整、有效、一致，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如递交虚假的响应文件、资料或填写信息错误导致的与本项目有关的任何损失由</w:t>
      </w:r>
      <w:r>
        <w:rPr>
          <w:rFonts w:hint="eastAsia" w:ascii="宋体" w:hAnsi="宋体" w:eastAsia="宋体" w:cs="宋体"/>
          <w:spacing w:val="-2"/>
          <w:sz w:val="21"/>
          <w:szCs w:val="21"/>
        </w:rPr>
        <w:t>供应商承担。</w:t>
      </w:r>
    </w:p>
    <w:p w14:paraId="31D5FA52">
      <w:pPr>
        <w:pStyle w:val="3"/>
        <w:spacing w:line="360" w:lineRule="auto"/>
        <w:ind w:left="52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四、磋商响应截止时间和磋商时间</w:t>
      </w:r>
    </w:p>
    <w:p w14:paraId="2FE358E5">
      <w:pPr>
        <w:pStyle w:val="3"/>
        <w:spacing w:before="181" w:line="360" w:lineRule="auto"/>
        <w:ind w:left="26" w:right="99" w:firstLine="494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7"/>
          <w:sz w:val="21"/>
          <w:szCs w:val="21"/>
        </w:rPr>
        <w:t>1.首次递交响应文件截止时间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 xml:space="preserve">：2026 年 </w:t>
      </w:r>
      <w:r>
        <w:rPr>
          <w:rFonts w:hint="eastAsia" w:cs="宋体"/>
          <w:color w:val="auto"/>
          <w:kern w:val="2"/>
          <w:sz w:val="21"/>
          <w:szCs w:val="21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月</w:t>
      </w:r>
      <w:r>
        <w:rPr>
          <w:rFonts w:hint="eastAsia" w:cs="宋体"/>
          <w:color w:val="auto"/>
          <w:kern w:val="2"/>
          <w:sz w:val="21"/>
          <w:szCs w:val="21"/>
          <w:highlight w:val="none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 xml:space="preserve">日 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/>
        </w:rPr>
        <w:t>1</w:t>
      </w:r>
      <w:r>
        <w:rPr>
          <w:rFonts w:hint="eastAsia" w:cs="宋体"/>
          <w:color w:val="auto"/>
          <w:kern w:val="2"/>
          <w:sz w:val="21"/>
          <w:szCs w:val="21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:</w:t>
      </w:r>
      <w:r>
        <w:rPr>
          <w:rFonts w:hint="eastAsia" w:cs="宋体"/>
          <w:color w:val="auto"/>
          <w:kern w:val="2"/>
          <w:sz w:val="21"/>
          <w:szCs w:val="21"/>
          <w:highlight w:val="none"/>
          <w:lang w:val="en-US" w:eastAsia="zh-CN"/>
        </w:rPr>
        <w:t>00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（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北京时间</w:t>
      </w:r>
      <w:r>
        <w:rPr>
          <w:rFonts w:hint="eastAsia" w:ascii="宋体" w:hAnsi="宋体" w:eastAsia="宋体" w:cs="宋体"/>
          <w:spacing w:val="-8"/>
          <w:sz w:val="21"/>
          <w:szCs w:val="21"/>
        </w:rPr>
        <w:t>）。迟到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或不符合规定的响应文件恕不接受。</w:t>
      </w:r>
    </w:p>
    <w:p w14:paraId="4D5808E2">
      <w:pPr>
        <w:pStyle w:val="3"/>
        <w:spacing w:before="183" w:line="360" w:lineRule="auto"/>
        <w:ind w:left="50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9"/>
          <w:sz w:val="21"/>
          <w:szCs w:val="21"/>
        </w:rPr>
        <w:t>2.磋商时间：2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02</w:t>
      </w:r>
      <w:r>
        <w:rPr>
          <w:rFonts w:hint="eastAsia" w:cs="宋体"/>
          <w:spacing w:val="-7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pacing w:val="-7"/>
          <w:sz w:val="21"/>
          <w:szCs w:val="21"/>
        </w:rPr>
        <w:t xml:space="preserve">年 </w:t>
      </w:r>
      <w:r>
        <w:rPr>
          <w:rFonts w:hint="eastAsia" w:cs="宋体"/>
          <w:spacing w:val="-7"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月</w:t>
      </w:r>
      <w:r>
        <w:rPr>
          <w:rFonts w:hint="eastAsia" w:cs="宋体"/>
          <w:spacing w:val="-7"/>
          <w:sz w:val="21"/>
          <w:szCs w:val="21"/>
          <w:lang w:val="en-US" w:eastAsia="zh-CN"/>
        </w:rPr>
        <w:t xml:space="preserve"> 9</w:t>
      </w:r>
      <w:r>
        <w:rPr>
          <w:rFonts w:hint="eastAsia" w:ascii="宋体" w:hAnsi="宋体" w:eastAsia="宋体" w:cs="宋体"/>
          <w:spacing w:val="-7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1"/>
          <w:szCs w:val="21"/>
        </w:rPr>
        <w:t xml:space="preserve">日 </w:t>
      </w:r>
      <w:r>
        <w:rPr>
          <w:rFonts w:hint="eastAsia" w:ascii="宋体" w:hAnsi="宋体" w:eastAsia="宋体" w:cs="宋体"/>
          <w:spacing w:val="-7"/>
          <w:sz w:val="21"/>
          <w:szCs w:val="21"/>
          <w:lang w:val="en-US" w:eastAsia="zh-CN"/>
        </w:rPr>
        <w:t>1</w:t>
      </w:r>
      <w:r>
        <w:rPr>
          <w:rFonts w:hint="eastAsia" w:cs="宋体"/>
          <w:spacing w:val="-7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:</w:t>
      </w:r>
      <w:r>
        <w:rPr>
          <w:rFonts w:hint="eastAsia" w:cs="宋体"/>
          <w:spacing w:val="-7"/>
          <w:sz w:val="21"/>
          <w:szCs w:val="21"/>
          <w:lang w:val="en-US" w:eastAsia="zh-CN"/>
        </w:rPr>
        <w:t>00</w:t>
      </w:r>
      <w:r>
        <w:rPr>
          <w:rFonts w:hint="eastAsia" w:ascii="宋体" w:hAnsi="宋体" w:eastAsia="宋体" w:cs="宋体"/>
          <w:spacing w:val="-9"/>
          <w:sz w:val="21"/>
          <w:szCs w:val="21"/>
        </w:rPr>
        <w:t>（北京时间）。</w:t>
      </w:r>
    </w:p>
    <w:p w14:paraId="59106EE4">
      <w:pPr>
        <w:pStyle w:val="3"/>
        <w:spacing w:before="184" w:line="360" w:lineRule="auto"/>
        <w:ind w:left="50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五、磋商响应文件递交地点和磋商地点</w:t>
      </w:r>
      <w:bookmarkStart w:id="0" w:name="_GoBack"/>
      <w:bookmarkEnd w:id="0"/>
    </w:p>
    <w:p w14:paraId="2CD4B34A">
      <w:pPr>
        <w:pStyle w:val="3"/>
        <w:spacing w:before="183" w:line="360" w:lineRule="auto"/>
        <w:ind w:left="521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1.磋商响应文件递交地点：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上海市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黄浦区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瞿溪路350号一楼健生招标会议室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。</w:t>
      </w:r>
    </w:p>
    <w:p w14:paraId="55FE8F39">
      <w:pPr>
        <w:pStyle w:val="3"/>
        <w:spacing w:before="183" w:line="360" w:lineRule="auto"/>
        <w:ind w:left="50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4"/>
          <w:sz w:val="21"/>
          <w:szCs w:val="21"/>
        </w:rPr>
        <w:t>2.磋商地点：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上海市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黄浦区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瞿溪路350号一楼健生招标会议室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。</w:t>
      </w:r>
    </w:p>
    <w:p w14:paraId="65593D08">
      <w:pPr>
        <w:pStyle w:val="3"/>
        <w:spacing w:before="183" w:line="360" w:lineRule="auto"/>
        <w:ind w:left="521"/>
        <w:rPr>
          <w:rFonts w:hint="eastAsia" w:ascii="宋体" w:hAnsi="宋体" w:eastAsia="宋体" w:cs="宋体"/>
          <w:spacing w:val="-3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3.磋商所需携带其他材料：</w:t>
      </w:r>
    </w:p>
    <w:p w14:paraId="4C1FEE08">
      <w:pPr>
        <w:pStyle w:val="3"/>
        <w:spacing w:before="183" w:line="360" w:lineRule="auto"/>
        <w:ind w:left="521"/>
        <w:rPr>
          <w:rFonts w:hint="eastAsia" w:ascii="宋体" w:hAnsi="宋体" w:eastAsia="宋体" w:cs="宋体"/>
          <w:spacing w:val="-3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法定代表人出席需携带：（1）法定代表人证明原件；（2）法定代表人身份证明原件及复印件加盖公章；</w:t>
      </w:r>
    </w:p>
    <w:p w14:paraId="7510B1E7">
      <w:pPr>
        <w:pStyle w:val="3"/>
        <w:spacing w:before="183" w:line="360" w:lineRule="auto"/>
        <w:ind w:left="521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委托代理人出席需携带：（1）投标人的法定代表人证明原件；（2）法定代表人授权委托书原件；（3）委托代理人身份证明原件及复印件加盖公章。</w:t>
      </w:r>
    </w:p>
    <w:p w14:paraId="543A4B88">
      <w:pPr>
        <w:pStyle w:val="3"/>
        <w:spacing w:before="1" w:line="360" w:lineRule="auto"/>
        <w:ind w:left="505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六、发布公告的媒介</w:t>
      </w:r>
    </w:p>
    <w:p w14:paraId="44633E4D">
      <w:pPr>
        <w:pStyle w:val="3"/>
        <w:spacing w:before="185" w:line="360" w:lineRule="auto"/>
        <w:ind w:left="28" w:right="99" w:firstLine="502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5"/>
          <w:sz w:val="21"/>
          <w:szCs w:val="21"/>
        </w:rPr>
        <w:t>以上信息若有变更我们会通过“上海市工商外国语学校网站</w:t>
      </w:r>
      <w:r>
        <w:rPr>
          <w:rFonts w:hint="eastAsia" w:ascii="宋体" w:hAnsi="宋体" w:eastAsia="宋体" w:cs="宋体"/>
          <w:spacing w:val="-87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5"/>
          <w:sz w:val="21"/>
          <w:szCs w:val="21"/>
        </w:rPr>
        <w:t>”通知，请供应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商关注。</w:t>
      </w:r>
    </w:p>
    <w:p w14:paraId="43E87E72">
      <w:pPr>
        <w:pStyle w:val="3"/>
        <w:spacing w:before="1" w:line="360" w:lineRule="auto"/>
        <w:ind w:left="502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七、联系方式</w:t>
      </w:r>
    </w:p>
    <w:p w14:paraId="49A111C1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采购人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上海市工商外国语学校</w:t>
      </w:r>
    </w:p>
    <w:p w14:paraId="53384A08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地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址：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上海市徐汇区百色支路35号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</w:t>
      </w:r>
    </w:p>
    <w:p w14:paraId="61EB58A9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联系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人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施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老师</w:t>
      </w:r>
    </w:p>
    <w:p w14:paraId="055139FD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电  话：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/>
        </w:rPr>
        <w:t>021-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64763038-6207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</w:t>
      </w:r>
    </w:p>
    <w:p w14:paraId="00E3BBCE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</w:pPr>
    </w:p>
    <w:p w14:paraId="02E52088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招标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</w:rPr>
        <w:t>代理机构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：上海健生教育配置招标有限公司　　　　　　　　　　　　</w:t>
      </w:r>
    </w:p>
    <w:p w14:paraId="0DA9BBC2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地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址：上海市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黄浦区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瞿溪路350号一楼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　　　　　　</w:t>
      </w:r>
    </w:p>
    <w:p w14:paraId="1A27697F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联系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人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倪天豪</w:t>
      </w:r>
    </w:p>
    <w:p w14:paraId="5DBE6CE7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电  话：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021-53087656-122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　　　　　　</w:t>
      </w:r>
    </w:p>
    <w:p w14:paraId="3A0B2753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电子邮件：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zhaobiao@mail.jiansheng.com</w:t>
      </w:r>
    </w:p>
    <w:sectPr>
      <w:pgSz w:w="11906" w:h="16839"/>
      <w:pgMar w:top="1431" w:right="1785" w:bottom="1429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Optimum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3377AA2"/>
    <w:rsid w:val="03FA6D38"/>
    <w:rsid w:val="043C62D4"/>
    <w:rsid w:val="12DF135C"/>
    <w:rsid w:val="14A81E98"/>
    <w:rsid w:val="1A072B9A"/>
    <w:rsid w:val="22856899"/>
    <w:rsid w:val="274B74D8"/>
    <w:rsid w:val="336E4790"/>
    <w:rsid w:val="33745910"/>
    <w:rsid w:val="38701DD0"/>
    <w:rsid w:val="39687ECB"/>
    <w:rsid w:val="3C702C06"/>
    <w:rsid w:val="3E5967DC"/>
    <w:rsid w:val="3E8B6399"/>
    <w:rsid w:val="4BB16ED0"/>
    <w:rsid w:val="4C9E7102"/>
    <w:rsid w:val="65CC7845"/>
    <w:rsid w:val="706109EE"/>
    <w:rsid w:val="71860D7C"/>
    <w:rsid w:val="73D71312"/>
    <w:rsid w:val="747F28AF"/>
    <w:rsid w:val="7A852E93"/>
    <w:rsid w:val="7C7E4D85"/>
    <w:rsid w:val="7D5A0C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4">
    <w:name w:val="Body Text Indent"/>
    <w:basedOn w:val="1"/>
    <w:qFormat/>
    <w:uiPriority w:val="0"/>
    <w:pPr>
      <w:ind w:left="525"/>
    </w:pPr>
  </w:style>
  <w:style w:type="paragraph" w:styleId="5">
    <w:name w:val="Body Text First Indent 2"/>
    <w:basedOn w:val="4"/>
    <w:qFormat/>
    <w:uiPriority w:val="0"/>
    <w:pPr>
      <w:spacing w:line="360" w:lineRule="auto"/>
      <w:ind w:left="600" w:leftChars="200" w:hanging="180" w:hangingChars="100"/>
    </w:pPr>
    <w:rPr>
      <w:rFonts w:ascii="Arial" w:hAnsi="Arial" w:eastAsia="宋体"/>
      <w:sz w:val="18"/>
    </w:rPr>
  </w:style>
  <w:style w:type="table" w:styleId="7">
    <w:name w:val="Table Grid"/>
    <w:basedOn w:val="6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customStyle="1" w:styleId="11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Optimum" w:hAnsi="Times New Roman" w:eastAsia="Optimum" w:cs="Times New Roman"/>
      <w:color w:val="000000"/>
      <w:sz w:val="24"/>
      <w:szCs w:val="24"/>
      <w:lang w:val="en-US" w:eastAsia="zh-CN" w:bidi="ar-SA"/>
    </w:rPr>
  </w:style>
  <w:style w:type="character" w:customStyle="1" w:styleId="12">
    <w:name w:val="15"/>
    <w:basedOn w:val="8"/>
    <w:qFormat/>
    <w:uiPriority w:val="0"/>
    <w:rPr>
      <w:rFonts w:hint="eastAsia" w:ascii="微软雅黑" w:hAnsi="微软雅黑" w:eastAsia="微软雅黑" w:cs="微软雅黑"/>
      <w:color w:val="000000"/>
      <w:sz w:val="20"/>
      <w:szCs w:val="20"/>
    </w:rPr>
  </w:style>
  <w:style w:type="character" w:customStyle="1" w:styleId="13">
    <w:name w:val="10"/>
    <w:basedOn w:val="8"/>
    <w:qFormat/>
    <w:uiPriority w:val="0"/>
    <w:rPr>
      <w:rFonts w:hint="default" w:ascii="Times New Roman" w:hAnsi="Times New Roman" w:cs="Times New Roman"/>
    </w:rPr>
  </w:style>
  <w:style w:type="paragraph" w:customStyle="1" w:styleId="14">
    <w:name w:val="样式 首行缩进:  2 字符"/>
    <w:basedOn w:val="1"/>
    <w:unhideWhenUsed/>
    <w:qFormat/>
    <w:uiPriority w:val="0"/>
    <w:pPr>
      <w:spacing w:line="360" w:lineRule="auto"/>
      <w:ind w:firstLine="480" w:firstLineChars="200"/>
    </w:pPr>
    <w:rPr>
      <w:rFonts w:ascii="宋体" w:hAnsi="宋体" w:cs="宋体"/>
      <w:color w:val="00000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2883</Words>
  <Characters>3233</Characters>
  <Lines>1</Lines>
  <Paragraphs>1</Paragraphs>
  <TotalTime>0</TotalTime>
  <ScaleCrop>false</ScaleCrop>
  <LinksUpToDate>false</LinksUpToDate>
  <CharactersWithSpaces>3348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2025-12-30T14:53:00Z</dcterms:created>
  <dc:creator>Jason</dc:creator>
  <cp:lastModifiedBy>In rays</cp:lastModifiedBy>
  <dcterms:modified xsi:type="dcterms:W3CDTF">2026-09-21T05:42:48Z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2026-01-08T10:16:58Z</vt:filetime>
  </property>
  <property fmtid="{D5CDD505-2E9C-101B-9397-08002B2CF9AE}" pid="4" name="KSOTemplateDocerSaveRecord">
    <vt:lpwstr>eyJoZGlkIjoiMWI3OGZhYjgxMDdmYjdjYWE3OThhNzk4MTQzYWM2MzciLCJ1c2VySWQiOiI5OTQzODM2NTAifQ==</vt:lpwstr>
  </property>
  <property fmtid="{D5CDD505-2E9C-101B-9397-08002B2CF9AE}" pid="5" name="KSOProductBuildVer">
    <vt:lpwstr>2052-12.1.0.28505</vt:lpwstr>
  </property>
  <property fmtid="{D5CDD505-2E9C-101B-9397-08002B2CF9AE}" pid="6" name="ICV">
    <vt:lpwstr>E172F8AD52804CCDB1F1FE911C846477_13</vt:lpwstr>
  </property>
</Properties>
</file>