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BF4EF">
      <w:pPr>
        <w:jc w:val="center"/>
        <w:rPr>
          <w:rFonts w:hint="eastAsia" w:ascii="黑体" w:hAnsi="黑体" w:eastAsia="黑体"/>
          <w:b/>
          <w:bCs/>
          <w:sz w:val="28"/>
          <w:szCs w:val="32"/>
          <w:highlight w:val="none"/>
        </w:rPr>
      </w:pPr>
      <w:bookmarkStart w:id="0" w:name="OLE_LINK4"/>
      <w:bookmarkStart w:id="1" w:name="OLE_LINK10"/>
      <w:r>
        <w:rPr>
          <w:rFonts w:hint="eastAsia" w:ascii="黑体" w:hAnsi="黑体" w:eastAsia="黑体"/>
          <w:b/>
          <w:bCs/>
          <w:sz w:val="28"/>
          <w:szCs w:val="32"/>
          <w:highlight w:val="none"/>
        </w:rPr>
        <w:t>徐汇校区电梯维修项目</w:t>
      </w:r>
      <w:bookmarkEnd w:id="0"/>
      <w:bookmarkEnd w:id="1"/>
      <w:r>
        <w:rPr>
          <w:rFonts w:hint="eastAsia" w:ascii="黑体" w:hAnsi="黑体" w:eastAsia="黑体"/>
          <w:b/>
          <w:bCs/>
          <w:sz w:val="28"/>
          <w:szCs w:val="32"/>
          <w:highlight w:val="none"/>
        </w:rPr>
        <w:t>采购需求</w:t>
      </w:r>
    </w:p>
    <w:p w14:paraId="34B8C49B">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一、项目名称</w:t>
      </w:r>
    </w:p>
    <w:p w14:paraId="2F5B5017">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徐汇校区电梯维修</w:t>
      </w:r>
    </w:p>
    <w:p w14:paraId="5D1C5DC4">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二、项目预算</w:t>
      </w:r>
    </w:p>
    <w:p w14:paraId="2446191F">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9.5万元人民币（大写：玖万伍仟元整）</w:t>
      </w:r>
    </w:p>
    <w:p w14:paraId="303E89D6">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三、供应商资格要求</w:t>
      </w:r>
    </w:p>
    <w:p w14:paraId="094F718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1、符合《中华人民共和国政府采购法》第二十二条规定的供应商；须系我国境内设立的法人或非法人组织;</w:t>
      </w:r>
    </w:p>
    <w:p w14:paraId="47C3B9E9">
      <w:pPr>
        <w:spacing w:line="360" w:lineRule="auto"/>
        <w:rPr>
          <w:rFonts w:hint="eastAsia" w:ascii="仿宋" w:hAnsi="仿宋" w:eastAsia="仿宋"/>
          <w:sz w:val="24"/>
          <w:szCs w:val="28"/>
          <w:highlight w:val="none"/>
          <w:lang w:eastAsia="zh-CN"/>
        </w:rPr>
      </w:pPr>
      <w:r>
        <w:rPr>
          <w:rFonts w:hint="eastAsia" w:ascii="仿宋" w:hAnsi="仿宋" w:eastAsia="仿宋"/>
          <w:sz w:val="24"/>
          <w:szCs w:val="28"/>
          <w:highlight w:val="none"/>
        </w:rPr>
        <w:t>2、具有国家或有关政府部门颁发的资质证明文件</w:t>
      </w:r>
      <w:r>
        <w:rPr>
          <w:rFonts w:hint="eastAsia" w:ascii="仿宋" w:hAnsi="仿宋" w:eastAsia="仿宋"/>
          <w:sz w:val="24"/>
          <w:szCs w:val="28"/>
          <w:highlight w:val="none"/>
          <w:lang w:eastAsia="zh-CN"/>
        </w:rPr>
        <w:t>；</w:t>
      </w:r>
    </w:p>
    <w:p w14:paraId="28ACA610">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2.1具备由应具有上海市市场监督管理局颁发的中华人民共和国特种设备生产许可证，且许可项目含电梯安装(含修理)，许可子项目含曳引驱动乘客电梯(含消防员电梯)、曳引驱动载货电梯和强制驱动载货电梯(含防爆电梯中的载货电梯)、杂物电梯(含防爆电梯中的杂物电梯)；</w:t>
      </w:r>
    </w:p>
    <w:p w14:paraId="5893206D">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3、近三年内，在经营活动中没有重大违法记录；两年内未受到过主管部门的行政处罚或通报批评;</w:t>
      </w:r>
    </w:p>
    <w:p w14:paraId="1F4FDDFA">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4、单位负责人为同一人或存在直接控股、管理关系的不同供应商，不得参加同一合同项下的采购活动。为采购项目提供整体设计、规范编制或者项目管理、监理、检测等服务的供应商，不得再参加该采购项目的其他采购活动；</w:t>
      </w:r>
    </w:p>
    <w:p w14:paraId="56037445">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5、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01005AE6">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6、</w:t>
      </w:r>
      <w:r>
        <w:rPr>
          <w:rFonts w:hint="eastAsia" w:ascii="仿宋" w:hAnsi="仿宋" w:eastAsia="仿宋"/>
          <w:sz w:val="24"/>
          <w:szCs w:val="28"/>
          <w:highlight w:val="none"/>
        </w:rPr>
        <w:t>本项目不允许转包</w:t>
      </w:r>
      <w:r>
        <w:rPr>
          <w:rFonts w:hint="eastAsia" w:ascii="仿宋" w:hAnsi="仿宋" w:eastAsia="仿宋"/>
          <w:sz w:val="24"/>
          <w:szCs w:val="28"/>
          <w:highlight w:val="none"/>
          <w:lang w:eastAsia="zh-CN"/>
        </w:rPr>
        <w:t>，</w:t>
      </w:r>
      <w:r>
        <w:rPr>
          <w:rFonts w:hint="eastAsia" w:ascii="仿宋" w:hAnsi="仿宋" w:eastAsia="仿宋"/>
          <w:sz w:val="24"/>
          <w:szCs w:val="28"/>
          <w:highlight w:val="none"/>
        </w:rPr>
        <w:t>本项目不接受联合体投标。</w:t>
      </w:r>
    </w:p>
    <w:p w14:paraId="07AA70D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注:具有控股和管理关系的上级公司和下级公司参与同一标段时，不接受下级投标人报名。法人依法设立的分支机构以自己的名义参与响应时，应提供依法登记的相关证明材料和由法人出具的授权其分支机构在其经营范围内参加招响应活动并承担全部民事责任的书面授权。法人与其分支机构不得同时参与同一项目的采购活动。</w:t>
      </w:r>
    </w:p>
    <w:p w14:paraId="05ABC9A1">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四、服务要求</w:t>
      </w:r>
    </w:p>
    <w:p w14:paraId="2A62CF14">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1、服务内容、要求、质量</w:t>
      </w:r>
    </w:p>
    <w:p w14:paraId="30C02ED2">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1.1 服务内容</w:t>
      </w:r>
    </w:p>
    <w:p w14:paraId="6C3D9437">
      <w:pPr>
        <w:spacing w:line="360" w:lineRule="auto"/>
        <w:ind w:leftChars="200"/>
        <w:rPr>
          <w:rFonts w:hint="eastAsia" w:ascii="仿宋" w:hAnsi="仿宋" w:eastAsia="仿宋"/>
          <w:sz w:val="24"/>
          <w:szCs w:val="28"/>
          <w:highlight w:val="none"/>
          <w:lang w:val="en-US" w:eastAsia="zh-CN"/>
        </w:rPr>
      </w:pPr>
      <w:r>
        <w:rPr>
          <w:rFonts w:hint="eastAsia" w:ascii="仿宋" w:hAnsi="仿宋" w:eastAsia="仿宋"/>
          <w:sz w:val="24"/>
          <w:szCs w:val="28"/>
          <w:highlight w:val="none"/>
        </w:rPr>
        <w:t>1.1.</w:t>
      </w:r>
      <w:r>
        <w:rPr>
          <w:rFonts w:hint="eastAsia" w:ascii="仿宋" w:hAnsi="仿宋" w:eastAsia="仿宋"/>
          <w:sz w:val="24"/>
          <w:szCs w:val="28"/>
          <w:highlight w:val="none"/>
          <w:lang w:val="en-US" w:eastAsia="zh-CN"/>
        </w:rPr>
        <w:t>1</w:t>
      </w:r>
      <w:r>
        <w:rPr>
          <w:rFonts w:hint="eastAsia" w:ascii="仿宋" w:hAnsi="仿宋" w:eastAsia="仿宋"/>
          <w:sz w:val="24"/>
          <w:szCs w:val="28"/>
          <w:highlight w:val="none"/>
        </w:rPr>
        <w:t>电梯维修磨损部件更换明细</w:t>
      </w:r>
    </w:p>
    <w:tbl>
      <w:tblPr>
        <w:tblStyle w:val="16"/>
        <w:tblW w:w="7245" w:type="dxa"/>
        <w:jc w:val="center"/>
        <w:tblLayout w:type="autofit"/>
        <w:tblCellMar>
          <w:top w:w="0" w:type="dxa"/>
          <w:left w:w="108" w:type="dxa"/>
          <w:bottom w:w="0" w:type="dxa"/>
          <w:right w:w="108" w:type="dxa"/>
        </w:tblCellMar>
      </w:tblPr>
      <w:tblGrid>
        <w:gridCol w:w="645"/>
        <w:gridCol w:w="5046"/>
        <w:gridCol w:w="812"/>
        <w:gridCol w:w="742"/>
      </w:tblGrid>
      <w:tr w14:paraId="3B1F5E81">
        <w:tblPrEx>
          <w:tblCellMar>
            <w:top w:w="0" w:type="dxa"/>
            <w:left w:w="108" w:type="dxa"/>
            <w:bottom w:w="0" w:type="dxa"/>
            <w:right w:w="108" w:type="dxa"/>
          </w:tblCellMar>
        </w:tblPrEx>
        <w:trPr>
          <w:trHeight w:val="312" w:hRule="atLeast"/>
          <w:jc w:val="center"/>
        </w:trPr>
        <w:tc>
          <w:tcPr>
            <w:tcW w:w="64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CEA88E1">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序号</w:t>
            </w:r>
          </w:p>
        </w:tc>
        <w:tc>
          <w:tcPr>
            <w:tcW w:w="504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623F8B2">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维修项目</w:t>
            </w:r>
          </w:p>
        </w:tc>
        <w:tc>
          <w:tcPr>
            <w:tcW w:w="812"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3F528DA">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计算</w:t>
            </w:r>
            <w:r>
              <w:rPr>
                <w:rFonts w:hint="eastAsia" w:ascii="仿宋" w:hAnsi="仿宋" w:eastAsia="仿宋" w:cs="仿宋"/>
                <w:b/>
                <w:bCs/>
                <w:color w:val="000000"/>
                <w:kern w:val="0"/>
                <w:sz w:val="20"/>
                <w:szCs w:val="20"/>
                <w:highlight w:val="none"/>
                <w:lang w:bidi="ar"/>
              </w:rPr>
              <w:br w:type="textWrapping"/>
            </w:r>
            <w:r>
              <w:rPr>
                <w:rFonts w:hint="eastAsia" w:ascii="仿宋" w:hAnsi="仿宋" w:eastAsia="仿宋" w:cs="仿宋"/>
                <w:b/>
                <w:bCs/>
                <w:color w:val="000000"/>
                <w:kern w:val="0"/>
                <w:sz w:val="20"/>
                <w:szCs w:val="20"/>
                <w:highlight w:val="none"/>
                <w:lang w:bidi="ar"/>
              </w:rPr>
              <w:t>单位</w:t>
            </w:r>
          </w:p>
        </w:tc>
        <w:tc>
          <w:tcPr>
            <w:tcW w:w="742" w:type="dxa"/>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1BF08B50">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数量</w:t>
            </w:r>
          </w:p>
        </w:tc>
      </w:tr>
      <w:tr w14:paraId="1580DA29">
        <w:tblPrEx>
          <w:tblCellMar>
            <w:top w:w="0" w:type="dxa"/>
            <w:left w:w="108" w:type="dxa"/>
            <w:bottom w:w="0" w:type="dxa"/>
            <w:right w:w="108" w:type="dxa"/>
          </w:tblCellMar>
        </w:tblPrEx>
        <w:trPr>
          <w:trHeight w:val="312" w:hRule="atLeast"/>
          <w:jc w:val="center"/>
        </w:trPr>
        <w:tc>
          <w:tcPr>
            <w:tcW w:w="64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48732F8">
            <w:pPr>
              <w:jc w:val="center"/>
              <w:rPr>
                <w:rFonts w:hint="eastAsia" w:ascii="仿宋" w:hAnsi="仿宋" w:eastAsia="仿宋" w:cs="仿宋"/>
                <w:b/>
                <w:bCs/>
                <w:color w:val="000000"/>
                <w:sz w:val="20"/>
                <w:szCs w:val="20"/>
                <w:highlight w:val="none"/>
              </w:rPr>
            </w:pPr>
          </w:p>
        </w:tc>
        <w:tc>
          <w:tcPr>
            <w:tcW w:w="504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C51A1DE">
            <w:pPr>
              <w:jc w:val="center"/>
              <w:rPr>
                <w:rFonts w:hint="eastAsia" w:ascii="仿宋" w:hAnsi="仿宋" w:eastAsia="仿宋" w:cs="仿宋"/>
                <w:b/>
                <w:bCs/>
                <w:color w:val="000000"/>
                <w:sz w:val="20"/>
                <w:szCs w:val="20"/>
                <w:highlight w:val="none"/>
              </w:rPr>
            </w:pPr>
          </w:p>
        </w:tc>
        <w:tc>
          <w:tcPr>
            <w:tcW w:w="81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4E0A4B">
            <w:pPr>
              <w:jc w:val="center"/>
              <w:rPr>
                <w:rFonts w:hint="eastAsia" w:ascii="仿宋" w:hAnsi="仿宋" w:eastAsia="仿宋" w:cs="仿宋"/>
                <w:b/>
                <w:bCs/>
                <w:color w:val="000000"/>
                <w:sz w:val="20"/>
                <w:szCs w:val="20"/>
                <w:highlight w:val="none"/>
              </w:rPr>
            </w:pPr>
          </w:p>
        </w:tc>
        <w:tc>
          <w:tcPr>
            <w:tcW w:w="742" w:type="dxa"/>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237AE4E2">
            <w:pPr>
              <w:jc w:val="center"/>
              <w:rPr>
                <w:rFonts w:hint="eastAsia" w:ascii="仿宋" w:hAnsi="仿宋" w:eastAsia="仿宋" w:cs="仿宋"/>
                <w:b/>
                <w:bCs/>
                <w:color w:val="000000"/>
                <w:sz w:val="20"/>
                <w:szCs w:val="20"/>
                <w:highlight w:val="none"/>
              </w:rPr>
            </w:pPr>
          </w:p>
        </w:tc>
      </w:tr>
      <w:tr w14:paraId="5F242BD4">
        <w:tblPrEx>
          <w:tblCellMar>
            <w:top w:w="0" w:type="dxa"/>
            <w:left w:w="108" w:type="dxa"/>
            <w:bottom w:w="0" w:type="dxa"/>
            <w:right w:w="108" w:type="dxa"/>
          </w:tblCellMar>
        </w:tblPrEx>
        <w:trPr>
          <w:trHeight w:val="427" w:hRule="atLeast"/>
          <w:jc w:val="center"/>
        </w:trPr>
        <w:tc>
          <w:tcPr>
            <w:tcW w:w="645" w:type="dxa"/>
            <w:tcBorders>
              <w:top w:val="nil"/>
              <w:left w:val="single" w:color="000000" w:sz="8" w:space="0"/>
              <w:bottom w:val="single" w:color="000000" w:sz="4" w:space="0"/>
              <w:right w:val="single" w:color="000000" w:sz="4" w:space="0"/>
            </w:tcBorders>
            <w:shd w:val="clear" w:color="auto" w:fill="auto"/>
            <w:vAlign w:val="center"/>
          </w:tcPr>
          <w:p w14:paraId="197CDA61">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一</w:t>
            </w:r>
          </w:p>
        </w:tc>
        <w:tc>
          <w:tcPr>
            <w:tcW w:w="5046" w:type="dxa"/>
            <w:tcBorders>
              <w:top w:val="nil"/>
              <w:left w:val="single" w:color="000000" w:sz="4" w:space="0"/>
              <w:bottom w:val="single" w:color="000000" w:sz="4" w:space="0"/>
              <w:right w:val="single" w:color="000000" w:sz="4" w:space="0"/>
            </w:tcBorders>
            <w:shd w:val="clear" w:color="auto" w:fill="auto"/>
            <w:vAlign w:val="center"/>
          </w:tcPr>
          <w:p w14:paraId="07E8F44D">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16幢同华楼2部餐梯维修</w:t>
            </w:r>
          </w:p>
        </w:tc>
        <w:tc>
          <w:tcPr>
            <w:tcW w:w="812" w:type="dxa"/>
            <w:tcBorders>
              <w:top w:val="nil"/>
              <w:left w:val="single" w:color="000000" w:sz="4" w:space="0"/>
              <w:bottom w:val="single" w:color="000000" w:sz="4" w:space="0"/>
              <w:right w:val="single" w:color="000000" w:sz="4" w:space="0"/>
            </w:tcBorders>
            <w:shd w:val="clear" w:color="auto" w:fill="auto"/>
          </w:tcPr>
          <w:p w14:paraId="329BAC75">
            <w:pPr>
              <w:jc w:val="left"/>
              <w:rPr>
                <w:rFonts w:hint="eastAsia" w:ascii="仿宋" w:hAnsi="仿宋" w:eastAsia="仿宋" w:cs="仿宋"/>
                <w:color w:val="000000"/>
                <w:sz w:val="22"/>
                <w:highlight w:val="none"/>
              </w:rPr>
            </w:pPr>
          </w:p>
        </w:tc>
        <w:tc>
          <w:tcPr>
            <w:tcW w:w="742" w:type="dxa"/>
            <w:tcBorders>
              <w:top w:val="nil"/>
              <w:left w:val="single" w:color="000000" w:sz="4" w:space="0"/>
              <w:bottom w:val="single" w:color="000000" w:sz="4" w:space="0"/>
              <w:right w:val="single" w:color="000000" w:sz="8" w:space="0"/>
            </w:tcBorders>
            <w:shd w:val="clear" w:color="auto" w:fill="auto"/>
          </w:tcPr>
          <w:p w14:paraId="245E3DDB">
            <w:pPr>
              <w:jc w:val="left"/>
              <w:rPr>
                <w:rFonts w:hint="eastAsia" w:ascii="仿宋" w:hAnsi="仿宋" w:eastAsia="仿宋" w:cs="仿宋"/>
                <w:color w:val="000000"/>
                <w:sz w:val="22"/>
                <w:highlight w:val="none"/>
              </w:rPr>
            </w:pPr>
          </w:p>
        </w:tc>
      </w:tr>
      <w:tr w14:paraId="0D0F1E6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279EB0">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5F07">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油杯更换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844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F51D4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19B7AA2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11AEE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104F">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门锁钩装置更换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FD1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1E4E4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r>
      <w:tr w14:paraId="30211E7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EE43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3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8967">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滑块更换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418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2EA45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48 </w:t>
            </w:r>
          </w:p>
        </w:tc>
      </w:tr>
      <w:tr w14:paraId="4B345AF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51508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95B4">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厅门锁更换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4C4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64CD2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r>
      <w:tr w14:paraId="62C0987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7D1EA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5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7C5C">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限位开关更换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CF7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4DEF5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16 </w:t>
            </w:r>
          </w:p>
        </w:tc>
      </w:tr>
      <w:tr w14:paraId="3E81D32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FFC1D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8B22">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693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74E5C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16 </w:t>
            </w:r>
          </w:p>
        </w:tc>
      </w:tr>
      <w:tr w14:paraId="6BDBF6BE">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ABD50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7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B39F">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按钮更换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C5D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9DE29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29C39141">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9ECB9E">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8BDC">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显示板更换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CA9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A4CB4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26D0B5BD">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D03697">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9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F19E">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厅、轿门修复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6D8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99791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r>
      <w:tr w14:paraId="3D8967C7">
        <w:tblPrEx>
          <w:tblCellMar>
            <w:top w:w="0" w:type="dxa"/>
            <w:left w:w="108" w:type="dxa"/>
            <w:bottom w:w="0" w:type="dxa"/>
            <w:right w:w="108" w:type="dxa"/>
          </w:tblCellMar>
        </w:tblPrEx>
        <w:trPr>
          <w:trHeight w:val="427"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84E78B">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二</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533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17幢明华楼2部客梯维修</w:t>
            </w:r>
          </w:p>
        </w:tc>
        <w:tc>
          <w:tcPr>
            <w:tcW w:w="812" w:type="dxa"/>
            <w:tcBorders>
              <w:top w:val="single" w:color="000000" w:sz="4" w:space="0"/>
              <w:left w:val="single" w:color="000000" w:sz="4" w:space="0"/>
              <w:bottom w:val="single" w:color="000000" w:sz="4" w:space="0"/>
              <w:right w:val="single" w:color="000000" w:sz="4" w:space="0"/>
            </w:tcBorders>
            <w:shd w:val="clear" w:color="auto" w:fill="auto"/>
          </w:tcPr>
          <w:p w14:paraId="644F0F25">
            <w:pPr>
              <w:jc w:val="left"/>
              <w:rPr>
                <w:rFonts w:hint="eastAsia" w:ascii="仿宋" w:hAnsi="仿宋" w:eastAsia="仿宋" w:cs="仿宋"/>
                <w:color w:val="000000"/>
                <w:sz w:val="22"/>
                <w:highlight w:val="none"/>
              </w:rPr>
            </w:pPr>
          </w:p>
        </w:tc>
        <w:tc>
          <w:tcPr>
            <w:tcW w:w="742" w:type="dxa"/>
            <w:tcBorders>
              <w:top w:val="single" w:color="000000" w:sz="4" w:space="0"/>
              <w:left w:val="single" w:color="000000" w:sz="4" w:space="0"/>
              <w:bottom w:val="single" w:color="000000" w:sz="4" w:space="0"/>
              <w:right w:val="single" w:color="000000" w:sz="8" w:space="0"/>
            </w:tcBorders>
            <w:shd w:val="clear" w:color="auto" w:fill="auto"/>
          </w:tcPr>
          <w:p w14:paraId="3D64AE6F">
            <w:pPr>
              <w:jc w:val="left"/>
              <w:rPr>
                <w:rFonts w:hint="eastAsia" w:ascii="仿宋" w:hAnsi="仿宋" w:eastAsia="仿宋" w:cs="仿宋"/>
                <w:color w:val="000000"/>
                <w:sz w:val="22"/>
                <w:highlight w:val="none"/>
              </w:rPr>
            </w:pPr>
          </w:p>
        </w:tc>
      </w:tr>
      <w:tr w14:paraId="3D4ABCC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77139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DCFE">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油封</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029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89150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2</w:t>
            </w:r>
          </w:p>
        </w:tc>
      </w:tr>
      <w:tr w14:paraId="7DADC45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3DE80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A4F0">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门锁付触点更换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DC4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65BFF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18 </w:t>
            </w:r>
          </w:p>
        </w:tc>
      </w:tr>
      <w:tr w14:paraId="7CF6C02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29B4D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3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1056">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1370开关更换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244E">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B439F0">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12 </w:t>
            </w:r>
          </w:p>
        </w:tc>
      </w:tr>
      <w:tr w14:paraId="2F6B400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8591B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693B">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轿厢导靴更换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711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210C0D">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3456533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28ECE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5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F2C6">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对重导靴更换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97F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2008F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039CA4B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91E5F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75C4">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滑块更换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7ED7">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E349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80 </w:t>
            </w:r>
          </w:p>
        </w:tc>
      </w:tr>
      <w:tr w14:paraId="60A9BFEF">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14A01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7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7F1A">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轿顶检修开关更换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DB1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588B0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2F370C9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21BCEF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E5A8">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底坑三联木更换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9A3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024D6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64A91026">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040C48">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三</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ED09">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15幢光华楼</w:t>
            </w:r>
            <w:r>
              <w:rPr>
                <w:rFonts w:hint="eastAsia" w:ascii="仿宋" w:hAnsi="仿宋" w:eastAsia="仿宋" w:cs="仿宋"/>
                <w:color w:val="000000"/>
                <w:kern w:val="0"/>
                <w:sz w:val="20"/>
                <w:szCs w:val="20"/>
                <w:highlight w:val="none"/>
                <w:lang w:val="en-US" w:eastAsia="zh-CN" w:bidi="ar"/>
              </w:rPr>
              <w:t>2部</w:t>
            </w:r>
            <w:r>
              <w:rPr>
                <w:rFonts w:hint="eastAsia" w:ascii="仿宋" w:hAnsi="仿宋" w:eastAsia="仿宋" w:cs="仿宋"/>
                <w:color w:val="000000"/>
                <w:kern w:val="0"/>
                <w:sz w:val="20"/>
                <w:szCs w:val="20"/>
                <w:highlight w:val="none"/>
                <w:lang w:bidi="ar"/>
              </w:rPr>
              <w:t>客梯维修</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6C08">
            <w:pPr>
              <w:widowControl/>
              <w:jc w:val="center"/>
              <w:textAlignment w:val="center"/>
              <w:rPr>
                <w:rFonts w:hint="eastAsia" w:ascii="仿宋" w:hAnsi="仿宋" w:eastAsia="仿宋" w:cs="仿宋"/>
                <w:color w:val="000000"/>
                <w:kern w:val="0"/>
                <w:sz w:val="20"/>
                <w:szCs w:val="20"/>
                <w:highlight w:val="none"/>
                <w:lang w:bidi="ar"/>
              </w:rPr>
            </w:pP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9628D3">
            <w:pPr>
              <w:widowControl/>
              <w:jc w:val="center"/>
              <w:textAlignment w:val="center"/>
              <w:rPr>
                <w:rFonts w:hint="eastAsia" w:ascii="仿宋" w:hAnsi="仿宋" w:eastAsia="仿宋" w:cs="仿宋"/>
                <w:color w:val="000000"/>
                <w:kern w:val="0"/>
                <w:sz w:val="20"/>
                <w:szCs w:val="20"/>
                <w:highlight w:val="none"/>
                <w:lang w:bidi="ar"/>
              </w:rPr>
            </w:pPr>
          </w:p>
        </w:tc>
      </w:tr>
      <w:tr w14:paraId="2189C0EC">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8F7827">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570B">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1号电梯曳引钢丝绳更换95米*6根*1台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9E6">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米</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D51B6C">
            <w:pPr>
              <w:widowControl/>
              <w:jc w:val="center"/>
              <w:textAlignment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570</w:t>
            </w:r>
          </w:p>
        </w:tc>
      </w:tr>
      <w:tr w14:paraId="35E762A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1C70C3">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2</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9B53">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2号电梯曳引钢丝绳更换105米*6根*1台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903A">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米</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F7F69B">
            <w:pPr>
              <w:widowControl/>
              <w:jc w:val="center"/>
              <w:textAlignment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630</w:t>
            </w:r>
          </w:p>
        </w:tc>
      </w:tr>
      <w:tr w14:paraId="466CBEF3">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8" w:space="0"/>
              <w:right w:val="single" w:color="000000" w:sz="4" w:space="0"/>
            </w:tcBorders>
            <w:shd w:val="clear" w:color="auto" w:fill="auto"/>
            <w:vAlign w:val="center"/>
          </w:tcPr>
          <w:p w14:paraId="610C155C">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504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C40F197">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曳引轮更换</w:t>
            </w:r>
          </w:p>
        </w:tc>
        <w:tc>
          <w:tcPr>
            <w:tcW w:w="81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33E98AB">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台</w:t>
            </w:r>
          </w:p>
        </w:tc>
        <w:tc>
          <w:tcPr>
            <w:tcW w:w="742"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1819457">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2</w:t>
            </w:r>
          </w:p>
        </w:tc>
      </w:tr>
    </w:tbl>
    <w:p w14:paraId="1523E2F1">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2、交付成果</w:t>
      </w:r>
    </w:p>
    <w:p w14:paraId="36ACB159">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2.1 根据《电梯、自动扶梯和自动人行道维修规范》GB/T 18775-2025完成电梯维修磨损部件更换明细内16幢同华楼2部餐梯、17幢明华楼2部客梯、15幢光华楼2部客梯部分零部件更换以及电梯调试工作。</w:t>
      </w:r>
    </w:p>
    <w:p w14:paraId="3936AFB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3、检测依据</w:t>
      </w:r>
    </w:p>
    <w:p w14:paraId="049F0357">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3.1</w:t>
      </w:r>
      <w:r>
        <w:rPr>
          <w:rFonts w:ascii="仿宋" w:hAnsi="仿宋" w:eastAsia="仿宋"/>
          <w:sz w:val="24"/>
          <w:szCs w:val="28"/>
          <w:highlight w:val="none"/>
        </w:rPr>
        <w:t>国家和本市有关</w:t>
      </w:r>
      <w:r>
        <w:rPr>
          <w:rFonts w:hint="eastAsia" w:ascii="仿宋" w:hAnsi="仿宋" w:eastAsia="仿宋"/>
          <w:sz w:val="24"/>
          <w:szCs w:val="28"/>
          <w:highlight w:val="none"/>
        </w:rPr>
        <w:t>法律法规</w:t>
      </w:r>
      <w:r>
        <w:rPr>
          <w:rFonts w:ascii="仿宋" w:hAnsi="仿宋" w:eastAsia="仿宋"/>
          <w:sz w:val="24"/>
          <w:szCs w:val="28"/>
          <w:highlight w:val="none"/>
        </w:rPr>
        <w:t>的规定以及工程建设强制性条文和标准。</w:t>
      </w:r>
    </w:p>
    <w:p w14:paraId="58D5798A">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如有新增、更新、废止，以现行国家和本市有关法律法规的规定以及工程建设强制性条文和标准等为准，以下仅作为参考：</w:t>
      </w:r>
    </w:p>
    <w:p w14:paraId="642FD012">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1）</w:t>
      </w:r>
      <w:r>
        <w:rPr>
          <w:rFonts w:hint="eastAsia" w:ascii="仿宋" w:hAnsi="仿宋" w:eastAsia="仿宋"/>
          <w:sz w:val="24"/>
          <w:szCs w:val="28"/>
          <w:highlight w:val="none"/>
        </w:rPr>
        <w:t>《中华人民共和国特种设备安全法》中华人民共和国主席令第四号2013年6月29日；</w:t>
      </w:r>
    </w:p>
    <w:p w14:paraId="18C9E19A">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2）</w:t>
      </w:r>
      <w:r>
        <w:rPr>
          <w:rFonts w:hint="eastAsia" w:ascii="仿宋" w:hAnsi="仿宋" w:eastAsia="仿宋"/>
          <w:sz w:val="24"/>
          <w:szCs w:val="28"/>
          <w:highlight w:val="none"/>
        </w:rPr>
        <w:t>《特种设备安全监察条例》2009年修订版；</w:t>
      </w:r>
    </w:p>
    <w:p w14:paraId="45A86A3A">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3）《</w:t>
      </w:r>
      <w:r>
        <w:rPr>
          <w:rFonts w:hint="eastAsia" w:ascii="仿宋" w:hAnsi="仿宋" w:eastAsia="仿宋"/>
          <w:sz w:val="24"/>
          <w:szCs w:val="28"/>
          <w:highlight w:val="none"/>
        </w:rPr>
        <w:t>上海市电梯安全管理办法》上海市人民政府令第76号2023年1月19日；</w:t>
      </w:r>
    </w:p>
    <w:p w14:paraId="64D74D16">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4）《市场监管总局关于调整&lt;电梯施工类别划分表&gt;的通知》-国市监特设函〔2019〕</w:t>
      </w:r>
      <w:r>
        <w:rPr>
          <w:rFonts w:hint="eastAsia" w:ascii="仿宋" w:hAnsi="仿宋" w:eastAsia="仿宋"/>
          <w:sz w:val="24"/>
          <w:szCs w:val="28"/>
          <w:highlight w:val="none"/>
        </w:rPr>
        <w:t>64号；</w:t>
      </w:r>
    </w:p>
    <w:p w14:paraId="3662C155">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5）</w:t>
      </w:r>
      <w:r>
        <w:rPr>
          <w:rFonts w:hint="eastAsia" w:ascii="仿宋" w:hAnsi="仿宋" w:eastAsia="仿宋"/>
          <w:sz w:val="24"/>
          <w:szCs w:val="28"/>
          <w:highlight w:val="none"/>
        </w:rPr>
        <w:t>《电梯、自动扶梯和自动人行道维修规范》GB/T 18775-2025；</w:t>
      </w:r>
    </w:p>
    <w:p w14:paraId="0BD09514">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6）</w:t>
      </w:r>
      <w:r>
        <w:rPr>
          <w:rFonts w:hint="eastAsia" w:ascii="仿宋" w:hAnsi="仿宋" w:eastAsia="仿宋"/>
          <w:sz w:val="24"/>
          <w:szCs w:val="28"/>
          <w:highlight w:val="none"/>
        </w:rPr>
        <w:t>《电梯主要部件报废技术条件》GB/T 31821-2015；</w:t>
      </w:r>
    </w:p>
    <w:p w14:paraId="55AFDF25">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五、其它要求</w:t>
      </w:r>
    </w:p>
    <w:p w14:paraId="5844F7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w:t>
      </w:r>
      <w:r>
        <w:rPr>
          <w:rFonts w:hint="eastAsia" w:ascii="仿宋" w:hAnsi="仿宋" w:eastAsia="仿宋"/>
          <w:sz w:val="24"/>
          <w:szCs w:val="28"/>
          <w:highlight w:val="none"/>
          <w:lang w:eastAsia="zh-CN"/>
        </w:rPr>
        <w:t>、</w:t>
      </w:r>
      <w:r>
        <w:rPr>
          <w:rFonts w:hint="eastAsia" w:ascii="仿宋" w:hAnsi="仿宋" w:eastAsia="仿宋"/>
          <w:sz w:val="24"/>
          <w:szCs w:val="28"/>
          <w:highlight w:val="none"/>
        </w:rPr>
        <w:t>服务期限及地点</w:t>
      </w:r>
    </w:p>
    <w:p w14:paraId="1FE28E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服务期限：</w:t>
      </w:r>
      <w:r>
        <w:rPr>
          <w:rFonts w:hint="eastAsia" w:ascii="仿宋" w:hAnsi="仿宋" w:eastAsia="仿宋"/>
          <w:sz w:val="24"/>
          <w:szCs w:val="28"/>
          <w:highlight w:val="none"/>
        </w:rPr>
        <w:t>自合同签订</w:t>
      </w:r>
      <w:r>
        <w:rPr>
          <w:rFonts w:hint="eastAsia" w:ascii="仿宋" w:hAnsi="仿宋" w:eastAsia="仿宋"/>
          <w:sz w:val="24"/>
          <w:szCs w:val="28"/>
          <w:highlight w:val="none"/>
          <w:lang w:val="en-US" w:eastAsia="zh-CN"/>
        </w:rPr>
        <w:t>之日</w:t>
      </w:r>
      <w:bookmarkStart w:id="4" w:name="_GoBack"/>
      <w:bookmarkEnd w:id="4"/>
      <w:r>
        <w:rPr>
          <w:rFonts w:hint="eastAsia" w:ascii="仿宋" w:hAnsi="仿宋" w:eastAsia="仿宋"/>
          <w:sz w:val="24"/>
          <w:szCs w:val="28"/>
          <w:highlight w:val="none"/>
        </w:rPr>
        <w:t>起14日历天内完成；</w:t>
      </w:r>
    </w:p>
    <w:p w14:paraId="254581C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服务地点：徐汇区百色支路35号(此为营业执照地址，产证地址：平福路66号，两者实际为同一地址)上海市工商外国语学校徐汇校区16幢同华楼2部餐梯，17幢明华楼2部客梯，15幢光华楼2部客梯电梯详细信息如下：</w:t>
      </w:r>
    </w:p>
    <w:tbl>
      <w:tblPr>
        <w:tblStyle w:val="16"/>
        <w:tblW w:w="8258" w:type="dxa"/>
        <w:tblInd w:w="93" w:type="dxa"/>
        <w:tblLayout w:type="fixed"/>
        <w:tblCellMar>
          <w:top w:w="0" w:type="dxa"/>
          <w:left w:w="108" w:type="dxa"/>
          <w:bottom w:w="0" w:type="dxa"/>
          <w:right w:w="108" w:type="dxa"/>
        </w:tblCellMar>
      </w:tblPr>
      <w:tblGrid>
        <w:gridCol w:w="875"/>
        <w:gridCol w:w="986"/>
        <w:gridCol w:w="1477"/>
        <w:gridCol w:w="1307"/>
        <w:gridCol w:w="765"/>
        <w:gridCol w:w="639"/>
        <w:gridCol w:w="914"/>
        <w:gridCol w:w="1295"/>
      </w:tblGrid>
      <w:tr w14:paraId="387ACD96">
        <w:tblPrEx>
          <w:tblCellMar>
            <w:top w:w="0" w:type="dxa"/>
            <w:left w:w="108" w:type="dxa"/>
            <w:bottom w:w="0" w:type="dxa"/>
            <w:right w:w="108" w:type="dxa"/>
          </w:tblCellMar>
        </w:tblPrEx>
        <w:trPr>
          <w:trHeight w:val="48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3F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楼栋</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DA2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使用登记证编号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EBE6">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设备代码</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793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设备品种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2FB4">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额定载荷重量(kg)</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7797">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额定速度(m/s)</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2AC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最近一次电梯定期检验日期</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502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检验报告编号</w:t>
            </w:r>
          </w:p>
        </w:tc>
      </w:tr>
      <w:tr w14:paraId="5450253C">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7A00">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16幢同华楼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D2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梯沪XH9250</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663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34003101042008080012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AB62">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杂物电梯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10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E333">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0.40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967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BA4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TNSH722026012718</w:t>
            </w:r>
          </w:p>
        </w:tc>
      </w:tr>
      <w:tr w14:paraId="78E729C8">
        <w:tblPrEx>
          <w:tblCellMar>
            <w:top w:w="0" w:type="dxa"/>
            <w:left w:w="108" w:type="dxa"/>
            <w:bottom w:w="0" w:type="dxa"/>
            <w:right w:w="108" w:type="dxa"/>
          </w:tblCellMar>
        </w:tblPrEx>
        <w:trPr>
          <w:trHeight w:val="270"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721C">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98A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梯沪XH9254</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0C42">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34003101042008080016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6E7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杂物电梯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683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463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0.40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C00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A46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TNSH722026012719</w:t>
            </w:r>
          </w:p>
        </w:tc>
      </w:tr>
      <w:tr w14:paraId="58D3BBEA">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7A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17幢明华楼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0631">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梯沪XH5365</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D74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31103101042006080726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449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3DF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96C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1.75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927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171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TNSH722026012722</w:t>
            </w:r>
          </w:p>
        </w:tc>
      </w:tr>
      <w:tr w14:paraId="158DCEA8">
        <w:tblPrEx>
          <w:tblCellMar>
            <w:top w:w="0" w:type="dxa"/>
            <w:left w:w="108" w:type="dxa"/>
            <w:bottom w:w="0" w:type="dxa"/>
            <w:right w:w="108" w:type="dxa"/>
          </w:tblCellMar>
        </w:tblPrEx>
        <w:trPr>
          <w:trHeight w:val="270"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CB5C">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40AA">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梯沪XH5366</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EA2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31103101042006080727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83E4">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593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EDEA">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1.75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837C">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17F6">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TNSH722026012721</w:t>
            </w:r>
          </w:p>
        </w:tc>
      </w:tr>
      <w:tr w14:paraId="44DBB5F0">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right w:val="single" w:color="000000" w:sz="4" w:space="0"/>
            </w:tcBorders>
            <w:shd w:val="clear" w:color="auto" w:fill="auto"/>
            <w:noWrap/>
            <w:vAlign w:val="center"/>
          </w:tcPr>
          <w:p w14:paraId="5364FD97">
            <w:pPr>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15幢光华楼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7B25">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梯沪XH9248</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2CDC">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31103101042008080007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B56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4D8A">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1350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A383">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1.75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C682">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4F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TNSH722026012726</w:t>
            </w:r>
          </w:p>
        </w:tc>
      </w:tr>
      <w:tr w14:paraId="099C0C46">
        <w:tblPrEx>
          <w:tblCellMar>
            <w:top w:w="0" w:type="dxa"/>
            <w:left w:w="108" w:type="dxa"/>
            <w:bottom w:w="0" w:type="dxa"/>
            <w:right w:w="108" w:type="dxa"/>
          </w:tblCellMar>
        </w:tblPrEx>
        <w:trPr>
          <w:trHeight w:val="270" w:hRule="atLeast"/>
        </w:trPr>
        <w:tc>
          <w:tcPr>
            <w:tcW w:w="875" w:type="dxa"/>
            <w:vMerge w:val="continue"/>
            <w:tcBorders>
              <w:left w:val="single" w:color="000000" w:sz="4" w:space="0"/>
              <w:bottom w:val="single" w:color="000000" w:sz="4" w:space="0"/>
              <w:right w:val="single" w:color="000000" w:sz="4" w:space="0"/>
            </w:tcBorders>
            <w:shd w:val="clear" w:color="auto" w:fill="auto"/>
            <w:noWrap/>
            <w:vAlign w:val="center"/>
          </w:tcPr>
          <w:p w14:paraId="05A7405D">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E5BB">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bidi="ar"/>
              </w:rPr>
              <w:t>梯沪XH92</w:t>
            </w:r>
            <w:r>
              <w:rPr>
                <w:rFonts w:hint="eastAsia" w:ascii="仿宋" w:hAnsi="仿宋" w:eastAsia="仿宋" w:cs="仿宋"/>
                <w:color w:val="000000"/>
                <w:kern w:val="0"/>
                <w:sz w:val="18"/>
                <w:szCs w:val="18"/>
                <w:highlight w:val="none"/>
                <w:lang w:val="en-US" w:eastAsia="zh-CN" w:bidi="ar"/>
              </w:rPr>
              <w:t>55</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2EBF">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31103101042008080017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19F3">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3A7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val="en-US" w:eastAsia="zh-CN" w:bidi="ar"/>
              </w:rPr>
              <w:t>1350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FA77">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val="en-US" w:eastAsia="zh-CN" w:bidi="ar"/>
              </w:rPr>
              <w:t>1.75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7E27">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4642">
            <w:pPr>
              <w:widowControl/>
              <w:jc w:val="center"/>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bidi="ar"/>
              </w:rPr>
              <w:t>TNSH72202601272</w:t>
            </w:r>
            <w:r>
              <w:rPr>
                <w:rFonts w:hint="eastAsia" w:ascii="仿宋" w:hAnsi="仿宋" w:eastAsia="仿宋" w:cs="仿宋"/>
                <w:color w:val="000000"/>
                <w:kern w:val="0"/>
                <w:sz w:val="18"/>
                <w:szCs w:val="18"/>
                <w:highlight w:val="none"/>
                <w:lang w:val="en-US" w:eastAsia="zh-CN" w:bidi="ar"/>
              </w:rPr>
              <w:t>8</w:t>
            </w:r>
          </w:p>
        </w:tc>
      </w:tr>
    </w:tbl>
    <w:p w14:paraId="2BE1FF4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2、付款方式</w:t>
      </w:r>
    </w:p>
    <w:p w14:paraId="37E45C82">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自</w:t>
      </w:r>
      <w:r>
        <w:rPr>
          <w:rFonts w:hint="eastAsia" w:ascii="仿宋" w:hAnsi="仿宋" w:eastAsia="仿宋"/>
          <w:sz w:val="24"/>
          <w:szCs w:val="28"/>
          <w:highlight w:val="none"/>
        </w:rPr>
        <w:t>合同签订后10个工作日内，支付合同总价的 50%；项目完成验收后10个工作日内，支付至合同总价的100%。</w:t>
      </w:r>
    </w:p>
    <w:p w14:paraId="21BE7C1B">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3、验收要求</w:t>
      </w:r>
    </w:p>
    <w:p w14:paraId="2FEE30B0">
      <w:pPr>
        <w:spacing w:line="360" w:lineRule="auto"/>
        <w:rPr>
          <w:rFonts w:hint="eastAsia" w:ascii="仿宋" w:hAnsi="仿宋" w:eastAsia="仿宋"/>
          <w:sz w:val="24"/>
          <w:szCs w:val="28"/>
          <w:highlight w:val="none"/>
          <w:lang w:val="en-US" w:eastAsia="zh-CN"/>
        </w:rPr>
      </w:pPr>
      <w:r>
        <w:rPr>
          <w:rFonts w:hint="eastAsia" w:ascii="仿宋" w:hAnsi="仿宋" w:eastAsia="仿宋"/>
          <w:sz w:val="24"/>
          <w:szCs w:val="28"/>
          <w:highlight w:val="none"/>
          <w:lang w:val="en-US" w:eastAsia="zh-CN"/>
        </w:rPr>
        <w:t>根据服务内容完成验收。</w:t>
      </w:r>
    </w:p>
    <w:p w14:paraId="0FE4D31D">
      <w:pPr>
        <w:spacing w:line="360" w:lineRule="auto"/>
        <w:rPr>
          <w:rFonts w:hint="default" w:ascii="仿宋" w:hAnsi="仿宋" w:eastAsia="仿宋"/>
          <w:sz w:val="24"/>
          <w:szCs w:val="28"/>
          <w:highlight w:val="none"/>
          <w:lang w:val="en-US" w:eastAsia="zh-CN"/>
        </w:rPr>
      </w:pPr>
      <w:r>
        <w:rPr>
          <w:rFonts w:hint="eastAsia" w:ascii="仿宋" w:hAnsi="仿宋" w:eastAsia="仿宋"/>
          <w:sz w:val="24"/>
          <w:szCs w:val="28"/>
          <w:highlight w:val="none"/>
          <w:lang w:val="en-US" w:eastAsia="zh-CN"/>
        </w:rPr>
        <w:t>4、质保期：验收合格后提供1年免费质保。</w:t>
      </w:r>
    </w:p>
    <w:p w14:paraId="6E8E91DC">
      <w:pPr>
        <w:spacing w:line="360" w:lineRule="auto"/>
        <w:rPr>
          <w:rFonts w:hint="eastAsia" w:ascii="仿宋" w:hAnsi="仿宋" w:eastAsia="仿宋"/>
          <w:sz w:val="24"/>
          <w:szCs w:val="28"/>
          <w:highlight w:val="none"/>
        </w:rPr>
      </w:pPr>
      <w:r>
        <w:rPr>
          <w:rFonts w:hint="eastAsia" w:ascii="仿宋" w:hAnsi="仿宋" w:eastAsia="仿宋"/>
          <w:b/>
          <w:bCs/>
          <w:sz w:val="24"/>
          <w:szCs w:val="28"/>
          <w:highlight w:val="none"/>
        </w:rPr>
        <w:t>六、报价文件要求</w:t>
      </w:r>
    </w:p>
    <w:p w14:paraId="6E7E8FB1">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2、响应文件中不得有任何擦涂、更改痕迹。若需改正错漏，须由响应文件签发人在更正处加签。</w:t>
      </w:r>
    </w:p>
    <w:p w14:paraId="37656637">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3、报价单位提交的所有资质证明资料不得出现伪造痕迹，一经发现，报价无效。</w:t>
      </w:r>
    </w:p>
    <w:p w14:paraId="480F24FF">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6、报价货币，均应以人民币元报价。</w:t>
      </w:r>
      <w:r>
        <w:rPr>
          <w:rFonts w:hint="eastAsia" w:ascii="仿宋" w:hAnsi="仿宋" w:eastAsia="仿宋"/>
          <w:sz w:val="24"/>
          <w:szCs w:val="28"/>
          <w:highlight w:val="none"/>
        </w:rPr>
        <w:br w:type="page"/>
      </w:r>
    </w:p>
    <w:p w14:paraId="6C70E7C0">
      <w:pPr>
        <w:spacing w:line="440" w:lineRule="exact"/>
        <w:rPr>
          <w:rFonts w:hint="eastAsia"/>
          <w:sz w:val="24"/>
          <w:szCs w:val="28"/>
          <w:highlight w:val="none"/>
        </w:rPr>
      </w:pPr>
      <w:bookmarkStart w:id="2" w:name="OLE_LINK7"/>
      <w:r>
        <w:rPr>
          <w:rFonts w:hint="eastAsia"/>
          <w:sz w:val="24"/>
          <w:szCs w:val="28"/>
          <w:highlight w:val="none"/>
        </w:rPr>
        <w:t>附件</w:t>
      </w:r>
      <w:r>
        <w:rPr>
          <w:sz w:val="24"/>
          <w:szCs w:val="28"/>
          <w:highlight w:val="none"/>
        </w:rPr>
        <w:t>1</w:t>
      </w:r>
    </w:p>
    <w:p w14:paraId="4277A63D">
      <w:pPr>
        <w:spacing w:line="440" w:lineRule="exact"/>
        <w:jc w:val="center"/>
        <w:rPr>
          <w:rFonts w:hint="eastAsia" w:ascii="黑体" w:hAnsi="黑体" w:eastAsia="黑体"/>
          <w:bCs/>
          <w:sz w:val="24"/>
          <w:szCs w:val="28"/>
          <w:highlight w:val="none"/>
        </w:rPr>
      </w:pPr>
      <w:r>
        <w:rPr>
          <w:rFonts w:hint="eastAsia" w:ascii="黑体" w:hAnsi="黑体" w:eastAsia="黑体"/>
          <w:b/>
          <w:sz w:val="24"/>
          <w:szCs w:val="28"/>
          <w:highlight w:val="none"/>
        </w:rPr>
        <w:t>响应承诺书</w:t>
      </w:r>
    </w:p>
    <w:p w14:paraId="033144C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 xml:space="preserve">上海市工商外国语学校  </w:t>
      </w:r>
      <w:r>
        <w:rPr>
          <w:rFonts w:hint="eastAsia" w:ascii="仿宋" w:hAnsi="仿宋" w:eastAsia="仿宋"/>
          <w:sz w:val="24"/>
          <w:szCs w:val="28"/>
          <w:highlight w:val="none"/>
        </w:rPr>
        <w:t xml:space="preserve"> ：     </w:t>
      </w:r>
    </w:p>
    <w:p w14:paraId="14297A17">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（响应单位全称）</w:t>
      </w:r>
      <w:r>
        <w:rPr>
          <w:rFonts w:hint="eastAsia" w:ascii="仿宋" w:hAnsi="仿宋" w:eastAsia="仿宋"/>
          <w:sz w:val="24"/>
          <w:szCs w:val="28"/>
          <w:highlight w:val="none"/>
        </w:rPr>
        <w:t xml:space="preserve">授权 </w:t>
      </w:r>
      <w:r>
        <w:rPr>
          <w:rFonts w:hint="eastAsia" w:ascii="仿宋" w:hAnsi="仿宋" w:eastAsia="仿宋"/>
          <w:sz w:val="24"/>
          <w:szCs w:val="28"/>
          <w:highlight w:val="none"/>
          <w:u w:val="single"/>
        </w:rPr>
        <w:t>（响应单位代表姓名）（职务、职称）</w:t>
      </w:r>
      <w:r>
        <w:rPr>
          <w:rFonts w:hint="eastAsia" w:ascii="仿宋" w:hAnsi="仿宋" w:eastAsia="仿宋"/>
          <w:sz w:val="24"/>
          <w:szCs w:val="28"/>
          <w:highlight w:val="none"/>
        </w:rPr>
        <w:t>为全权代表，参加贵方组织的</w:t>
      </w:r>
      <w:r>
        <w:rPr>
          <w:rFonts w:hint="eastAsia" w:ascii="仿宋" w:hAnsi="仿宋" w:eastAsia="仿宋"/>
          <w:sz w:val="24"/>
          <w:szCs w:val="28"/>
          <w:highlight w:val="none"/>
          <w:u w:val="single"/>
        </w:rPr>
        <w:t>（项目编号、项目名称）</w:t>
      </w:r>
      <w:r>
        <w:rPr>
          <w:rFonts w:hint="eastAsia" w:ascii="仿宋" w:hAnsi="仿宋" w:eastAsia="仿宋"/>
          <w:sz w:val="24"/>
          <w:szCs w:val="28"/>
          <w:highlight w:val="none"/>
        </w:rPr>
        <w:t>采购的有关活动，并对服务进行响应。为此：</w:t>
      </w:r>
    </w:p>
    <w:p w14:paraId="163D8360">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我方提供报价须知规定的全部响应文件：响应文件一份正本、叁份副本；</w:t>
      </w:r>
    </w:p>
    <w:p w14:paraId="50E5BB23">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我方的报价为（大写）：</w:t>
      </w:r>
      <w:r>
        <w:rPr>
          <w:rFonts w:hint="eastAsia" w:ascii="仿宋" w:hAnsi="仿宋" w:eastAsia="仿宋"/>
          <w:sz w:val="24"/>
          <w:szCs w:val="28"/>
          <w:highlight w:val="none"/>
          <w:u w:val="single"/>
        </w:rPr>
        <w:t xml:space="preserve">         （元）</w:t>
      </w:r>
      <w:r>
        <w:rPr>
          <w:rFonts w:hint="eastAsia" w:ascii="仿宋" w:hAnsi="仿宋" w:eastAsia="仿宋"/>
          <w:sz w:val="24"/>
          <w:szCs w:val="28"/>
          <w:highlight w:val="none"/>
        </w:rPr>
        <w:t xml:space="preserve"> </w:t>
      </w:r>
    </w:p>
    <w:p w14:paraId="18490F93">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我方保证遵守报价须知中的有关规定。</w:t>
      </w:r>
    </w:p>
    <w:p w14:paraId="45E7366B">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我方保证忠实地执行买卖双方所签署的经济合同，并承担合同规定的责任义务。</w:t>
      </w:r>
    </w:p>
    <w:p w14:paraId="521F93AB">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我方愿意向贵方提供任何与该项目投标有关的数据、情况和技术资料。</w:t>
      </w:r>
    </w:p>
    <w:p w14:paraId="2070D712">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我方愿意履行自己在响应文件中的全部承诺和责任。</w:t>
      </w:r>
    </w:p>
    <w:p w14:paraId="23F7A01D">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本响应文件自响应截止时间之日起90个日历日内有效。</w:t>
      </w:r>
    </w:p>
    <w:p w14:paraId="6DC63274">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与本项目有关的一切往来通讯请寄：</w:t>
      </w:r>
    </w:p>
    <w:p w14:paraId="678A75A3">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rPr>
        <w:t>地址：</w:t>
      </w:r>
    </w:p>
    <w:p w14:paraId="45CFE4D4">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邮编： </w:t>
      </w:r>
    </w:p>
    <w:p w14:paraId="538A6119">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电话： </w:t>
      </w:r>
    </w:p>
    <w:p w14:paraId="7EBBCBE1">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传真：</w:t>
      </w:r>
    </w:p>
    <w:p w14:paraId="058961BD">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响应单位法定代表人（签字或盖章）：</w:t>
      </w:r>
    </w:p>
    <w:p w14:paraId="30FBADC0">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响应单位委托代理人签字：</w:t>
      </w:r>
    </w:p>
    <w:p w14:paraId="027751D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响应单位名称（盖公章）：</w:t>
      </w:r>
    </w:p>
    <w:p w14:paraId="368ACE0A">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p>
    <w:p w14:paraId="060F2CEE">
      <w:pPr>
        <w:spacing w:line="440" w:lineRule="exact"/>
        <w:rPr>
          <w:rFonts w:hint="eastAsia" w:ascii="仿宋" w:hAnsi="仿宋" w:eastAsia="仿宋"/>
          <w:sz w:val="24"/>
          <w:szCs w:val="28"/>
          <w:highlight w:val="none"/>
        </w:rPr>
      </w:pPr>
    </w:p>
    <w:p w14:paraId="0F3B6208">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742C8FE4">
      <w:pPr>
        <w:spacing w:line="440" w:lineRule="exact"/>
        <w:rPr>
          <w:rFonts w:hint="eastAsia"/>
          <w:sz w:val="24"/>
          <w:szCs w:val="28"/>
          <w:highlight w:val="none"/>
        </w:rPr>
      </w:pPr>
      <w:r>
        <w:rPr>
          <w:rFonts w:hint="eastAsia"/>
          <w:sz w:val="24"/>
          <w:szCs w:val="28"/>
          <w:highlight w:val="none"/>
        </w:rPr>
        <w:t>附件</w:t>
      </w:r>
      <w:r>
        <w:rPr>
          <w:sz w:val="24"/>
          <w:szCs w:val="28"/>
          <w:highlight w:val="none"/>
        </w:rPr>
        <w:t>2</w:t>
      </w:r>
    </w:p>
    <w:p w14:paraId="6C990680">
      <w:pPr>
        <w:spacing w:line="440" w:lineRule="exact"/>
        <w:rPr>
          <w:rFonts w:hint="eastAsia"/>
          <w:b/>
          <w:sz w:val="24"/>
          <w:szCs w:val="28"/>
          <w:highlight w:val="none"/>
        </w:rPr>
      </w:pPr>
    </w:p>
    <w:p w14:paraId="459B5343">
      <w:pPr>
        <w:spacing w:line="440" w:lineRule="exact"/>
        <w:jc w:val="center"/>
        <w:rPr>
          <w:rFonts w:hint="eastAsia"/>
          <w:b/>
          <w:sz w:val="24"/>
          <w:szCs w:val="28"/>
          <w:highlight w:val="none"/>
        </w:rPr>
      </w:pPr>
      <w:r>
        <w:rPr>
          <w:rFonts w:hint="eastAsia"/>
          <w:b/>
          <w:sz w:val="24"/>
          <w:szCs w:val="28"/>
          <w:highlight w:val="none"/>
        </w:rPr>
        <w:t>报价单</w:t>
      </w:r>
    </w:p>
    <w:p w14:paraId="72D6076E">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致：上海市工商外国语学校：</w:t>
      </w:r>
    </w:p>
    <w:p w14:paraId="17E7FBDA">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如成交，将按要求签订合同并履行相应的责任和义务。现根据服务需求内容编制本报价单，报价有效期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，并授权本单位职工</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（姓名、身份证号）作为该货物报价及履约代表，负责该项目的一切相关事宜，并提供相关的资质证明材料（如有见附件）。</w:t>
      </w:r>
    </w:p>
    <w:p w14:paraId="0719B95D">
      <w:pPr>
        <w:spacing w:line="440" w:lineRule="exact"/>
        <w:rPr>
          <w:rFonts w:hint="eastAsia" w:ascii="仿宋" w:hAnsi="仿宋" w:eastAsia="仿宋"/>
          <w:sz w:val="24"/>
          <w:szCs w:val="28"/>
          <w:highlight w:val="none"/>
        </w:rPr>
      </w:pPr>
    </w:p>
    <w:p w14:paraId="00E8E0C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服务报价内容</w:t>
      </w:r>
    </w:p>
    <w:p w14:paraId="01050546">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（服务内容自拟）</w:t>
      </w:r>
    </w:p>
    <w:p w14:paraId="38A7F804">
      <w:pPr>
        <w:spacing w:line="440" w:lineRule="exact"/>
        <w:rPr>
          <w:rFonts w:hint="eastAsia" w:ascii="仿宋" w:hAnsi="仿宋" w:eastAsia="仿宋"/>
          <w:sz w:val="24"/>
          <w:szCs w:val="28"/>
          <w:highlight w:val="none"/>
        </w:rPr>
      </w:pPr>
    </w:p>
    <w:p w14:paraId="1EE28F87">
      <w:pPr>
        <w:spacing w:line="440" w:lineRule="exact"/>
        <w:rPr>
          <w:rFonts w:hint="eastAsia" w:ascii="仿宋" w:hAnsi="仿宋" w:eastAsia="仿宋"/>
          <w:sz w:val="24"/>
          <w:szCs w:val="28"/>
          <w:highlight w:val="none"/>
        </w:rPr>
      </w:pPr>
    </w:p>
    <w:p w14:paraId="74A8DFA5">
      <w:pPr>
        <w:spacing w:line="440" w:lineRule="exact"/>
        <w:rPr>
          <w:rFonts w:hint="eastAsia" w:ascii="仿宋" w:hAnsi="仿宋" w:eastAsia="仿宋"/>
          <w:sz w:val="24"/>
          <w:szCs w:val="28"/>
          <w:highlight w:val="none"/>
        </w:rPr>
      </w:pPr>
    </w:p>
    <w:p w14:paraId="0D98A03A">
      <w:pPr>
        <w:spacing w:line="440" w:lineRule="exact"/>
        <w:rPr>
          <w:rFonts w:hint="eastAsia" w:ascii="仿宋" w:hAnsi="仿宋" w:eastAsia="仿宋"/>
          <w:sz w:val="24"/>
          <w:szCs w:val="28"/>
          <w:highlight w:val="none"/>
        </w:rPr>
      </w:pPr>
    </w:p>
    <w:p w14:paraId="3347781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报价单位（公章）：</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 xml:space="preserve">   </w:t>
      </w:r>
    </w:p>
    <w:p w14:paraId="57D79600">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lang w:val="zh-CN"/>
        </w:rPr>
        <w:t>委托代理人</w:t>
      </w:r>
      <w:r>
        <w:rPr>
          <w:rFonts w:hint="eastAsia" w:ascii="仿宋" w:hAnsi="仿宋" w:eastAsia="仿宋"/>
          <w:sz w:val="24"/>
          <w:szCs w:val="28"/>
          <w:highlight w:val="none"/>
        </w:rPr>
        <w:t>（签字、电话/邮箱）：</w:t>
      </w:r>
      <w:r>
        <w:rPr>
          <w:rFonts w:hint="eastAsia" w:ascii="仿宋" w:hAnsi="仿宋" w:eastAsia="仿宋"/>
          <w:sz w:val="24"/>
          <w:szCs w:val="28"/>
          <w:highlight w:val="none"/>
          <w:u w:val="single"/>
        </w:rPr>
        <w:t xml:space="preserve">                             </w:t>
      </w:r>
    </w:p>
    <w:p w14:paraId="04A250F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法定地址：</w:t>
      </w:r>
      <w:r>
        <w:rPr>
          <w:rFonts w:hint="eastAsia" w:ascii="仿宋" w:hAnsi="仿宋" w:eastAsia="仿宋"/>
          <w:sz w:val="24"/>
          <w:szCs w:val="28"/>
          <w:highlight w:val="none"/>
          <w:u w:val="single"/>
        </w:rPr>
        <w:t xml:space="preserve">                       （邮编：      ）</w:t>
      </w:r>
    </w:p>
    <w:p w14:paraId="620830A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年</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月</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日</w:t>
      </w:r>
    </w:p>
    <w:p w14:paraId="6F4031BD">
      <w:pPr>
        <w:spacing w:line="440" w:lineRule="exact"/>
        <w:rPr>
          <w:rFonts w:hint="eastAsia" w:ascii="仿宋" w:hAnsi="仿宋" w:eastAsia="仿宋"/>
          <w:sz w:val="24"/>
          <w:szCs w:val="28"/>
          <w:highlight w:val="none"/>
        </w:rPr>
      </w:pPr>
    </w:p>
    <w:p w14:paraId="0CC11826">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66C82047">
      <w:pPr>
        <w:spacing w:line="440" w:lineRule="exact"/>
        <w:rPr>
          <w:rFonts w:hint="eastAsia"/>
          <w:sz w:val="24"/>
          <w:szCs w:val="28"/>
          <w:highlight w:val="none"/>
        </w:rPr>
      </w:pPr>
      <w:r>
        <w:rPr>
          <w:rFonts w:hint="eastAsia"/>
          <w:sz w:val="24"/>
          <w:szCs w:val="28"/>
          <w:highlight w:val="none"/>
        </w:rPr>
        <w:t>附件</w:t>
      </w:r>
      <w:r>
        <w:rPr>
          <w:sz w:val="24"/>
          <w:szCs w:val="28"/>
          <w:highlight w:val="none"/>
        </w:rPr>
        <w:t>3</w:t>
      </w:r>
    </w:p>
    <w:p w14:paraId="268B1FA8">
      <w:pPr>
        <w:spacing w:line="440" w:lineRule="exact"/>
        <w:rPr>
          <w:rFonts w:hint="eastAsia"/>
          <w:b/>
          <w:bCs/>
          <w:sz w:val="24"/>
          <w:szCs w:val="28"/>
          <w:highlight w:val="none"/>
        </w:rPr>
      </w:pPr>
    </w:p>
    <w:p w14:paraId="424A3E08">
      <w:pPr>
        <w:spacing w:line="440" w:lineRule="exact"/>
        <w:jc w:val="center"/>
        <w:rPr>
          <w:rFonts w:hint="eastAsia"/>
          <w:sz w:val="24"/>
          <w:szCs w:val="28"/>
          <w:highlight w:val="none"/>
        </w:rPr>
      </w:pPr>
      <w:r>
        <w:rPr>
          <w:rFonts w:hint="eastAsia"/>
          <w:b/>
          <w:bCs/>
          <w:sz w:val="24"/>
          <w:szCs w:val="28"/>
          <w:highlight w:val="none"/>
        </w:rPr>
        <w:t>服务方案及承诺（格式可自拟）</w:t>
      </w:r>
    </w:p>
    <w:p w14:paraId="353A961E">
      <w:pPr>
        <w:spacing w:line="440" w:lineRule="exact"/>
        <w:rPr>
          <w:rFonts w:hint="eastAsia"/>
          <w:b/>
          <w:bCs/>
          <w:sz w:val="24"/>
          <w:szCs w:val="28"/>
          <w:highlight w:val="none"/>
        </w:rPr>
      </w:pPr>
    </w:p>
    <w:p w14:paraId="239DD53E">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请供应商提供完整的项目方案及相应实施计划等，并提供完整的实施过程中的配合服务方案。</w:t>
      </w:r>
    </w:p>
    <w:p w14:paraId="790A64EA">
      <w:pPr>
        <w:spacing w:line="440" w:lineRule="exact"/>
        <w:rPr>
          <w:rFonts w:hint="eastAsia" w:ascii="仿宋" w:hAnsi="仿宋" w:eastAsia="仿宋"/>
          <w:sz w:val="24"/>
          <w:szCs w:val="28"/>
          <w:highlight w:val="none"/>
        </w:rPr>
      </w:pPr>
    </w:p>
    <w:p w14:paraId="1ECE6A75">
      <w:pPr>
        <w:spacing w:line="440" w:lineRule="exact"/>
        <w:rPr>
          <w:rFonts w:hint="eastAsia" w:ascii="仿宋" w:hAnsi="仿宋" w:eastAsia="仿宋"/>
          <w:sz w:val="24"/>
          <w:szCs w:val="28"/>
          <w:highlight w:val="none"/>
        </w:rPr>
      </w:pPr>
    </w:p>
    <w:p w14:paraId="6FD6D14F">
      <w:pPr>
        <w:spacing w:line="440" w:lineRule="exact"/>
        <w:rPr>
          <w:rFonts w:hint="eastAsia" w:ascii="仿宋" w:hAnsi="仿宋" w:eastAsia="仿宋"/>
          <w:sz w:val="24"/>
          <w:szCs w:val="28"/>
          <w:highlight w:val="none"/>
        </w:rPr>
      </w:pPr>
    </w:p>
    <w:p w14:paraId="1F28B67E">
      <w:pPr>
        <w:spacing w:line="440" w:lineRule="exact"/>
        <w:rPr>
          <w:rFonts w:hint="eastAsia" w:ascii="仿宋" w:hAnsi="仿宋" w:eastAsia="仿宋"/>
          <w:sz w:val="24"/>
          <w:szCs w:val="28"/>
          <w:highlight w:val="none"/>
        </w:rPr>
      </w:pPr>
    </w:p>
    <w:p w14:paraId="77EDBDB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承诺内容应包括：</w:t>
      </w:r>
    </w:p>
    <w:p w14:paraId="7694DDD0">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、服务时间、质量承诺</w:t>
      </w:r>
    </w:p>
    <w:p w14:paraId="480E72F7">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、本项目验收时应达到的效果和指标；</w:t>
      </w:r>
    </w:p>
    <w:p w14:paraId="6D5D580D">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、其他。</w:t>
      </w:r>
    </w:p>
    <w:p w14:paraId="3107E143">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1659889B">
      <w:pPr>
        <w:spacing w:line="440" w:lineRule="exact"/>
        <w:rPr>
          <w:rFonts w:hint="eastAsia"/>
          <w:sz w:val="24"/>
          <w:szCs w:val="28"/>
          <w:highlight w:val="none"/>
        </w:rPr>
      </w:pPr>
      <w:r>
        <w:rPr>
          <w:rFonts w:hint="eastAsia"/>
          <w:sz w:val="24"/>
          <w:szCs w:val="28"/>
          <w:highlight w:val="none"/>
        </w:rPr>
        <w:t>附件</w:t>
      </w:r>
      <w:r>
        <w:rPr>
          <w:sz w:val="24"/>
          <w:szCs w:val="28"/>
          <w:highlight w:val="none"/>
        </w:rPr>
        <w:t>4</w:t>
      </w:r>
    </w:p>
    <w:p w14:paraId="03DA5DCE">
      <w:pPr>
        <w:spacing w:line="440" w:lineRule="exact"/>
        <w:rPr>
          <w:rFonts w:hint="eastAsia"/>
          <w:sz w:val="24"/>
          <w:szCs w:val="28"/>
          <w:highlight w:val="none"/>
        </w:rPr>
      </w:pPr>
    </w:p>
    <w:p w14:paraId="6B4D63DA">
      <w:pPr>
        <w:spacing w:line="440" w:lineRule="exact"/>
        <w:jc w:val="center"/>
        <w:rPr>
          <w:rFonts w:hint="eastAsia"/>
          <w:b/>
          <w:bCs/>
          <w:sz w:val="24"/>
          <w:szCs w:val="28"/>
          <w:highlight w:val="none"/>
        </w:rPr>
      </w:pPr>
      <w:r>
        <w:rPr>
          <w:rFonts w:hint="eastAsia"/>
          <w:b/>
          <w:bCs/>
          <w:sz w:val="24"/>
          <w:szCs w:val="28"/>
          <w:highlight w:val="none"/>
        </w:rPr>
        <w:t>报价企业概况（格式可自拟）</w:t>
      </w:r>
    </w:p>
    <w:p w14:paraId="12FC8EFF">
      <w:pPr>
        <w:spacing w:line="440" w:lineRule="exact"/>
        <w:rPr>
          <w:rFonts w:hint="eastAsia"/>
          <w:b/>
          <w:bCs/>
          <w:sz w:val="24"/>
          <w:szCs w:val="28"/>
          <w:highlight w:val="none"/>
        </w:rPr>
      </w:pPr>
    </w:p>
    <w:p w14:paraId="7E067638">
      <w:pPr>
        <w:spacing w:line="440" w:lineRule="exact"/>
        <w:rPr>
          <w:rFonts w:hint="eastAsia"/>
          <w:b/>
          <w:bCs/>
          <w:sz w:val="24"/>
          <w:szCs w:val="28"/>
          <w:highlight w:val="none"/>
        </w:rPr>
      </w:pPr>
    </w:p>
    <w:p w14:paraId="58F23B47">
      <w:pPr>
        <w:spacing w:line="440" w:lineRule="exact"/>
        <w:rPr>
          <w:rFonts w:hint="eastAsia"/>
          <w:b/>
          <w:bCs/>
          <w:sz w:val="24"/>
          <w:szCs w:val="28"/>
          <w:highlight w:val="none"/>
        </w:rPr>
      </w:pPr>
    </w:p>
    <w:p w14:paraId="5FD8F339">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20F7C925">
      <w:pPr>
        <w:spacing w:line="440" w:lineRule="exact"/>
        <w:rPr>
          <w:rFonts w:hint="eastAsia"/>
          <w:sz w:val="24"/>
          <w:szCs w:val="28"/>
          <w:highlight w:val="none"/>
        </w:rPr>
      </w:pPr>
      <w:r>
        <w:rPr>
          <w:rFonts w:hint="eastAsia"/>
          <w:sz w:val="24"/>
          <w:szCs w:val="28"/>
          <w:highlight w:val="none"/>
        </w:rPr>
        <w:t>附件</w:t>
      </w:r>
      <w:r>
        <w:rPr>
          <w:sz w:val="24"/>
          <w:szCs w:val="28"/>
          <w:highlight w:val="none"/>
        </w:rPr>
        <w:t>5</w:t>
      </w:r>
    </w:p>
    <w:p w14:paraId="5CEC5872">
      <w:pPr>
        <w:spacing w:line="440" w:lineRule="exact"/>
        <w:jc w:val="center"/>
        <w:rPr>
          <w:rFonts w:hint="eastAsia"/>
          <w:b/>
          <w:bCs/>
          <w:sz w:val="24"/>
          <w:szCs w:val="28"/>
          <w:highlight w:val="none"/>
        </w:rPr>
      </w:pPr>
      <w:r>
        <w:rPr>
          <w:rFonts w:hint="eastAsia"/>
          <w:b/>
          <w:bCs/>
          <w:sz w:val="24"/>
          <w:szCs w:val="28"/>
          <w:highlight w:val="none"/>
        </w:rPr>
        <w:t>资格证明文件</w:t>
      </w:r>
    </w:p>
    <w:p w14:paraId="7209FC9B">
      <w:pPr>
        <w:numPr>
          <w:ilvl w:val="0"/>
          <w:numId w:val="2"/>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企业营业执照（复印件）</w:t>
      </w:r>
    </w:p>
    <w:p w14:paraId="042CB56E">
      <w:pPr>
        <w:numPr>
          <w:ilvl w:val="0"/>
          <w:numId w:val="2"/>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其他资格证明文件</w:t>
      </w:r>
    </w:p>
    <w:p w14:paraId="4238FED3">
      <w:pPr>
        <w:spacing w:line="440" w:lineRule="exact"/>
        <w:rPr>
          <w:rFonts w:hint="eastAsia" w:ascii="仿宋" w:hAnsi="仿宋" w:eastAsia="仿宋"/>
          <w:sz w:val="24"/>
          <w:szCs w:val="28"/>
          <w:highlight w:val="none"/>
        </w:rPr>
      </w:pPr>
      <w:r>
        <w:rPr>
          <w:rFonts w:ascii="仿宋" w:hAnsi="仿宋" w:eastAsia="仿宋"/>
          <w:sz w:val="24"/>
          <w:szCs w:val="28"/>
          <w:highlight w:val="none"/>
        </w:rPr>
        <w:tab/>
      </w:r>
      <w:r>
        <w:rPr>
          <w:rFonts w:hint="eastAsia" w:ascii="仿宋" w:hAnsi="仿宋" w:eastAsia="仿宋"/>
          <w:sz w:val="24"/>
          <w:szCs w:val="28"/>
          <w:highlight w:val="none"/>
        </w:rPr>
        <w:t>……</w:t>
      </w:r>
    </w:p>
    <w:p w14:paraId="1F94B188">
      <w:pPr>
        <w:spacing w:line="440" w:lineRule="exact"/>
        <w:rPr>
          <w:rFonts w:hint="eastAsia" w:ascii="仿宋" w:hAnsi="仿宋" w:eastAsia="仿宋"/>
          <w:sz w:val="24"/>
          <w:szCs w:val="28"/>
          <w:highlight w:val="none"/>
        </w:rPr>
      </w:pPr>
    </w:p>
    <w:p w14:paraId="266B6FD2">
      <w:pPr>
        <w:spacing w:line="440" w:lineRule="exact"/>
        <w:rPr>
          <w:rFonts w:hint="eastAsia" w:ascii="仿宋" w:hAnsi="仿宋" w:eastAsia="仿宋"/>
          <w:b/>
          <w:bCs/>
          <w:sz w:val="24"/>
          <w:szCs w:val="28"/>
          <w:highlight w:val="none"/>
        </w:rPr>
      </w:pPr>
      <w:r>
        <w:rPr>
          <w:rFonts w:hint="eastAsia" w:ascii="仿宋" w:hAnsi="仿宋" w:eastAsia="仿宋"/>
          <w:b/>
          <w:bCs/>
          <w:sz w:val="24"/>
          <w:szCs w:val="28"/>
          <w:highlight w:val="none"/>
        </w:rPr>
        <w:t>注意：</w:t>
      </w:r>
    </w:p>
    <w:p w14:paraId="02AD94B9">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报价供应商应提交相关证明文件，以及提供其他有关资料。</w:t>
      </w:r>
    </w:p>
    <w:p w14:paraId="582F30FB">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报价供应商提供的资格文件将由采购人及买方使用，并据此进行评价和判断，确定比价供应商的资格和履约能力。</w:t>
      </w:r>
    </w:p>
    <w:p w14:paraId="2576FABC">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报价供应商提交的文件将给予保密，但不退还。</w:t>
      </w:r>
    </w:p>
    <w:p w14:paraId="607DB7D7">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5202A020">
      <w:pPr>
        <w:spacing w:line="440" w:lineRule="exact"/>
        <w:rPr>
          <w:rFonts w:hint="eastAsia"/>
          <w:sz w:val="24"/>
          <w:szCs w:val="28"/>
          <w:highlight w:val="none"/>
        </w:rPr>
      </w:pPr>
      <w:r>
        <w:rPr>
          <w:rFonts w:hint="eastAsia"/>
          <w:sz w:val="24"/>
          <w:szCs w:val="28"/>
          <w:highlight w:val="none"/>
        </w:rPr>
        <w:t>附件</w:t>
      </w:r>
      <w:r>
        <w:rPr>
          <w:sz w:val="24"/>
          <w:szCs w:val="28"/>
          <w:highlight w:val="none"/>
        </w:rPr>
        <w:t>6</w:t>
      </w:r>
    </w:p>
    <w:p w14:paraId="49C5D07A">
      <w:pPr>
        <w:spacing w:line="440" w:lineRule="exact"/>
        <w:rPr>
          <w:rFonts w:hint="eastAsia"/>
          <w:b/>
          <w:sz w:val="24"/>
          <w:szCs w:val="28"/>
          <w:highlight w:val="none"/>
        </w:rPr>
      </w:pPr>
    </w:p>
    <w:p w14:paraId="44DBC4E4">
      <w:pPr>
        <w:spacing w:line="440" w:lineRule="exact"/>
        <w:jc w:val="center"/>
        <w:rPr>
          <w:rFonts w:hint="eastAsia"/>
          <w:b/>
          <w:bCs/>
          <w:sz w:val="24"/>
          <w:szCs w:val="28"/>
          <w:highlight w:val="none"/>
        </w:rPr>
      </w:pPr>
      <w:bookmarkStart w:id="3" w:name="OLE_LINK3"/>
      <w:r>
        <w:rPr>
          <w:rFonts w:hint="eastAsia"/>
          <w:b/>
          <w:sz w:val="24"/>
          <w:szCs w:val="28"/>
          <w:highlight w:val="none"/>
        </w:rPr>
        <w:t>近三年项目业绩表</w:t>
      </w:r>
      <w:r>
        <w:rPr>
          <w:rFonts w:hint="eastAsia"/>
          <w:b/>
          <w:bCs/>
          <w:sz w:val="24"/>
          <w:szCs w:val="28"/>
          <w:highlight w:val="none"/>
        </w:rPr>
        <w:t>（格式可拟定，业绩表内的项目须提供配套合同复印件）</w:t>
      </w:r>
      <w:bookmarkEnd w:id="3"/>
    </w:p>
    <w:p w14:paraId="4BA04AD8">
      <w:pPr>
        <w:spacing w:line="440" w:lineRule="exact"/>
        <w:jc w:val="center"/>
        <w:rPr>
          <w:rFonts w:hint="eastAsia"/>
          <w:sz w:val="24"/>
          <w:szCs w:val="28"/>
          <w:highlight w:val="none"/>
        </w:rPr>
      </w:pPr>
    </w:p>
    <w:p w14:paraId="3E1D403C">
      <w:pPr>
        <w:spacing w:line="440" w:lineRule="exact"/>
        <w:rPr>
          <w:rFonts w:hint="eastAsia"/>
          <w:bCs/>
          <w:sz w:val="24"/>
          <w:szCs w:val="28"/>
          <w:highlight w:val="none"/>
        </w:rPr>
      </w:pPr>
    </w:p>
    <w:tbl>
      <w:tblPr>
        <w:tblStyle w:val="16"/>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hint="eastAsia" w:ascii="仿宋" w:hAnsi="仿宋" w:eastAsia="仿宋"/>
                <w:bCs/>
                <w:sz w:val="24"/>
                <w:szCs w:val="28"/>
                <w:highlight w:val="none"/>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hint="eastAsia" w:ascii="仿宋" w:hAnsi="仿宋" w:eastAsia="仿宋"/>
                <w:bCs/>
                <w:sz w:val="24"/>
                <w:szCs w:val="28"/>
                <w:highlight w:val="none"/>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hint="eastAsia" w:ascii="仿宋" w:hAnsi="仿宋" w:eastAsia="仿宋"/>
                <w:bCs/>
                <w:sz w:val="24"/>
                <w:szCs w:val="28"/>
                <w:highlight w:val="none"/>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hint="eastAsia" w:ascii="仿宋" w:hAnsi="仿宋" w:eastAsia="仿宋"/>
                <w:bCs/>
                <w:sz w:val="24"/>
                <w:szCs w:val="28"/>
                <w:highlight w:val="none"/>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hint="eastAsia" w:ascii="仿宋" w:hAnsi="仿宋" w:eastAsia="仿宋"/>
                <w:bCs/>
                <w:sz w:val="24"/>
                <w:szCs w:val="28"/>
                <w:highlight w:val="none"/>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hint="eastAsia" w:ascii="仿宋" w:hAnsi="仿宋" w:eastAsia="仿宋"/>
                <w:bCs/>
                <w:sz w:val="24"/>
                <w:szCs w:val="28"/>
                <w:highlight w:val="none"/>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hint="eastAsia" w:ascii="仿宋" w:hAnsi="仿宋" w:eastAsia="仿宋"/>
                <w:bCs/>
                <w:sz w:val="24"/>
                <w:szCs w:val="28"/>
                <w:highlight w:val="none"/>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hint="eastAsia" w:ascii="仿宋" w:hAnsi="仿宋" w:eastAsia="仿宋"/>
                <w:bCs/>
                <w:sz w:val="24"/>
                <w:szCs w:val="28"/>
                <w:highlight w:val="none"/>
              </w:rPr>
            </w:pPr>
          </w:p>
        </w:tc>
      </w:tr>
    </w:tbl>
    <w:p w14:paraId="6E9C8E1C">
      <w:pPr>
        <w:spacing w:line="440" w:lineRule="exact"/>
        <w:rPr>
          <w:rFonts w:hint="eastAsia" w:ascii="仿宋" w:hAnsi="仿宋" w:eastAsia="仿宋"/>
          <w:bCs/>
          <w:sz w:val="24"/>
          <w:szCs w:val="28"/>
          <w:highlight w:val="none"/>
        </w:rPr>
      </w:pPr>
    </w:p>
    <w:p w14:paraId="0704B92B">
      <w:pPr>
        <w:spacing w:line="440" w:lineRule="exact"/>
        <w:rPr>
          <w:rFonts w:hint="eastAsia" w:ascii="仿宋" w:hAnsi="仿宋" w:eastAsia="仿宋"/>
          <w:bCs/>
          <w:sz w:val="24"/>
          <w:szCs w:val="28"/>
          <w:highlight w:val="none"/>
        </w:rPr>
      </w:pPr>
    </w:p>
    <w:p w14:paraId="5B4056CC">
      <w:pPr>
        <w:spacing w:line="440" w:lineRule="exact"/>
        <w:rPr>
          <w:rFonts w:hint="eastAsia" w:ascii="仿宋" w:hAnsi="仿宋" w:eastAsia="仿宋"/>
          <w:bCs/>
          <w:sz w:val="24"/>
          <w:szCs w:val="28"/>
          <w:highlight w:val="none"/>
        </w:rPr>
      </w:pPr>
    </w:p>
    <w:p w14:paraId="4E4EC872">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3F6C8C50">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报价供应商法定代表人或其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424FBD2B">
      <w:pPr>
        <w:spacing w:line="440" w:lineRule="exact"/>
        <w:rPr>
          <w:rFonts w:hint="eastAsia" w:ascii="仿宋" w:hAnsi="仿宋" w:eastAsia="仿宋"/>
          <w:sz w:val="24"/>
          <w:szCs w:val="28"/>
          <w:highlight w:val="none"/>
        </w:rPr>
      </w:pPr>
    </w:p>
    <w:p w14:paraId="0818E7E0">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p>
    <w:p w14:paraId="3E843A44">
      <w:pPr>
        <w:spacing w:line="440" w:lineRule="exact"/>
        <w:rPr>
          <w:rFonts w:hint="eastAsia" w:ascii="仿宋" w:hAnsi="仿宋" w:eastAsia="仿宋"/>
          <w:b/>
          <w:bCs/>
          <w:sz w:val="24"/>
          <w:szCs w:val="28"/>
          <w:highlight w:val="none"/>
        </w:rPr>
      </w:pPr>
    </w:p>
    <w:p w14:paraId="71BC1DE3">
      <w:pPr>
        <w:spacing w:line="440" w:lineRule="exact"/>
        <w:rPr>
          <w:rFonts w:hint="eastAsia"/>
          <w:b/>
          <w:bCs/>
          <w:sz w:val="24"/>
          <w:szCs w:val="28"/>
          <w:highlight w:val="none"/>
        </w:rPr>
        <w:sectPr>
          <w:pgSz w:w="11906" w:h="16838"/>
          <w:pgMar w:top="1247" w:right="1474" w:bottom="1247" w:left="1474" w:header="851" w:footer="992" w:gutter="0"/>
          <w:cols w:space="720" w:num="1"/>
        </w:sectPr>
      </w:pPr>
    </w:p>
    <w:p w14:paraId="58D38FD7">
      <w:pPr>
        <w:spacing w:line="440" w:lineRule="exact"/>
        <w:rPr>
          <w:rFonts w:hint="eastAsia"/>
          <w:sz w:val="24"/>
          <w:szCs w:val="28"/>
          <w:highlight w:val="none"/>
        </w:rPr>
      </w:pPr>
      <w:r>
        <w:rPr>
          <w:rFonts w:hint="eastAsia"/>
          <w:sz w:val="24"/>
          <w:szCs w:val="28"/>
          <w:highlight w:val="none"/>
        </w:rPr>
        <w:t>附件</w:t>
      </w:r>
      <w:r>
        <w:rPr>
          <w:sz w:val="24"/>
          <w:szCs w:val="28"/>
          <w:highlight w:val="none"/>
        </w:rPr>
        <w:t>7</w:t>
      </w:r>
    </w:p>
    <w:p w14:paraId="4742070B">
      <w:pPr>
        <w:spacing w:line="440" w:lineRule="exact"/>
        <w:rPr>
          <w:rFonts w:hint="eastAsia"/>
          <w:sz w:val="24"/>
          <w:szCs w:val="28"/>
          <w:highlight w:val="none"/>
        </w:rPr>
      </w:pPr>
    </w:p>
    <w:p w14:paraId="4B1505F7">
      <w:pPr>
        <w:spacing w:line="440" w:lineRule="exact"/>
        <w:jc w:val="center"/>
        <w:rPr>
          <w:rFonts w:hint="eastAsia"/>
          <w:b/>
          <w:sz w:val="24"/>
          <w:szCs w:val="28"/>
          <w:highlight w:val="none"/>
        </w:rPr>
      </w:pPr>
      <w:r>
        <w:rPr>
          <w:rFonts w:hint="eastAsia"/>
          <w:b/>
          <w:sz w:val="24"/>
          <w:szCs w:val="28"/>
          <w:highlight w:val="none"/>
        </w:rPr>
        <w:t>参加政府采购活动前</w:t>
      </w:r>
      <w:r>
        <w:rPr>
          <w:b/>
          <w:sz w:val="24"/>
          <w:szCs w:val="28"/>
          <w:highlight w:val="none"/>
        </w:rPr>
        <w:t>3</w:t>
      </w:r>
      <w:r>
        <w:rPr>
          <w:rFonts w:hint="eastAsia"/>
          <w:b/>
          <w:sz w:val="24"/>
          <w:szCs w:val="28"/>
          <w:highlight w:val="none"/>
        </w:rPr>
        <w:t>年内在经营活动中没有重大违法记录的书面声明</w:t>
      </w:r>
    </w:p>
    <w:p w14:paraId="0092ADD3">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我单位（投标人名称）近三年内，在参加政府采购活动中没有重大违法记录，特此声明。</w:t>
      </w:r>
    </w:p>
    <w:p w14:paraId="16232A02">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hint="eastAsia" w:ascii="仿宋" w:hAnsi="仿宋" w:eastAsia="仿宋"/>
          <w:bCs/>
          <w:sz w:val="24"/>
          <w:szCs w:val="28"/>
          <w:highlight w:val="none"/>
        </w:rPr>
      </w:pPr>
    </w:p>
    <w:p w14:paraId="0AC79DEE">
      <w:pPr>
        <w:spacing w:line="440" w:lineRule="exact"/>
        <w:rPr>
          <w:rFonts w:hint="eastAsia" w:ascii="仿宋" w:hAnsi="仿宋" w:eastAsia="仿宋"/>
          <w:bCs/>
          <w:sz w:val="24"/>
          <w:szCs w:val="28"/>
          <w:highlight w:val="none"/>
        </w:rPr>
      </w:pPr>
    </w:p>
    <w:p w14:paraId="27026451">
      <w:pPr>
        <w:spacing w:line="440" w:lineRule="exact"/>
        <w:rPr>
          <w:rFonts w:hint="eastAsia" w:ascii="仿宋" w:hAnsi="仿宋" w:eastAsia="仿宋"/>
          <w:bCs/>
          <w:sz w:val="24"/>
          <w:szCs w:val="28"/>
          <w:highlight w:val="none"/>
        </w:rPr>
      </w:pPr>
    </w:p>
    <w:p w14:paraId="21CF3B63">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26261524">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报价供应商法定代表人或其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1E05C731">
      <w:pPr>
        <w:spacing w:line="440" w:lineRule="exact"/>
        <w:rPr>
          <w:rFonts w:hint="eastAsia" w:ascii="仿宋" w:hAnsi="仿宋" w:eastAsia="仿宋"/>
          <w:sz w:val="24"/>
          <w:szCs w:val="28"/>
          <w:highlight w:val="none"/>
        </w:rPr>
      </w:pPr>
    </w:p>
    <w:p w14:paraId="14F124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bookmarkEnd w:id="2"/>
    </w:p>
    <w:p w14:paraId="3B581E3B">
      <w:pPr>
        <w:pageBreakBefore/>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rPr>
        <w:t>附件8</w:t>
      </w:r>
    </w:p>
    <w:p w14:paraId="4F29AAC2">
      <w:pPr>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rPr>
        <w:t>比选评标方法</w:t>
      </w:r>
    </w:p>
    <w:p w14:paraId="19A29ECC">
      <w:pPr>
        <w:spacing w:line="360" w:lineRule="auto"/>
        <w:rPr>
          <w:rFonts w:hint="eastAsia" w:ascii="仿宋" w:hAnsi="仿宋" w:eastAsia="仿宋" w:cs="宋体"/>
          <w:sz w:val="24"/>
          <w:szCs w:val="28"/>
          <w:highlight w:val="none"/>
        </w:rPr>
      </w:pPr>
      <w:r>
        <w:rPr>
          <w:rFonts w:hint="eastAsia" w:ascii="仿宋" w:hAnsi="仿宋" w:eastAsia="仿宋" w:cs="宋体"/>
          <w:sz w:val="24"/>
          <w:szCs w:val="28"/>
          <w:highlight w:val="none"/>
        </w:rPr>
        <w:t>根据国家相关法律法规及采购人采购相关规定，结合项目特点，本项目采用“综合评分法”评标，总分为100分。</w:t>
      </w:r>
    </w:p>
    <w:tbl>
      <w:tblPr>
        <w:tblStyle w:val="16"/>
        <w:tblW w:w="8217" w:type="dxa"/>
        <w:tblInd w:w="0" w:type="dxa"/>
        <w:tblLayout w:type="autofit"/>
        <w:tblCellMar>
          <w:top w:w="0" w:type="dxa"/>
          <w:left w:w="108" w:type="dxa"/>
          <w:bottom w:w="0" w:type="dxa"/>
          <w:right w:w="108" w:type="dxa"/>
        </w:tblCellMar>
      </w:tblPr>
      <w:tblGrid>
        <w:gridCol w:w="1327"/>
        <w:gridCol w:w="981"/>
        <w:gridCol w:w="877"/>
        <w:gridCol w:w="5032"/>
      </w:tblGrid>
      <w:tr w14:paraId="149D2F83">
        <w:tblPrEx>
          <w:tblCellMar>
            <w:top w:w="0" w:type="dxa"/>
            <w:left w:w="108" w:type="dxa"/>
            <w:bottom w:w="0" w:type="dxa"/>
            <w:right w:w="108" w:type="dxa"/>
          </w:tblCellMar>
        </w:tblPrEx>
        <w:trPr>
          <w:trHeight w:val="285" w:hRule="atLeast"/>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2F502B52">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一级指标</w:t>
            </w:r>
          </w:p>
        </w:tc>
        <w:tc>
          <w:tcPr>
            <w:tcW w:w="981" w:type="dxa"/>
            <w:tcBorders>
              <w:top w:val="single" w:color="auto" w:sz="4" w:space="0"/>
              <w:left w:val="nil"/>
              <w:bottom w:val="single" w:color="auto" w:sz="4" w:space="0"/>
              <w:right w:val="single" w:color="auto" w:sz="4" w:space="0"/>
            </w:tcBorders>
            <w:shd w:val="clear" w:color="auto" w:fill="auto"/>
            <w:vAlign w:val="center"/>
          </w:tcPr>
          <w:p w14:paraId="319ABC43">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二级指标</w:t>
            </w:r>
          </w:p>
        </w:tc>
        <w:tc>
          <w:tcPr>
            <w:tcW w:w="877" w:type="dxa"/>
            <w:tcBorders>
              <w:top w:val="single" w:color="auto" w:sz="4" w:space="0"/>
              <w:left w:val="nil"/>
              <w:bottom w:val="single" w:color="auto" w:sz="4" w:space="0"/>
              <w:right w:val="single" w:color="auto" w:sz="4" w:space="0"/>
            </w:tcBorders>
            <w:shd w:val="clear" w:color="auto" w:fill="auto"/>
            <w:vAlign w:val="center"/>
          </w:tcPr>
          <w:p w14:paraId="18351728">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分值</w:t>
            </w:r>
          </w:p>
        </w:tc>
        <w:tc>
          <w:tcPr>
            <w:tcW w:w="5032" w:type="dxa"/>
            <w:tcBorders>
              <w:top w:val="single" w:color="auto" w:sz="4" w:space="0"/>
              <w:left w:val="nil"/>
              <w:bottom w:val="single" w:color="auto" w:sz="4" w:space="0"/>
              <w:right w:val="single" w:color="auto" w:sz="4" w:space="0"/>
            </w:tcBorders>
            <w:shd w:val="clear" w:color="auto" w:fill="auto"/>
            <w:vAlign w:val="center"/>
          </w:tcPr>
          <w:p w14:paraId="47C61194">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评分细则</w:t>
            </w:r>
          </w:p>
        </w:tc>
      </w:tr>
      <w:tr w14:paraId="34FE20C1">
        <w:tblPrEx>
          <w:tblCellMar>
            <w:top w:w="0" w:type="dxa"/>
            <w:left w:w="108" w:type="dxa"/>
            <w:bottom w:w="0" w:type="dxa"/>
            <w:right w:w="108" w:type="dxa"/>
          </w:tblCellMar>
        </w:tblPrEx>
        <w:trPr>
          <w:trHeight w:val="1650" w:hRule="atLeast"/>
        </w:trPr>
        <w:tc>
          <w:tcPr>
            <w:tcW w:w="1327" w:type="dxa"/>
            <w:tcBorders>
              <w:top w:val="nil"/>
              <w:left w:val="single" w:color="auto" w:sz="4" w:space="0"/>
              <w:bottom w:val="single" w:color="auto" w:sz="4" w:space="0"/>
              <w:right w:val="single" w:color="auto" w:sz="4" w:space="0"/>
            </w:tcBorders>
            <w:shd w:val="clear" w:color="auto" w:fill="auto"/>
            <w:vAlign w:val="center"/>
          </w:tcPr>
          <w:p w14:paraId="6D3478C6">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一、价格部分（20分）​</w:t>
            </w:r>
          </w:p>
        </w:tc>
        <w:tc>
          <w:tcPr>
            <w:tcW w:w="981" w:type="dxa"/>
            <w:tcBorders>
              <w:top w:val="nil"/>
              <w:left w:val="nil"/>
              <w:bottom w:val="single" w:color="auto" w:sz="4" w:space="0"/>
              <w:right w:val="single" w:color="auto" w:sz="4" w:space="0"/>
            </w:tcBorders>
            <w:shd w:val="clear" w:color="auto" w:fill="auto"/>
            <w:vAlign w:val="center"/>
          </w:tcPr>
          <w:p w14:paraId="110A2903">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投标报价</w:t>
            </w:r>
          </w:p>
        </w:tc>
        <w:tc>
          <w:tcPr>
            <w:tcW w:w="877" w:type="dxa"/>
            <w:tcBorders>
              <w:top w:val="nil"/>
              <w:left w:val="nil"/>
              <w:bottom w:val="single" w:color="auto" w:sz="4" w:space="0"/>
              <w:right w:val="single" w:color="auto" w:sz="4" w:space="0"/>
            </w:tcBorders>
            <w:shd w:val="clear" w:color="auto" w:fill="auto"/>
            <w:vAlign w:val="center"/>
          </w:tcPr>
          <w:p w14:paraId="4DD40CE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20</w:t>
            </w:r>
          </w:p>
        </w:tc>
        <w:tc>
          <w:tcPr>
            <w:tcW w:w="5032" w:type="dxa"/>
            <w:tcBorders>
              <w:top w:val="nil"/>
              <w:left w:val="nil"/>
              <w:bottom w:val="single" w:color="auto" w:sz="4" w:space="0"/>
              <w:right w:val="single" w:color="auto" w:sz="4" w:space="0"/>
            </w:tcBorders>
            <w:shd w:val="clear" w:color="auto" w:fill="auto"/>
            <w:vAlign w:val="center"/>
          </w:tcPr>
          <w:p w14:paraId="5B00490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采用低价优先法计算，即满足采购文件要求的最低投标报价为评标基准价，其价格分为满分20分。其他供应商的价格分统一按公式计算：</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报价得分=(评标基准价/投标报价)×20</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（注：报价超过预算9.5万元为无效标）</w:t>
            </w:r>
          </w:p>
        </w:tc>
      </w:tr>
      <w:tr w14:paraId="748107EA">
        <w:tblPrEx>
          <w:tblCellMar>
            <w:top w:w="0" w:type="dxa"/>
            <w:left w:w="108" w:type="dxa"/>
            <w:bottom w:w="0" w:type="dxa"/>
            <w:right w:w="108" w:type="dxa"/>
          </w:tblCellMar>
        </w:tblPrEx>
        <w:trPr>
          <w:trHeight w:val="2115" w:hRule="atLeast"/>
        </w:trPr>
        <w:tc>
          <w:tcPr>
            <w:tcW w:w="1327" w:type="dxa"/>
            <w:vMerge w:val="restart"/>
            <w:tcBorders>
              <w:top w:val="nil"/>
              <w:left w:val="single" w:color="auto" w:sz="4" w:space="0"/>
              <w:right w:val="single" w:color="auto" w:sz="4" w:space="0"/>
            </w:tcBorders>
            <w:shd w:val="clear" w:color="auto" w:fill="auto"/>
            <w:vAlign w:val="center"/>
          </w:tcPr>
          <w:p w14:paraId="143B6116">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二、技术部分（60分）​</w:t>
            </w:r>
          </w:p>
        </w:tc>
        <w:tc>
          <w:tcPr>
            <w:tcW w:w="981" w:type="dxa"/>
            <w:tcBorders>
              <w:top w:val="nil"/>
              <w:left w:val="nil"/>
              <w:bottom w:val="single" w:color="auto" w:sz="4" w:space="0"/>
              <w:right w:val="single" w:color="auto" w:sz="4" w:space="0"/>
            </w:tcBorders>
            <w:shd w:val="clear" w:color="auto" w:fill="auto"/>
            <w:vAlign w:val="center"/>
          </w:tcPr>
          <w:p w14:paraId="45083BB8">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1.项目负责人资质</w:t>
            </w:r>
          </w:p>
        </w:tc>
        <w:tc>
          <w:tcPr>
            <w:tcW w:w="877" w:type="dxa"/>
            <w:tcBorders>
              <w:top w:val="nil"/>
              <w:left w:val="nil"/>
              <w:bottom w:val="single" w:color="auto" w:sz="4" w:space="0"/>
              <w:right w:val="single" w:color="auto" w:sz="4" w:space="0"/>
            </w:tcBorders>
            <w:shd w:val="clear" w:color="auto" w:fill="auto"/>
            <w:vAlign w:val="center"/>
          </w:tcPr>
          <w:p w14:paraId="67E7DA8F">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0375A5E2">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①项目负责人具有机电类高级工程师及以上职称的，得5分；具有机电类中级工程师职称的，得3分；</w:t>
            </w:r>
          </w:p>
          <w:p w14:paraId="5B9B1A07">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②项目负责人具有5年以上电梯维保或维修工作经历的，得5分；3-5年的，得3分；不足3年的，得1分。</w:t>
            </w:r>
          </w:p>
          <w:p w14:paraId="44B87C30">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（须提供职称证书复印件、工作履历证明及投标截止日前三个月社保缴纳证明）</w:t>
            </w:r>
          </w:p>
        </w:tc>
      </w:tr>
      <w:tr w14:paraId="68A1621E">
        <w:tblPrEx>
          <w:tblCellMar>
            <w:top w:w="0" w:type="dxa"/>
            <w:left w:w="108" w:type="dxa"/>
            <w:bottom w:w="0" w:type="dxa"/>
            <w:right w:w="108" w:type="dxa"/>
          </w:tblCellMar>
        </w:tblPrEx>
        <w:trPr>
          <w:trHeight w:val="90" w:hRule="atLeast"/>
        </w:trPr>
        <w:tc>
          <w:tcPr>
            <w:tcW w:w="1327" w:type="dxa"/>
            <w:vMerge w:val="continue"/>
            <w:tcBorders>
              <w:left w:val="single" w:color="auto" w:sz="4" w:space="0"/>
              <w:right w:val="single" w:color="auto" w:sz="4" w:space="0"/>
            </w:tcBorders>
            <w:vAlign w:val="center"/>
          </w:tcPr>
          <w:p w14:paraId="15198AFB">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FF5731D">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2.项目团队配置</w:t>
            </w:r>
          </w:p>
        </w:tc>
        <w:tc>
          <w:tcPr>
            <w:tcW w:w="877" w:type="dxa"/>
            <w:tcBorders>
              <w:top w:val="nil"/>
              <w:left w:val="nil"/>
              <w:bottom w:val="single" w:color="auto" w:sz="4" w:space="0"/>
              <w:right w:val="single" w:color="auto" w:sz="4" w:space="0"/>
            </w:tcBorders>
            <w:shd w:val="clear" w:color="auto" w:fill="auto"/>
            <w:vAlign w:val="center"/>
          </w:tcPr>
          <w:p w14:paraId="564DCE4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3B83BB40">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①每配备1名持证电梯修理作业人员（T证）得1分，最高得5分；</w:t>
            </w:r>
          </w:p>
          <w:p w14:paraId="5E44CA9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②配备人员中持有电梯检验员及以上资格的，每1名加1分，最高加3分；</w:t>
            </w:r>
          </w:p>
          <w:p w14:paraId="4F480C2C">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③团队人员均具有3年以上电梯维修经验的，得2分。</w:t>
            </w:r>
          </w:p>
          <w:p w14:paraId="2521ABE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（须提供作业人员证书复印件、社保缴纳证明，人员不重复计分）</w:t>
            </w:r>
          </w:p>
        </w:tc>
      </w:tr>
      <w:tr w14:paraId="6A9EC97C">
        <w:tblPrEx>
          <w:tblCellMar>
            <w:top w:w="0" w:type="dxa"/>
            <w:left w:w="108" w:type="dxa"/>
            <w:bottom w:w="0" w:type="dxa"/>
            <w:right w:w="108" w:type="dxa"/>
          </w:tblCellMar>
        </w:tblPrEx>
        <w:trPr>
          <w:trHeight w:val="2280" w:hRule="atLeast"/>
        </w:trPr>
        <w:tc>
          <w:tcPr>
            <w:tcW w:w="1327" w:type="dxa"/>
            <w:vMerge w:val="continue"/>
            <w:tcBorders>
              <w:left w:val="single" w:color="auto" w:sz="4" w:space="0"/>
              <w:right w:val="single" w:color="auto" w:sz="4" w:space="0"/>
            </w:tcBorders>
            <w:vAlign w:val="center"/>
          </w:tcPr>
          <w:p w14:paraId="123DF5E4">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6E0EDFE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3.维修方案与技术措施</w:t>
            </w:r>
          </w:p>
        </w:tc>
        <w:tc>
          <w:tcPr>
            <w:tcW w:w="877" w:type="dxa"/>
            <w:tcBorders>
              <w:top w:val="nil"/>
              <w:left w:val="nil"/>
              <w:bottom w:val="single" w:color="auto" w:sz="4" w:space="0"/>
              <w:right w:val="single" w:color="auto" w:sz="4" w:space="0"/>
            </w:tcBorders>
            <w:shd w:val="clear" w:color="auto" w:fill="auto"/>
            <w:vAlign w:val="center"/>
          </w:tcPr>
          <w:p w14:paraId="4BB083F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18</w:t>
            </w:r>
          </w:p>
        </w:tc>
        <w:tc>
          <w:tcPr>
            <w:tcW w:w="5032" w:type="dxa"/>
            <w:tcBorders>
              <w:top w:val="nil"/>
              <w:left w:val="nil"/>
              <w:bottom w:val="single" w:color="auto" w:sz="4" w:space="0"/>
              <w:right w:val="single" w:color="auto" w:sz="4" w:space="0"/>
            </w:tcBorders>
            <w:shd w:val="clear" w:color="auto" w:fill="auto"/>
            <w:vAlign w:val="center"/>
          </w:tcPr>
          <w:p w14:paraId="024FF3D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①维修方案完整、合理，包含详细的施工组织设计、进度计划、安全措施，得6-8分；方案基本完整，得3-5分；方案简单或存在明显缺陷，得0-2分；</w:t>
            </w:r>
          </w:p>
          <w:p w14:paraId="37F4701E">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②更换部件选用原厂或同等品质品牌，并提供详细部件清单及技术参数说明，得4-5分；部件品牌及参数说明一般，得2-3分；</w:t>
            </w:r>
          </w:p>
          <w:p w14:paraId="4DC3C664">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③针对学校教学环境特点，制定专项安全防护方案（如施工区域隔离、教学时段噪音控制、学生安全防护措施等），得4-5分；方案一般，得2-3分；未提供，不得分。</w:t>
            </w:r>
          </w:p>
        </w:tc>
      </w:tr>
      <w:tr w14:paraId="7EFDB32B">
        <w:tblPrEx>
          <w:tblCellMar>
            <w:top w:w="0" w:type="dxa"/>
            <w:left w:w="108" w:type="dxa"/>
            <w:bottom w:w="0" w:type="dxa"/>
            <w:right w:w="108" w:type="dxa"/>
          </w:tblCellMar>
        </w:tblPrEx>
        <w:trPr>
          <w:trHeight w:val="90" w:hRule="atLeast"/>
        </w:trPr>
        <w:tc>
          <w:tcPr>
            <w:tcW w:w="1327" w:type="dxa"/>
            <w:vMerge w:val="continue"/>
            <w:tcBorders>
              <w:left w:val="single" w:color="auto" w:sz="4" w:space="0"/>
              <w:right w:val="single" w:color="auto" w:sz="4" w:space="0"/>
            </w:tcBorders>
            <w:vAlign w:val="center"/>
          </w:tcPr>
          <w:p w14:paraId="68A48E1C">
            <w:pPr>
              <w:widowControl/>
              <w:jc w:val="left"/>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0BECAFE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4.质量保证措施</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1223E6D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8</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304534A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①具有完善的施工质量控制流程和验收标准，得3-4分；一般，得1-2分；</w:t>
            </w:r>
          </w:p>
          <w:p w14:paraId="7A29064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②更换部件承诺质保期在招标文件要求基础上每延长半年加1分，最高加4分。</w:t>
            </w:r>
          </w:p>
          <w:p w14:paraId="065B7E01">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（须提供质保承诺函）</w:t>
            </w:r>
          </w:p>
        </w:tc>
      </w:tr>
      <w:tr w14:paraId="58B55A2A">
        <w:tblPrEx>
          <w:tblCellMar>
            <w:top w:w="0" w:type="dxa"/>
            <w:left w:w="108" w:type="dxa"/>
            <w:bottom w:w="0" w:type="dxa"/>
            <w:right w:w="108" w:type="dxa"/>
          </w:tblCellMar>
        </w:tblPrEx>
        <w:trPr>
          <w:trHeight w:val="1710" w:hRule="atLeast"/>
        </w:trPr>
        <w:tc>
          <w:tcPr>
            <w:tcW w:w="1327" w:type="dxa"/>
            <w:vMerge w:val="continue"/>
            <w:tcBorders>
              <w:left w:val="single" w:color="auto" w:sz="4" w:space="0"/>
              <w:right w:val="single" w:color="auto" w:sz="4" w:space="0"/>
            </w:tcBorders>
            <w:shd w:val="clear" w:color="auto" w:fill="auto"/>
            <w:vAlign w:val="center"/>
          </w:tcPr>
          <w:p w14:paraId="255ECC11">
            <w:pPr>
              <w:widowControl/>
              <w:jc w:val="center"/>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0C116F41">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5.应急服务方案</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466CE1C1">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08015353">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①制定详细的应急响应预案，包含故障分级响应机制、人员调配方案，得2-3分；一般，得1分；</w:t>
            </w:r>
          </w:p>
          <w:p w14:paraId="661F0E3A">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②承诺施工期间及质保期内提供24小时应急服务热线，得1分；</w:t>
            </w:r>
          </w:p>
          <w:p w14:paraId="148CA1AB">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③承诺质保期内每月至少进行一次电梯运行状态巡检，得2分；每季度至少一次，得1分。</w:t>
            </w:r>
          </w:p>
        </w:tc>
      </w:tr>
      <w:tr w14:paraId="17A9688E">
        <w:tblPrEx>
          <w:tblCellMar>
            <w:top w:w="0" w:type="dxa"/>
            <w:left w:w="108" w:type="dxa"/>
            <w:bottom w:w="0" w:type="dxa"/>
            <w:right w:w="108" w:type="dxa"/>
          </w:tblCellMar>
        </w:tblPrEx>
        <w:trPr>
          <w:trHeight w:val="1710" w:hRule="atLeast"/>
        </w:trPr>
        <w:tc>
          <w:tcPr>
            <w:tcW w:w="1327" w:type="dxa"/>
            <w:vMerge w:val="continue"/>
            <w:tcBorders>
              <w:left w:val="single" w:color="auto" w:sz="4" w:space="0"/>
              <w:bottom w:val="single" w:color="000000" w:sz="4" w:space="0"/>
              <w:right w:val="single" w:color="auto" w:sz="4" w:space="0"/>
            </w:tcBorders>
            <w:shd w:val="clear" w:color="auto" w:fill="auto"/>
            <w:vAlign w:val="center"/>
          </w:tcPr>
          <w:p w14:paraId="376EE8B5">
            <w:pPr>
              <w:widowControl/>
              <w:jc w:val="center"/>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5F0B96B5">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6.安全文明施工措施</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3C1F599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8</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75CCE9F9">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①制定完善的安全生产责任制度及操作规程，得2分；</w:t>
            </w:r>
          </w:p>
          <w:p w14:paraId="65E881C7">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②施工人员均持有有效安全培训合格证明，得2分；</w:t>
            </w:r>
          </w:p>
          <w:p w14:paraId="1A23A985">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③针对校园环境制定文明施工措施（含施工围挡设置、材料堆放管理、施工时间安排等），得2分；</w:t>
            </w:r>
          </w:p>
          <w:p w14:paraId="4DFB377A">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④购买足额施工安全责任保险的，得2分。</w:t>
            </w:r>
          </w:p>
          <w:p w14:paraId="4462FCB3">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（须提供相关证明材料）</w:t>
            </w:r>
          </w:p>
        </w:tc>
      </w:tr>
      <w:tr w14:paraId="61BC40E8">
        <w:tblPrEx>
          <w:tblCellMar>
            <w:top w:w="0" w:type="dxa"/>
            <w:left w:w="108" w:type="dxa"/>
            <w:bottom w:w="0" w:type="dxa"/>
            <w:right w:w="108" w:type="dxa"/>
          </w:tblCellMar>
        </w:tblPrEx>
        <w:trPr>
          <w:trHeight w:val="1710" w:hRule="atLeast"/>
        </w:trPr>
        <w:tc>
          <w:tcPr>
            <w:tcW w:w="1327" w:type="dxa"/>
            <w:vMerge w:val="restart"/>
            <w:tcBorders>
              <w:top w:val="nil"/>
              <w:left w:val="single" w:color="auto" w:sz="4" w:space="0"/>
              <w:right w:val="single" w:color="auto" w:sz="4" w:space="0"/>
            </w:tcBorders>
            <w:shd w:val="clear" w:color="auto" w:fill="auto"/>
            <w:vAlign w:val="center"/>
          </w:tcPr>
          <w:p w14:paraId="65CF6B6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三、商务部分（20分）​</w:t>
            </w:r>
          </w:p>
        </w:tc>
        <w:tc>
          <w:tcPr>
            <w:tcW w:w="981" w:type="dxa"/>
            <w:tcBorders>
              <w:top w:val="single" w:color="auto" w:sz="4" w:space="0"/>
              <w:left w:val="nil"/>
              <w:bottom w:val="single" w:color="auto" w:sz="4" w:space="0"/>
              <w:right w:val="single" w:color="auto" w:sz="4" w:space="0"/>
            </w:tcBorders>
            <w:shd w:val="clear" w:color="auto" w:fill="auto"/>
            <w:vAlign w:val="center"/>
          </w:tcPr>
          <w:p w14:paraId="61587F7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1.资质符合性</w:t>
            </w:r>
          </w:p>
        </w:tc>
        <w:tc>
          <w:tcPr>
            <w:tcW w:w="877" w:type="dxa"/>
            <w:tcBorders>
              <w:top w:val="single" w:color="auto" w:sz="4" w:space="0"/>
              <w:left w:val="nil"/>
              <w:bottom w:val="single" w:color="auto" w:sz="4" w:space="0"/>
              <w:right w:val="single" w:color="auto" w:sz="4" w:space="0"/>
            </w:tcBorders>
            <w:shd w:val="clear" w:color="auto" w:fill="auto"/>
            <w:vAlign w:val="center"/>
          </w:tcPr>
          <w:p w14:paraId="1B1F271E">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w:t>
            </w:r>
          </w:p>
        </w:tc>
        <w:tc>
          <w:tcPr>
            <w:tcW w:w="5032" w:type="dxa"/>
            <w:tcBorders>
              <w:top w:val="single" w:color="auto" w:sz="4" w:space="0"/>
              <w:left w:val="nil"/>
              <w:bottom w:val="single" w:color="auto" w:sz="4" w:space="0"/>
              <w:right w:val="single" w:color="auto" w:sz="4" w:space="0"/>
            </w:tcBorders>
            <w:shd w:val="clear" w:color="auto" w:fill="auto"/>
            <w:vAlign w:val="center"/>
          </w:tcPr>
          <w:p w14:paraId="6086FC3D">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①获得GB/T19001-2016质量管理体系认证证书，且认证范围为:资质范围内电梯的安装(含修理)。</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② GB/T45001-2020职业健康安全管理体系认证证书，且认证范围为:资质范围内电梯的安装(含修理)。</w:t>
            </w:r>
          </w:p>
          <w:p w14:paraId="1084A1B4">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每提供1份证书得3分，共6分；</w:t>
            </w:r>
          </w:p>
        </w:tc>
      </w:tr>
      <w:tr w14:paraId="4BCAA29B">
        <w:tblPrEx>
          <w:tblCellMar>
            <w:top w:w="0" w:type="dxa"/>
            <w:left w:w="108" w:type="dxa"/>
            <w:bottom w:w="0" w:type="dxa"/>
            <w:right w:w="108" w:type="dxa"/>
          </w:tblCellMar>
        </w:tblPrEx>
        <w:trPr>
          <w:trHeight w:val="1995" w:hRule="atLeast"/>
        </w:trPr>
        <w:tc>
          <w:tcPr>
            <w:tcW w:w="1327" w:type="dxa"/>
            <w:vMerge w:val="continue"/>
            <w:tcBorders>
              <w:left w:val="single" w:color="auto" w:sz="4" w:space="0"/>
              <w:right w:val="single" w:color="auto" w:sz="4" w:space="0"/>
            </w:tcBorders>
            <w:vAlign w:val="center"/>
          </w:tcPr>
          <w:p w14:paraId="0E12FC18">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95DE935">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2.同类项目业绩</w:t>
            </w:r>
          </w:p>
        </w:tc>
        <w:tc>
          <w:tcPr>
            <w:tcW w:w="877" w:type="dxa"/>
            <w:tcBorders>
              <w:top w:val="nil"/>
              <w:left w:val="nil"/>
              <w:bottom w:val="single" w:color="auto" w:sz="4" w:space="0"/>
              <w:right w:val="single" w:color="auto" w:sz="4" w:space="0"/>
            </w:tcBorders>
            <w:shd w:val="clear" w:color="auto" w:fill="auto"/>
            <w:vAlign w:val="center"/>
          </w:tcPr>
          <w:p w14:paraId="72C84A7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08DE1B51">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近三年（2023年8月1日至今）电梯维修项目业绩（需提供合同复印件，含合同首页、</w:t>
            </w:r>
            <w:r>
              <w:rPr>
                <w:rFonts w:hint="eastAsia" w:ascii="仿宋" w:hAnsi="仿宋" w:eastAsia="仿宋" w:cs="仿宋"/>
                <w:color w:val="000000"/>
                <w:kern w:val="0"/>
                <w:sz w:val="20"/>
                <w:szCs w:val="20"/>
                <w:highlight w:val="none"/>
                <w:lang w:val="en-US" w:eastAsia="zh-CN"/>
              </w:rPr>
              <w:t>项目内容</w:t>
            </w:r>
            <w:r>
              <w:rPr>
                <w:rFonts w:hint="eastAsia" w:ascii="仿宋" w:hAnsi="仿宋" w:eastAsia="仿宋" w:cs="仿宋"/>
                <w:color w:val="000000"/>
                <w:kern w:val="0"/>
                <w:sz w:val="20"/>
                <w:szCs w:val="20"/>
                <w:highlight w:val="none"/>
              </w:rPr>
              <w:t>、签字盖章页）：</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每提供1份合同金额≥3万元的业绩得2分，最高6分；</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（注：业绩需真实有效，伪造合同无效）</w:t>
            </w:r>
          </w:p>
        </w:tc>
      </w:tr>
      <w:tr w14:paraId="3B59E160">
        <w:tblPrEx>
          <w:tblCellMar>
            <w:top w:w="0" w:type="dxa"/>
            <w:left w:w="108" w:type="dxa"/>
            <w:bottom w:w="0" w:type="dxa"/>
            <w:right w:w="108" w:type="dxa"/>
          </w:tblCellMar>
        </w:tblPrEx>
        <w:trPr>
          <w:trHeight w:val="1425" w:hRule="atLeast"/>
        </w:trPr>
        <w:tc>
          <w:tcPr>
            <w:tcW w:w="1327" w:type="dxa"/>
            <w:vMerge w:val="continue"/>
            <w:tcBorders>
              <w:left w:val="single" w:color="auto" w:sz="4" w:space="0"/>
              <w:bottom w:val="single" w:color="auto" w:sz="4" w:space="0"/>
              <w:right w:val="single" w:color="auto" w:sz="4" w:space="0"/>
            </w:tcBorders>
            <w:shd w:val="clear" w:color="auto" w:fill="auto"/>
            <w:vAlign w:val="center"/>
          </w:tcPr>
          <w:p w14:paraId="23A88087">
            <w:pPr>
              <w:widowControl/>
              <w:jc w:val="center"/>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76AD174">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3.本地化服务能力</w:t>
            </w:r>
          </w:p>
        </w:tc>
        <w:tc>
          <w:tcPr>
            <w:tcW w:w="877" w:type="dxa"/>
            <w:tcBorders>
              <w:top w:val="nil"/>
              <w:left w:val="nil"/>
              <w:bottom w:val="single" w:color="auto" w:sz="4" w:space="0"/>
              <w:right w:val="single" w:color="auto" w:sz="4" w:space="0"/>
            </w:tcBorders>
            <w:shd w:val="clear" w:color="auto" w:fill="auto"/>
            <w:vAlign w:val="center"/>
          </w:tcPr>
          <w:p w14:paraId="24DC2DB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4</w:t>
            </w:r>
          </w:p>
        </w:tc>
        <w:tc>
          <w:tcPr>
            <w:tcW w:w="5032" w:type="dxa"/>
            <w:tcBorders>
              <w:top w:val="nil"/>
              <w:left w:val="nil"/>
              <w:bottom w:val="single" w:color="auto" w:sz="4" w:space="0"/>
              <w:right w:val="single" w:color="auto" w:sz="4" w:space="0"/>
            </w:tcBorders>
            <w:shd w:val="clear" w:color="auto" w:fill="auto"/>
            <w:vAlign w:val="center"/>
          </w:tcPr>
          <w:p w14:paraId="6CBC8FC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①投标人在上海市设有固定经营场所或服务网点的，得2分；</w:t>
            </w:r>
          </w:p>
          <w:p w14:paraId="15808A88">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②承诺在质保期内接到故障报修后30分钟内到达现场的，得2分。</w:t>
            </w:r>
          </w:p>
          <w:p w14:paraId="04174693">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（须提供房产证明或租赁合同复印件，以及服务承诺函）</w:t>
            </w:r>
          </w:p>
        </w:tc>
      </w:tr>
      <w:tr w14:paraId="1922EF91">
        <w:tblPrEx>
          <w:tblCellMar>
            <w:top w:w="0" w:type="dxa"/>
            <w:left w:w="108" w:type="dxa"/>
            <w:bottom w:w="0" w:type="dxa"/>
            <w:right w:w="108" w:type="dxa"/>
          </w:tblCellMar>
        </w:tblPrEx>
        <w:trPr>
          <w:trHeight w:val="464" w:hRule="atLeast"/>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63CA9F5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合计</w:t>
            </w:r>
          </w:p>
        </w:tc>
        <w:tc>
          <w:tcPr>
            <w:tcW w:w="68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7CC9C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100分</w:t>
            </w:r>
          </w:p>
        </w:tc>
      </w:tr>
      <w:tr w14:paraId="139495D5">
        <w:tblPrEx>
          <w:tblCellMar>
            <w:top w:w="0" w:type="dxa"/>
            <w:left w:w="108" w:type="dxa"/>
            <w:bottom w:w="0" w:type="dxa"/>
            <w:right w:w="108" w:type="dxa"/>
          </w:tblCellMar>
        </w:tblPrEx>
        <w:trPr>
          <w:trHeight w:val="470" w:hRule="atLeast"/>
        </w:trPr>
        <w:tc>
          <w:tcPr>
            <w:tcW w:w="821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CF5CC28">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注：评分结果保留小数点后两位，小数点后第三位四舍五入。</w:t>
            </w:r>
          </w:p>
        </w:tc>
      </w:tr>
    </w:tbl>
    <w:p w14:paraId="3340F962">
      <w:pPr>
        <w:spacing w:line="360" w:lineRule="auto"/>
        <w:rPr>
          <w:rFonts w:hint="eastAsia" w:ascii="仿宋" w:hAnsi="仿宋" w:eastAsia="仿宋" w:cs="宋体"/>
          <w:sz w:val="24"/>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Optimum">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26"/>
    <w:rsid w:val="000531A8"/>
    <w:rsid w:val="000F01F7"/>
    <w:rsid w:val="00101598"/>
    <w:rsid w:val="001129F2"/>
    <w:rsid w:val="00192128"/>
    <w:rsid w:val="00226120"/>
    <w:rsid w:val="002A33D4"/>
    <w:rsid w:val="002A7494"/>
    <w:rsid w:val="00386DEB"/>
    <w:rsid w:val="003A489D"/>
    <w:rsid w:val="003A689B"/>
    <w:rsid w:val="003B452D"/>
    <w:rsid w:val="0042309A"/>
    <w:rsid w:val="004244C0"/>
    <w:rsid w:val="00452A5E"/>
    <w:rsid w:val="004921F4"/>
    <w:rsid w:val="004A1E7F"/>
    <w:rsid w:val="005B2AB0"/>
    <w:rsid w:val="005C522E"/>
    <w:rsid w:val="005D6106"/>
    <w:rsid w:val="005F5306"/>
    <w:rsid w:val="00601124"/>
    <w:rsid w:val="006056F4"/>
    <w:rsid w:val="0061086C"/>
    <w:rsid w:val="006565D3"/>
    <w:rsid w:val="00695CC4"/>
    <w:rsid w:val="006A42BF"/>
    <w:rsid w:val="006F53D0"/>
    <w:rsid w:val="00703426"/>
    <w:rsid w:val="0071594C"/>
    <w:rsid w:val="00735AA3"/>
    <w:rsid w:val="00814795"/>
    <w:rsid w:val="00833A80"/>
    <w:rsid w:val="00836AAF"/>
    <w:rsid w:val="00A173B1"/>
    <w:rsid w:val="00A551C6"/>
    <w:rsid w:val="00A75E42"/>
    <w:rsid w:val="00A80070"/>
    <w:rsid w:val="00A83AD0"/>
    <w:rsid w:val="00AC7D0B"/>
    <w:rsid w:val="00AD7F70"/>
    <w:rsid w:val="00B31167"/>
    <w:rsid w:val="00B91690"/>
    <w:rsid w:val="00BC5FDE"/>
    <w:rsid w:val="00C37FF8"/>
    <w:rsid w:val="00C50E93"/>
    <w:rsid w:val="00C63771"/>
    <w:rsid w:val="00C741E9"/>
    <w:rsid w:val="00EE0556"/>
    <w:rsid w:val="01F8010F"/>
    <w:rsid w:val="026701F4"/>
    <w:rsid w:val="0318033F"/>
    <w:rsid w:val="032011C5"/>
    <w:rsid w:val="03B23FB0"/>
    <w:rsid w:val="03CA0201"/>
    <w:rsid w:val="0510031A"/>
    <w:rsid w:val="066F0F20"/>
    <w:rsid w:val="067D3B2C"/>
    <w:rsid w:val="07180C1D"/>
    <w:rsid w:val="072E58CA"/>
    <w:rsid w:val="079F231C"/>
    <w:rsid w:val="0848240E"/>
    <w:rsid w:val="09381EDF"/>
    <w:rsid w:val="097053A7"/>
    <w:rsid w:val="0A5272AD"/>
    <w:rsid w:val="0AC61847"/>
    <w:rsid w:val="0AD162DA"/>
    <w:rsid w:val="0AD876A7"/>
    <w:rsid w:val="0B021D78"/>
    <w:rsid w:val="0BEC4CD3"/>
    <w:rsid w:val="0C0D15D3"/>
    <w:rsid w:val="0D6E42F3"/>
    <w:rsid w:val="0D703B46"/>
    <w:rsid w:val="0DD129C0"/>
    <w:rsid w:val="0E31755E"/>
    <w:rsid w:val="0F6B200C"/>
    <w:rsid w:val="0F7F6343"/>
    <w:rsid w:val="0FED14FF"/>
    <w:rsid w:val="10A708AF"/>
    <w:rsid w:val="11531836"/>
    <w:rsid w:val="11EE5A02"/>
    <w:rsid w:val="130A36C0"/>
    <w:rsid w:val="134A310C"/>
    <w:rsid w:val="139C2FCC"/>
    <w:rsid w:val="13DF22CA"/>
    <w:rsid w:val="143162C8"/>
    <w:rsid w:val="14457227"/>
    <w:rsid w:val="151260DD"/>
    <w:rsid w:val="16C136E5"/>
    <w:rsid w:val="16D73273"/>
    <w:rsid w:val="17292003"/>
    <w:rsid w:val="17561ECA"/>
    <w:rsid w:val="18213CE3"/>
    <w:rsid w:val="18510A99"/>
    <w:rsid w:val="192A2B8B"/>
    <w:rsid w:val="1AA01C45"/>
    <w:rsid w:val="1BBB4BA7"/>
    <w:rsid w:val="1C7F60A7"/>
    <w:rsid w:val="1CDE345E"/>
    <w:rsid w:val="1D4A330B"/>
    <w:rsid w:val="1DA6481F"/>
    <w:rsid w:val="1E3C05D7"/>
    <w:rsid w:val="1E4A207E"/>
    <w:rsid w:val="1EE5011F"/>
    <w:rsid w:val="1F1232DD"/>
    <w:rsid w:val="204925FA"/>
    <w:rsid w:val="20CE712B"/>
    <w:rsid w:val="213E023B"/>
    <w:rsid w:val="21415B4F"/>
    <w:rsid w:val="21F23B36"/>
    <w:rsid w:val="22A31EF1"/>
    <w:rsid w:val="23533917"/>
    <w:rsid w:val="24053736"/>
    <w:rsid w:val="245C75C1"/>
    <w:rsid w:val="249944D1"/>
    <w:rsid w:val="2619299B"/>
    <w:rsid w:val="26BB3CAD"/>
    <w:rsid w:val="274517C9"/>
    <w:rsid w:val="27490680"/>
    <w:rsid w:val="27AB3D22"/>
    <w:rsid w:val="2865661D"/>
    <w:rsid w:val="29CE5DA6"/>
    <w:rsid w:val="2A693A20"/>
    <w:rsid w:val="2B3D5DBD"/>
    <w:rsid w:val="2B9B5E5B"/>
    <w:rsid w:val="2BC361A7"/>
    <w:rsid w:val="2BDA67DF"/>
    <w:rsid w:val="2C9C1E8B"/>
    <w:rsid w:val="2CE55431"/>
    <w:rsid w:val="2D5C17EC"/>
    <w:rsid w:val="2DC73AFC"/>
    <w:rsid w:val="2E505623"/>
    <w:rsid w:val="2EAE76DB"/>
    <w:rsid w:val="2EC67693"/>
    <w:rsid w:val="2ECD0A22"/>
    <w:rsid w:val="2EFD2E71"/>
    <w:rsid w:val="2F132D02"/>
    <w:rsid w:val="32687EF5"/>
    <w:rsid w:val="32B2223B"/>
    <w:rsid w:val="356053EC"/>
    <w:rsid w:val="35A13F7A"/>
    <w:rsid w:val="35D408E8"/>
    <w:rsid w:val="36C107AF"/>
    <w:rsid w:val="372D2540"/>
    <w:rsid w:val="378E668C"/>
    <w:rsid w:val="37CB0B6E"/>
    <w:rsid w:val="37FD7D76"/>
    <w:rsid w:val="38983607"/>
    <w:rsid w:val="396106E4"/>
    <w:rsid w:val="3A3667C1"/>
    <w:rsid w:val="3A731B65"/>
    <w:rsid w:val="3ACF4B11"/>
    <w:rsid w:val="3BD74C8E"/>
    <w:rsid w:val="3C3E0416"/>
    <w:rsid w:val="3CA628FE"/>
    <w:rsid w:val="3D216AD8"/>
    <w:rsid w:val="3D224B4A"/>
    <w:rsid w:val="3EB809E3"/>
    <w:rsid w:val="40EB2F89"/>
    <w:rsid w:val="411770FF"/>
    <w:rsid w:val="439F029D"/>
    <w:rsid w:val="48296AF6"/>
    <w:rsid w:val="48B61923"/>
    <w:rsid w:val="4A014BF5"/>
    <w:rsid w:val="4AF018C8"/>
    <w:rsid w:val="4B523172"/>
    <w:rsid w:val="4BCA537F"/>
    <w:rsid w:val="4D61230F"/>
    <w:rsid w:val="4DCC2FCD"/>
    <w:rsid w:val="4DD94895"/>
    <w:rsid w:val="4DED6593"/>
    <w:rsid w:val="4DFE7D9B"/>
    <w:rsid w:val="4F590D90"/>
    <w:rsid w:val="4FB11D0A"/>
    <w:rsid w:val="5030590E"/>
    <w:rsid w:val="50A7159B"/>
    <w:rsid w:val="50CF4561"/>
    <w:rsid w:val="51002139"/>
    <w:rsid w:val="51D9289A"/>
    <w:rsid w:val="539C2622"/>
    <w:rsid w:val="551408A9"/>
    <w:rsid w:val="57FD5BE9"/>
    <w:rsid w:val="583E7559"/>
    <w:rsid w:val="585A7245"/>
    <w:rsid w:val="58AB1D89"/>
    <w:rsid w:val="590044BF"/>
    <w:rsid w:val="5914119B"/>
    <w:rsid w:val="598A113A"/>
    <w:rsid w:val="5A43263C"/>
    <w:rsid w:val="5C124875"/>
    <w:rsid w:val="5D4719D1"/>
    <w:rsid w:val="5DF9063C"/>
    <w:rsid w:val="5E8A57DF"/>
    <w:rsid w:val="5F795ED8"/>
    <w:rsid w:val="5FAB10B3"/>
    <w:rsid w:val="5FE72933"/>
    <w:rsid w:val="618F1D6E"/>
    <w:rsid w:val="621352DF"/>
    <w:rsid w:val="62DD677E"/>
    <w:rsid w:val="631F248C"/>
    <w:rsid w:val="633A47AB"/>
    <w:rsid w:val="63971582"/>
    <w:rsid w:val="63E6352D"/>
    <w:rsid w:val="64113AA7"/>
    <w:rsid w:val="641D5DCF"/>
    <w:rsid w:val="64F56AC7"/>
    <w:rsid w:val="65EF5387"/>
    <w:rsid w:val="668E5A49"/>
    <w:rsid w:val="66CA526B"/>
    <w:rsid w:val="68B30AF3"/>
    <w:rsid w:val="69726FAC"/>
    <w:rsid w:val="6A8676FB"/>
    <w:rsid w:val="6AEE4CA2"/>
    <w:rsid w:val="6B202B9E"/>
    <w:rsid w:val="6BCE71FE"/>
    <w:rsid w:val="6BE922FA"/>
    <w:rsid w:val="6C13293F"/>
    <w:rsid w:val="6C9D62CE"/>
    <w:rsid w:val="6E3D5869"/>
    <w:rsid w:val="6EB77244"/>
    <w:rsid w:val="6FC54822"/>
    <w:rsid w:val="6FCD2D4F"/>
    <w:rsid w:val="70840239"/>
    <w:rsid w:val="709B3FFF"/>
    <w:rsid w:val="715D767C"/>
    <w:rsid w:val="71C33899"/>
    <w:rsid w:val="723E5FD2"/>
    <w:rsid w:val="725B3F3A"/>
    <w:rsid w:val="72724D85"/>
    <w:rsid w:val="72895110"/>
    <w:rsid w:val="731712D4"/>
    <w:rsid w:val="73214945"/>
    <w:rsid w:val="732C3097"/>
    <w:rsid w:val="75D540A3"/>
    <w:rsid w:val="75FE3D53"/>
    <w:rsid w:val="76164BEC"/>
    <w:rsid w:val="775D17E4"/>
    <w:rsid w:val="7842383C"/>
    <w:rsid w:val="794A627E"/>
    <w:rsid w:val="7B081EE9"/>
    <w:rsid w:val="7BBB2A32"/>
    <w:rsid w:val="7BE0283D"/>
    <w:rsid w:val="7E1D1694"/>
    <w:rsid w:val="7E356F05"/>
    <w:rsid w:val="7E5A4CCF"/>
    <w:rsid w:val="7FCF08A9"/>
    <w:rsid w:val="7FE84C49"/>
    <w:rsid w:val="7FF85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qFormat/>
    <w:uiPriority w:val="99"/>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paragraph" w:customStyle="1" w:styleId="39">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2"/>
    <w:qFormat/>
    <w:uiPriority w:val="0"/>
    <w:pPr>
      <w:spacing w:before="120" w:after="120" w:line="288" w:lineRule="auto"/>
    </w:pPr>
    <w:rPr>
      <w:rFonts w:ascii="Arial" w:hAnsi="Arial" w:eastAsia="等线" w:cs="Arial"/>
      <w:sz w:val="22"/>
      <w:szCs w:val="22"/>
      <w:lang w:val="en-US" w:eastAsia="zh-CN" w:bidi="ar-SA"/>
    </w:rPr>
  </w:style>
  <w:style w:type="character" w:customStyle="1" w:styleId="41">
    <w:name w:val="font31"/>
    <w:basedOn w:val="17"/>
    <w:qFormat/>
    <w:uiPriority w:val="0"/>
    <w:rPr>
      <w:rFonts w:hint="eastAsia" w:ascii="宋体" w:hAnsi="宋体" w:eastAsia="宋体" w:cs="宋体"/>
      <w:b/>
      <w:bCs/>
      <w:color w:val="000000"/>
      <w:sz w:val="20"/>
      <w:szCs w:val="20"/>
      <w:u w:val="none"/>
      <w:vertAlign w:val="superscript"/>
    </w:rPr>
  </w:style>
  <w:style w:type="character" w:customStyle="1" w:styleId="42">
    <w:name w:val="font21"/>
    <w:basedOn w:val="17"/>
    <w:qFormat/>
    <w:uiPriority w:val="0"/>
    <w:rPr>
      <w:rFonts w:hint="eastAsia" w:ascii="宋体" w:hAnsi="宋体" w:eastAsia="宋体" w:cs="宋体"/>
      <w:b/>
      <w:bCs/>
      <w:color w:val="000000"/>
      <w:sz w:val="22"/>
      <w:szCs w:val="22"/>
      <w:u w:val="none"/>
    </w:rPr>
  </w:style>
  <w:style w:type="paragraph" w:customStyle="1" w:styleId="43">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 w:type="character" w:customStyle="1" w:styleId="44">
    <w:name w:val="font11"/>
    <w:basedOn w:val="17"/>
    <w:qFormat/>
    <w:uiPriority w:val="0"/>
    <w:rPr>
      <w:rFonts w:hint="eastAsia" w:ascii="宋体" w:hAnsi="宋体" w:eastAsia="宋体" w:cs="宋体"/>
      <w:color w:val="000000"/>
      <w:sz w:val="20"/>
      <w:szCs w:val="20"/>
      <w:u w:val="none"/>
    </w:rPr>
  </w:style>
  <w:style w:type="paragraph" w:customStyle="1" w:styleId="4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CC26-F2F8-4547-A3CC-9F302A5F3B6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4762</Words>
  <Characters>5330</Characters>
  <Lines>41</Lines>
  <Paragraphs>11</Paragraphs>
  <TotalTime>9</TotalTime>
  <ScaleCrop>false</ScaleCrop>
  <LinksUpToDate>false</LinksUpToDate>
  <CharactersWithSpaces>5587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2026-01-08T01:32:00Z</dcterms:created>
  <dc:creator>佳靓 钱</dc:creator>
  <cp:lastModifiedBy>KK</cp:lastModifiedBy>
  <dcterms:modified xsi:type="dcterms:W3CDTF">2026-09-04T08:12:00Z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A3C498039E624C61A23FFA50D07A76BC_13</vt:lpwstr>
  </property>
  <property fmtid="{D5CDD505-2E9C-101B-9397-08002B2CF9AE}" pid="4" name="KSOTemplateDocerSaveRecord">
    <vt:lpwstr>eyJoZGlkIjoiMmE0Njc2MjM1ODRkODNkOGM1ZDBjYTQxYTM0MWFiMWEiLCJ1c2VySWQiOiI0MzM5ODA5NTEifQ==</vt:lpwstr>
  </property>
</Properties>
</file>