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A124B">
      <w:pPr>
        <w:pStyle w:val="2"/>
        <w:spacing w:before="180" w:line="360" w:lineRule="auto"/>
        <w:jc w:val="center"/>
        <w:outlineLvl w:val="0"/>
        <w:rPr>
          <w:rFonts w:hint="eastAsia" w:ascii="宋体" w:hAnsi="宋体" w:eastAsia="宋体" w:cs="宋体"/>
          <w:sz w:val="21"/>
          <w:szCs w:val="21"/>
        </w:rPr>
      </w:pPr>
      <w:bookmarkStart w:id="122" w:name="_GoBack"/>
      <w:bookmarkEnd w:id="122"/>
      <w:r>
        <w:rPr>
          <w:rFonts w:hint="eastAsia" w:cs="宋体"/>
          <w:b/>
          <w:bCs/>
          <w:spacing w:val="-4"/>
          <w:sz w:val="21"/>
          <w:szCs w:val="21"/>
          <w:lang w:eastAsia="zh-CN"/>
        </w:rPr>
        <w:t>学生发展数字图谱项目</w:t>
      </w:r>
      <w:r>
        <w:rPr>
          <w:rFonts w:hint="eastAsia" w:ascii="宋体" w:hAnsi="宋体" w:eastAsia="宋体" w:cs="宋体"/>
          <w:b/>
          <w:bCs/>
          <w:spacing w:val="-4"/>
          <w:sz w:val="21"/>
          <w:szCs w:val="21"/>
        </w:rPr>
        <w:t>竞争性磋商公告</w:t>
      </w:r>
    </w:p>
    <w:p w14:paraId="068BA470">
      <w:pPr>
        <w:spacing w:line="360" w:lineRule="auto"/>
        <w:rPr>
          <w:rFonts w:hint="eastAsia" w:ascii="宋体" w:hAnsi="宋体" w:eastAsia="宋体" w:cs="宋体"/>
          <w:sz w:val="21"/>
          <w:szCs w:val="21"/>
        </w:rPr>
      </w:pPr>
    </w:p>
    <w:p w14:paraId="27EE72A6">
      <w:pPr>
        <w:spacing w:line="360" w:lineRule="auto"/>
        <w:rPr>
          <w:rFonts w:hint="eastAsia" w:ascii="宋体" w:hAnsi="宋体" w:eastAsia="宋体" w:cs="宋体"/>
          <w:sz w:val="21"/>
          <w:szCs w:val="21"/>
        </w:rPr>
      </w:pPr>
    </w:p>
    <w:p w14:paraId="649A2A14">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3"/>
          <w:sz w:val="21"/>
          <w:szCs w:val="21"/>
        </w:rPr>
        <w:t>根据《中华人民共和国政府采购法》及相关法律、法规之规定，</w:t>
      </w:r>
      <w:r>
        <w:rPr>
          <w:rFonts w:hint="eastAsia" w:ascii="宋体" w:hAnsi="宋体" w:eastAsia="宋体" w:cs="宋体"/>
          <w:spacing w:val="-4"/>
          <w:sz w:val="21"/>
          <w:szCs w:val="21"/>
          <w:lang w:eastAsia="zh-CN"/>
        </w:rPr>
        <w:t>上海健生教育配置招标有限公司</w:t>
      </w:r>
      <w:r>
        <w:rPr>
          <w:rFonts w:hint="eastAsia" w:ascii="宋体" w:hAnsi="宋体" w:eastAsia="宋体" w:cs="宋体"/>
          <w:sz w:val="21"/>
          <w:szCs w:val="21"/>
        </w:rPr>
        <w:t>受委托，对</w:t>
      </w:r>
      <w:r>
        <w:rPr>
          <w:rFonts w:hint="eastAsia" w:cs="宋体"/>
          <w:sz w:val="21"/>
          <w:szCs w:val="21"/>
          <w:lang w:eastAsia="zh-CN"/>
        </w:rPr>
        <w:t>学生发展数字图谱项目</w:t>
      </w:r>
      <w:r>
        <w:rPr>
          <w:rFonts w:hint="eastAsia" w:ascii="宋体" w:hAnsi="宋体" w:eastAsia="宋体" w:cs="宋体"/>
          <w:spacing w:val="-1"/>
          <w:sz w:val="21"/>
          <w:szCs w:val="21"/>
        </w:rPr>
        <w:t>进行竞争性磋商采购，特邀请合格的供应商参加磋商。</w:t>
      </w:r>
    </w:p>
    <w:p w14:paraId="3136E443">
      <w:pPr>
        <w:pStyle w:val="2"/>
        <w:spacing w:line="360" w:lineRule="auto"/>
        <w:ind w:left="507"/>
        <w:rPr>
          <w:rFonts w:hint="eastAsia" w:ascii="宋体" w:hAnsi="宋体" w:eastAsia="宋体" w:cs="宋体"/>
          <w:sz w:val="21"/>
          <w:szCs w:val="21"/>
        </w:rPr>
      </w:pPr>
      <w:r>
        <w:rPr>
          <w:rFonts w:hint="eastAsia" w:ascii="宋体" w:hAnsi="宋体" w:eastAsia="宋体" w:cs="宋体"/>
          <w:b/>
          <w:bCs/>
          <w:spacing w:val="-4"/>
          <w:sz w:val="21"/>
          <w:szCs w:val="21"/>
        </w:rPr>
        <w:t>一、项目概况</w:t>
      </w:r>
    </w:p>
    <w:p w14:paraId="1E6BFF8B">
      <w:pPr>
        <w:pStyle w:val="2"/>
        <w:spacing w:before="182" w:line="360" w:lineRule="auto"/>
        <w:ind w:left="521"/>
        <w:rPr>
          <w:rFonts w:hint="eastAsia" w:ascii="宋体" w:hAnsi="宋体" w:eastAsia="宋体" w:cs="宋体"/>
          <w:sz w:val="21"/>
          <w:szCs w:val="21"/>
          <w:lang w:eastAsia="zh-CN"/>
        </w:rPr>
      </w:pPr>
      <w:r>
        <w:rPr>
          <w:rFonts w:hint="eastAsia" w:ascii="宋体" w:hAnsi="宋体" w:eastAsia="宋体" w:cs="宋体"/>
          <w:spacing w:val="-1"/>
          <w:sz w:val="21"/>
          <w:szCs w:val="21"/>
        </w:rPr>
        <w:t>1.项目名称：</w:t>
      </w:r>
      <w:r>
        <w:rPr>
          <w:rFonts w:hint="eastAsia" w:cs="宋体"/>
          <w:spacing w:val="-1"/>
          <w:sz w:val="21"/>
          <w:szCs w:val="21"/>
          <w:lang w:eastAsia="zh-CN"/>
        </w:rPr>
        <w:t>学生发展数字图谱项目</w:t>
      </w:r>
    </w:p>
    <w:p w14:paraId="082F62B6">
      <w:pPr>
        <w:pStyle w:val="2"/>
        <w:spacing w:before="183" w:line="360" w:lineRule="auto"/>
        <w:ind w:left="506"/>
        <w:rPr>
          <w:rFonts w:hint="eastAsia" w:ascii="宋体" w:hAnsi="宋体" w:eastAsia="宋体" w:cs="宋体"/>
          <w:sz w:val="21"/>
          <w:szCs w:val="21"/>
          <w:lang w:eastAsia="zh-CN"/>
        </w:rPr>
      </w:pPr>
      <w:r>
        <w:rPr>
          <w:rFonts w:hint="eastAsia" w:ascii="宋体" w:hAnsi="宋体" w:eastAsia="宋体" w:cs="宋体"/>
          <w:spacing w:val="-1"/>
          <w:sz w:val="21"/>
          <w:szCs w:val="21"/>
        </w:rPr>
        <w:t>2.项目编号：</w:t>
      </w:r>
      <w:r>
        <w:rPr>
          <w:rFonts w:hint="eastAsia" w:cs="宋体"/>
          <w:spacing w:val="-1"/>
          <w:sz w:val="21"/>
          <w:szCs w:val="21"/>
          <w:lang w:eastAsia="zh-CN"/>
        </w:rPr>
        <w:t>JSCS26080711-N104</w:t>
      </w:r>
    </w:p>
    <w:p w14:paraId="6EC9862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3.预算金额：</w:t>
      </w:r>
      <w:r>
        <w:rPr>
          <w:rFonts w:hint="eastAsia" w:cs="宋体"/>
          <w:sz w:val="21"/>
          <w:szCs w:val="21"/>
          <w:lang w:val="en-US" w:eastAsia="zh-CN"/>
        </w:rPr>
        <w:t>30</w:t>
      </w:r>
      <w:r>
        <w:rPr>
          <w:rFonts w:hint="eastAsia" w:ascii="宋体" w:hAnsi="宋体" w:eastAsia="宋体" w:cs="宋体"/>
          <w:sz w:val="21"/>
          <w:szCs w:val="21"/>
          <w:lang w:val="en-US" w:eastAsia="zh-CN"/>
        </w:rPr>
        <w:t>万元</w:t>
      </w:r>
    </w:p>
    <w:p w14:paraId="7AB05379">
      <w:pPr>
        <w:pStyle w:val="2"/>
        <w:spacing w:before="78" w:line="360" w:lineRule="auto"/>
        <w:ind w:left="22" w:right="99" w:firstLine="480"/>
        <w:jc w:val="both"/>
        <w:rPr>
          <w:rFonts w:hint="default" w:ascii="宋体" w:hAnsi="宋体" w:eastAsia="宋体" w:cs="宋体"/>
          <w:sz w:val="21"/>
          <w:szCs w:val="21"/>
          <w:lang w:val="en-US"/>
        </w:rPr>
      </w:pPr>
      <w:r>
        <w:rPr>
          <w:rFonts w:hint="eastAsia" w:ascii="宋体" w:hAnsi="宋体" w:eastAsia="宋体" w:cs="宋体"/>
          <w:sz w:val="21"/>
          <w:szCs w:val="21"/>
        </w:rPr>
        <w:t>4.</w:t>
      </w:r>
      <w:r>
        <w:rPr>
          <w:rFonts w:hint="eastAsia" w:ascii="宋体" w:hAnsi="宋体" w:eastAsia="宋体" w:cs="宋体"/>
          <w:color w:val="000000"/>
          <w:sz w:val="21"/>
          <w:szCs w:val="21"/>
          <w:highlight w:val="none"/>
          <w:lang w:eastAsia="zh-CN"/>
        </w:rPr>
        <w:t>服务期：合同签订之日至2026年12月30日</w:t>
      </w:r>
      <w:r>
        <w:rPr>
          <w:rFonts w:hint="eastAsia" w:cs="宋体"/>
          <w:sz w:val="21"/>
          <w:szCs w:val="21"/>
          <w:lang w:val="en-US" w:eastAsia="zh-CN"/>
        </w:rPr>
        <w:t>。</w:t>
      </w:r>
    </w:p>
    <w:p w14:paraId="1058C322">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5.项目地址：上海市徐汇区百色支路 35 号</w:t>
      </w:r>
    </w:p>
    <w:p w14:paraId="4AEB1F4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6.项目概况：</w:t>
      </w:r>
    </w:p>
    <w:p w14:paraId="15DDE6C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bookmarkStart w:id="0" w:name="OLE_LINK32"/>
      <w:r>
        <w:rPr>
          <w:rFonts w:hint="eastAsia" w:ascii="宋体" w:hAnsi="宋体" w:eastAsia="宋体" w:cs="宋体"/>
          <w:sz w:val="21"/>
          <w:szCs w:val="21"/>
        </w:rPr>
        <w:t>服务内容</w:t>
      </w:r>
      <w:bookmarkEnd w:id="0"/>
      <w:r>
        <w:rPr>
          <w:rFonts w:hint="eastAsia" w:ascii="宋体" w:hAnsi="宋体" w:eastAsia="宋体" w:cs="宋体"/>
          <w:sz w:val="21"/>
          <w:szCs w:val="21"/>
        </w:rPr>
        <w:t>、要求、质量:</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687"/>
        <w:gridCol w:w="7221"/>
      </w:tblGrid>
      <w:tr w14:paraId="74B9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AE31EA0">
            <w:pPr>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主要</w:t>
            </w:r>
            <w:r>
              <w:rPr>
                <w:rFonts w:hint="eastAsia" w:asciiTheme="minorEastAsia" w:hAnsiTheme="minorEastAsia" w:eastAsiaTheme="minorEastAsia" w:cstheme="minorEastAsia"/>
                <w:b/>
                <w:bCs/>
                <w:sz w:val="21"/>
                <w:szCs w:val="21"/>
              </w:rPr>
              <w:t>模块</w:t>
            </w:r>
          </w:p>
        </w:tc>
        <w:tc>
          <w:tcPr>
            <w:tcW w:w="0" w:type="auto"/>
            <w:vAlign w:val="center"/>
          </w:tcPr>
          <w:p w14:paraId="1BAF014F">
            <w:pPr>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功能模块</w:t>
            </w:r>
          </w:p>
        </w:tc>
        <w:tc>
          <w:tcPr>
            <w:tcW w:w="0" w:type="auto"/>
            <w:vAlign w:val="center"/>
          </w:tcPr>
          <w:p w14:paraId="00DCB322">
            <w:pPr>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技术参数</w:t>
            </w:r>
          </w:p>
        </w:tc>
      </w:tr>
      <w:tr w14:paraId="5343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CA36F0B">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基础信息管理</w:t>
            </w:r>
          </w:p>
        </w:tc>
        <w:tc>
          <w:tcPr>
            <w:tcW w:w="0" w:type="auto"/>
            <w:vAlign w:val="center"/>
          </w:tcPr>
          <w:p w14:paraId="772284F1">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基础信息管理</w:t>
            </w:r>
          </w:p>
        </w:tc>
        <w:tc>
          <w:tcPr>
            <w:tcW w:w="0" w:type="auto"/>
          </w:tcPr>
          <w:p w14:paraId="513E3F38">
            <w:pPr>
              <w:spacing w:line="360" w:lineRule="auto"/>
              <w:rPr>
                <w:rFonts w:hint="eastAsia" w:asciiTheme="minorEastAsia" w:hAnsiTheme="minorEastAsia" w:eastAsiaTheme="minorEastAsia" w:cstheme="minorEastAsia"/>
                <w:sz w:val="21"/>
                <w:szCs w:val="21"/>
                <w:lang w:val="en-US" w:eastAsia="zh-CN"/>
              </w:rPr>
            </w:pPr>
            <w:bookmarkStart w:id="1" w:name="_Toc1491278352"/>
            <w:bookmarkStart w:id="2" w:name="_Toc1480549045"/>
            <w:bookmarkStart w:id="3" w:name="_Toc1189258948"/>
            <w:r>
              <w:rPr>
                <w:rFonts w:hint="eastAsia" w:asciiTheme="minorEastAsia" w:hAnsiTheme="minorEastAsia" w:eastAsiaTheme="minorEastAsia" w:cstheme="minorEastAsia"/>
                <w:sz w:val="21"/>
                <w:szCs w:val="21"/>
                <w:lang w:val="en-US" w:eastAsia="zh-CN"/>
              </w:rPr>
              <w:t>1.学生基本信息</w:t>
            </w:r>
            <w:bookmarkEnd w:id="1"/>
            <w:bookmarkEnd w:id="2"/>
            <w:bookmarkEnd w:id="3"/>
            <w:r>
              <w:rPr>
                <w:rFonts w:hint="eastAsia" w:asciiTheme="minorEastAsia" w:hAnsiTheme="minorEastAsia" w:eastAsiaTheme="minorEastAsia" w:cstheme="minorEastAsia"/>
                <w:sz w:val="21"/>
                <w:szCs w:val="21"/>
                <w:lang w:val="en-US" w:eastAsia="zh-CN"/>
              </w:rPr>
              <w:t>采集</w:t>
            </w:r>
          </w:p>
          <w:p w14:paraId="618B7265">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支持根据学校不同阶段对于学生基本信息的修改和更新需求，管理人员可通过微服务表单引擎创建信息采集应用，可新增扩展字段，以不断完善基本信息库。同时，信息采集可面向不同类型、不同系部学生开放。</w:t>
            </w:r>
            <w:bookmarkStart w:id="4" w:name="_Toc445713283"/>
            <w:bookmarkStart w:id="5" w:name="_Toc633617927"/>
            <w:bookmarkStart w:id="6" w:name="_Toc1244836407"/>
            <w:bookmarkStart w:id="7" w:name="_Toc694781526"/>
          </w:p>
          <w:p w14:paraId="6A3664FE">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2.学生</w:t>
            </w:r>
            <w:bookmarkEnd w:id="4"/>
            <w:r>
              <w:rPr>
                <w:rFonts w:hint="eastAsia" w:asciiTheme="minorEastAsia" w:hAnsiTheme="minorEastAsia" w:eastAsiaTheme="minorEastAsia" w:cstheme="minorEastAsia"/>
                <w:sz w:val="21"/>
                <w:szCs w:val="21"/>
                <w:lang w:val="en-US" w:eastAsia="zh-CN"/>
              </w:rPr>
              <w:t>查看基本信息</w:t>
            </w:r>
            <w:bookmarkEnd w:id="5"/>
            <w:bookmarkEnd w:id="6"/>
            <w:bookmarkEnd w:id="7"/>
          </w:p>
          <w:p w14:paraId="4294CE39">
            <w:pPr>
              <w:spacing w:line="360" w:lineRule="auto"/>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en-US" w:eastAsia="zh-CN"/>
              </w:rPr>
              <w:t>支持学生维护个人信息，管理员可设置学生角色的字段权限，包括不可见、只读、可编辑、必填，支持学生在指定的时间段内通过移动端学生基本信息对自己的相关信息进行核对和修改。</w:t>
            </w:r>
          </w:p>
          <w:p w14:paraId="676E3C3B">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3.学生基本信息管理</w:t>
            </w:r>
          </w:p>
          <w:p w14:paraId="5C494BC6">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支持管理人员在PC端和移动端管理学生基本信息，可对自己管理范围内学生的基本信息进行新增和编辑操作；可通过各筛选项搜索筛选出符合条件的学生；</w:t>
            </w:r>
          </w:p>
          <w:p w14:paraId="7EBC1180">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支持管理人员通过导入维护各自管理范围下学生的基本信息和其他拓展信息，导入成功和失败均有相关提示；</w:t>
            </w:r>
          </w:p>
          <w:p w14:paraId="2853EFD9">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支持管理人员发送通知给指定学生，可填写通知标题、通知内容、附件，支持设置是否允许学生回复，可查看通知历史记录，包括标题、通知内容、附件、是否允许学生回复、发送人数和已读人数等；</w:t>
            </w:r>
          </w:p>
          <w:p w14:paraId="3021BC0C">
            <w:pPr>
              <w:spacing w:line="360" w:lineRule="auto"/>
              <w:rPr>
                <w:rFonts w:hint="eastAsia" w:asciiTheme="minorEastAsia" w:hAnsiTheme="minorEastAsia" w:eastAsiaTheme="minorEastAsia" w:cstheme="minorEastAsia"/>
                <w:sz w:val="21"/>
                <w:szCs w:val="21"/>
                <w:lang w:val="en-US" w:eastAsia="zh-CN"/>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eastAsia="zh-CN"/>
              </w:rPr>
              <w:t>支持定向通知学生，管理人员可在后台填写通知标题、通知内容、附件，设置是否允许学生回复后，导入需通知的学生名单即可定向通知名单内的学生</w:t>
            </w:r>
          </w:p>
          <w:p w14:paraId="46669EE6">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支持管理人员直接为学生办理学籍异动，可设置和填写异动学年学期、异动类别、异动原因、异动后系部、异动后专业、异动后班级、异动后学生状态、异动后学籍状态、异动文号、异动生效日期、异动说明；</w:t>
            </w:r>
          </w:p>
          <w:p w14:paraId="50FE46E3">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4.学生基本信息统计</w:t>
            </w:r>
          </w:p>
          <w:p w14:paraId="7D3D86C7">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持各级管理人对自己管辖范围内的学生信息进行统计查询，包含在校生人数、外出人数、学籍异动人数、系部统计、年级统计、学生类别统计、政治面貌统计、民族统计、男女统计、以及各维度的报表统计；支持导出保存结果。</w:t>
            </w:r>
          </w:p>
          <w:p w14:paraId="4425B97D">
            <w:pPr>
              <w:spacing w:line="360" w:lineRule="auto"/>
              <w:rPr>
                <w:rFonts w:hint="eastAsia" w:asciiTheme="minorEastAsia" w:hAnsiTheme="minorEastAsia" w:eastAsiaTheme="minorEastAsia" w:cstheme="minorEastAsia"/>
                <w:sz w:val="21"/>
                <w:szCs w:val="21"/>
              </w:rPr>
            </w:pPr>
            <w:bookmarkStart w:id="8" w:name="_Toc221624164"/>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学生学籍卡</w:t>
            </w:r>
            <w:bookmarkEnd w:id="8"/>
          </w:p>
          <w:p w14:paraId="66644F61">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自动汇总学生全维度基本信息，涵盖学籍异动、获奖荣誉、纪律处分、学期评定、学业成绩、日常考勤等关键模块；支持自定义打印模板设置，学生可以自助查询打印、管理员批量打印模式。</w:t>
            </w:r>
          </w:p>
        </w:tc>
      </w:tr>
      <w:tr w14:paraId="60C0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057803AD">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学生日常管理</w:t>
            </w:r>
          </w:p>
        </w:tc>
        <w:tc>
          <w:tcPr>
            <w:tcW w:w="0" w:type="auto"/>
            <w:vAlign w:val="center"/>
          </w:tcPr>
          <w:p w14:paraId="3997D4F8">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请销假</w:t>
            </w:r>
            <w:r>
              <w:rPr>
                <w:rFonts w:hint="eastAsia" w:asciiTheme="minorEastAsia" w:hAnsiTheme="minorEastAsia" w:eastAsiaTheme="minorEastAsia" w:cstheme="minorEastAsia"/>
                <w:sz w:val="21"/>
                <w:szCs w:val="21"/>
                <w:lang w:val="en-US" w:eastAsia="zh-CN"/>
              </w:rPr>
              <w:t>管理</w:t>
            </w:r>
          </w:p>
        </w:tc>
        <w:tc>
          <w:tcPr>
            <w:tcW w:w="0" w:type="auto"/>
            <w:vAlign w:val="top"/>
          </w:tcPr>
          <w:p w14:paraId="33F124D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请销假设置</w:t>
            </w:r>
          </w:p>
          <w:p w14:paraId="09D02586">
            <w:pPr>
              <w:spacing w:line="360" w:lineRule="auto"/>
              <w:rPr>
                <w:rFonts w:hint="eastAsia" w:asciiTheme="minorEastAsia" w:hAnsiTheme="minorEastAsia" w:eastAsiaTheme="minorEastAsia" w:cstheme="minorEastAsia"/>
                <w:sz w:val="21"/>
                <w:szCs w:val="21"/>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需支持管理人员通过拖拽组件自定义配置学生申请请假需填写内容，组件包括单行输入、多行输入、数字输入、说明文字、单选、下拉框、下拉复选、多级下拉、日期、日期区间、图片、视频、附件等；</w:t>
            </w:r>
          </w:p>
          <w:p w14:paraId="175F91C5">
            <w:pPr>
              <w:spacing w:line="360" w:lineRule="auto"/>
              <w:rPr>
                <w:rFonts w:hint="eastAsia" w:asciiTheme="minorEastAsia" w:hAnsiTheme="minorEastAsia" w:eastAsiaTheme="minorEastAsia" w:cstheme="minorEastAsia"/>
                <w:sz w:val="21"/>
                <w:szCs w:val="21"/>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需支持设置前端事件从第三方系统获取学生其他信息，无需学生手动填写；</w:t>
            </w:r>
          </w:p>
          <w:p w14:paraId="50C0B768">
            <w:pPr>
              <w:spacing w:line="360" w:lineRule="auto"/>
              <w:rPr>
                <w:rFonts w:hint="eastAsia" w:asciiTheme="minorEastAsia" w:hAnsiTheme="minorEastAsia" w:eastAsiaTheme="minorEastAsia" w:cstheme="minorEastAsia"/>
                <w:sz w:val="21"/>
                <w:szCs w:val="21"/>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需支持设置不同表单之间的数据联动，例如填写续假申请时需要从请假申请中关联对应的请假数据；</w:t>
            </w:r>
          </w:p>
          <w:p w14:paraId="4E78C366">
            <w:pPr>
              <w:spacing w:line="360" w:lineRule="auto"/>
              <w:rPr>
                <w:rFonts w:hint="eastAsia" w:asciiTheme="minorEastAsia" w:hAnsiTheme="minorEastAsia" w:eastAsiaTheme="minorEastAsia" w:cstheme="minorEastAsia"/>
                <w:sz w:val="21"/>
                <w:szCs w:val="21"/>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需支持设置不同表单之间的数据内部触发，例如续假申请通过后，需要通过内部触发更新学生请假数据的请假结束时间；</w:t>
            </w:r>
          </w:p>
          <w:p w14:paraId="58F31205">
            <w:pPr>
              <w:spacing w:line="360" w:lineRule="auto"/>
              <w:rPr>
                <w:rFonts w:hint="eastAsia" w:asciiTheme="minorEastAsia" w:hAnsiTheme="minorEastAsia" w:eastAsiaTheme="minorEastAsia" w:cstheme="minorEastAsia"/>
                <w:sz w:val="21"/>
                <w:szCs w:val="21"/>
              </w:rPr>
            </w:pPr>
            <w:bookmarkStart w:id="9" w:name="OLE_LINK14"/>
            <w:bookmarkStart w:id="10" w:name="OLE_LINK13"/>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w:t>
            </w:r>
            <w:bookmarkEnd w:id="9"/>
            <w:bookmarkEnd w:id="10"/>
            <w:r>
              <w:rPr>
                <w:rFonts w:hint="eastAsia" w:asciiTheme="minorEastAsia" w:hAnsiTheme="minorEastAsia" w:eastAsiaTheme="minorEastAsia" w:cstheme="minorEastAsia"/>
                <w:sz w:val="21"/>
                <w:szCs w:val="21"/>
              </w:rPr>
              <w:t>管理人员审核流程按照不同的条件分支设置不同的审核流程，如请假时长超过1天仅需班主任审核，超过3天需要班主任、学工负责人审核；</w:t>
            </w:r>
          </w:p>
          <w:p w14:paraId="58023C7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请销假申请</w:t>
            </w:r>
          </w:p>
          <w:p w14:paraId="1B4475C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需支持学生填写请假信息发起申请，可查看请假历史记录和审核进度；</w:t>
            </w:r>
          </w:p>
          <w:p w14:paraId="58277D2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需支持学生填写续假信息发起申请，可查看续假申请历史记录和审核进度，续假通过后请假结束时间对应延长；</w:t>
            </w:r>
          </w:p>
          <w:p w14:paraId="5407709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需支持学生填写销假信息发起申请，可查看销假历史记录和审核进度，销假通过后才允许提交下一次请假；</w:t>
            </w:r>
          </w:p>
          <w:p w14:paraId="5E71582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请销假审核</w:t>
            </w:r>
          </w:p>
          <w:p w14:paraId="534D22A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需支持审核人员对自己管理范围内的学生请假申请进行查询和审核，包括通过、不通过、强制通过、强制拒绝。</w:t>
            </w:r>
          </w:p>
          <w:p w14:paraId="2CBD1160">
            <w:pPr>
              <w:spacing w:line="360" w:lineRule="auto"/>
              <w:rPr>
                <w:rFonts w:hint="eastAsia" w:asciiTheme="minorEastAsia" w:hAnsiTheme="minorEastAsia" w:eastAsiaTheme="minorEastAsia" w:cstheme="minorEastAsia"/>
                <w:sz w:val="21"/>
                <w:szCs w:val="21"/>
              </w:rPr>
            </w:pPr>
            <w:bookmarkStart w:id="11" w:name="_Toc1793004134"/>
            <w:bookmarkStart w:id="12" w:name="_Toc1119487913"/>
            <w:bookmarkStart w:id="13" w:name="_Toc869364996"/>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请销假查询</w:t>
            </w:r>
            <w:bookmarkEnd w:id="11"/>
            <w:bookmarkEnd w:id="12"/>
            <w:bookmarkEnd w:id="13"/>
            <w:r>
              <w:rPr>
                <w:rFonts w:hint="eastAsia" w:asciiTheme="minorEastAsia" w:hAnsiTheme="minorEastAsia" w:eastAsiaTheme="minorEastAsia" w:cstheme="minorEastAsia"/>
                <w:sz w:val="21"/>
                <w:szCs w:val="21"/>
              </w:rPr>
              <w:t>和统计</w:t>
            </w:r>
          </w:p>
          <w:p w14:paraId="420F47C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需支持管理人员查看学生的请销假记录明细，包括学生基本信息、请假状态、销假状态、请假类型、请假开始时间、结束时间、是否续假、续假次数、续假记录、销假时间、销假记录等</w:t>
            </w:r>
          </w:p>
          <w:p w14:paraId="6FFB9F7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支持管理人员查看各系部、年级的请销假报表统计，包括总人数、请假人数、请假申请数、请假通过数、延迟到校数、销假申请数、销假通过数；支持按校区、请销假起止时间进行筛选；</w:t>
            </w:r>
          </w:p>
          <w:p w14:paraId="3E4ED792">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支持管理人员查看请销假总览，包括请假人数、请假申请人数、请假通过人数、销假申请人数、销假通过人数、应销假人数、应销未销人数，请假天数统计、请假去向统计、请假类型统计等；</w:t>
            </w:r>
          </w:p>
        </w:tc>
      </w:tr>
      <w:tr w14:paraId="40BE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9260C53">
            <w:pPr>
              <w:spacing w:line="360" w:lineRule="auto"/>
              <w:rPr>
                <w:rFonts w:hint="eastAsia" w:asciiTheme="minorEastAsia" w:hAnsiTheme="minorEastAsia" w:eastAsiaTheme="minorEastAsia" w:cstheme="minorEastAsia"/>
                <w:sz w:val="21"/>
                <w:szCs w:val="21"/>
                <w:lang w:val="en-US" w:eastAsia="zh-CN"/>
              </w:rPr>
            </w:pPr>
          </w:p>
        </w:tc>
        <w:tc>
          <w:tcPr>
            <w:tcW w:w="0" w:type="auto"/>
            <w:vAlign w:val="center"/>
          </w:tcPr>
          <w:p w14:paraId="3DB80A45">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节假日离校</w:t>
            </w:r>
            <w:r>
              <w:rPr>
                <w:rFonts w:hint="eastAsia" w:asciiTheme="minorEastAsia" w:hAnsiTheme="minorEastAsia" w:eastAsiaTheme="minorEastAsia" w:cstheme="minorEastAsia"/>
                <w:sz w:val="21"/>
                <w:szCs w:val="21"/>
                <w:lang w:val="en-US" w:eastAsia="zh-CN"/>
              </w:rPr>
              <w:t>管理</w:t>
            </w:r>
          </w:p>
        </w:tc>
        <w:tc>
          <w:tcPr>
            <w:tcW w:w="0" w:type="auto"/>
            <w:vAlign w:val="top"/>
          </w:tcPr>
          <w:p w14:paraId="492FDE0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节假日去向登记</w:t>
            </w:r>
          </w:p>
          <w:p w14:paraId="6E3126B2">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需支持学生移动端或PC端填写离校信息发起申请，包含预计返校日期、紧急联系人等信息，可根据学校情况配置离校申请表内容，需支持管理人员查看离校申请历史记录和审核进度；</w:t>
            </w:r>
          </w:p>
          <w:p w14:paraId="28A0BF42">
            <w:pPr>
              <w:spacing w:line="360" w:lineRule="auto"/>
              <w:rPr>
                <w:rFonts w:hint="eastAsia" w:asciiTheme="minorEastAsia" w:hAnsiTheme="minorEastAsia" w:eastAsiaTheme="minorEastAsia" w:cstheme="minorEastAsia"/>
                <w:sz w:val="21"/>
                <w:szCs w:val="21"/>
              </w:rPr>
            </w:pPr>
            <w:bookmarkStart w:id="14" w:name="_Toc1590911769"/>
            <w:bookmarkStart w:id="15" w:name="_Toc949908784"/>
            <w:bookmarkStart w:id="16" w:name="_Toc800417164"/>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节假日登记审核</w:t>
            </w:r>
            <w:bookmarkEnd w:id="14"/>
            <w:bookmarkEnd w:id="15"/>
            <w:bookmarkEnd w:id="16"/>
          </w:p>
          <w:p w14:paraId="218C034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需支持审核人员对自己管理范围内的学生离校申请进行查询、导出和审核操作，包括通过、不通过、强制通过、强制拒绝；</w:t>
            </w:r>
          </w:p>
          <w:p w14:paraId="00ADE01C">
            <w:pPr>
              <w:spacing w:line="360" w:lineRule="auto"/>
              <w:rPr>
                <w:rFonts w:hint="eastAsia" w:asciiTheme="minorEastAsia" w:hAnsiTheme="minorEastAsia" w:eastAsiaTheme="minorEastAsia" w:cstheme="minorEastAsia"/>
                <w:sz w:val="21"/>
                <w:szCs w:val="21"/>
              </w:rPr>
            </w:pPr>
            <w:bookmarkStart w:id="17" w:name="_Toc773710540"/>
            <w:bookmarkStart w:id="18" w:name="_Toc135212786"/>
            <w:bookmarkStart w:id="19" w:name="_Toc723500890"/>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延期返校登记管理</w:t>
            </w:r>
            <w:bookmarkEnd w:id="17"/>
            <w:bookmarkEnd w:id="18"/>
            <w:bookmarkEnd w:id="19"/>
          </w:p>
          <w:p w14:paraId="027F681C">
            <w:pPr>
              <w:spacing w:line="360" w:lineRule="auto"/>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rPr>
              <w:t>需支持学生移动端或PC端填写延期返校信息发起申请，包含延期返校日期、紧急联系人等信息，可根据学校情况配置延期返校申请表内容，需支持管理人员查看离校申请历史记录和审核进度；</w:t>
            </w:r>
          </w:p>
          <w:p w14:paraId="62D5904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延期返校审核</w:t>
            </w:r>
          </w:p>
          <w:p w14:paraId="6C3CF16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需支持审核人员对自己管理范围内的学生离校申请进行查询、导出和审核操作，包括通过、不通过、强制通过、强制拒绝；</w:t>
            </w:r>
          </w:p>
          <w:p w14:paraId="381BA7E4">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假期到家打卡</w:t>
            </w:r>
          </w:p>
          <w:p w14:paraId="003B7BA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支持定位 + 人脸识别双重核验打卡功能，打卡定位范围将基于学生信息登记的家庭位置智能划定判定边界，通过位置校验与人脸识别的双重验证；针对未按时完成打卡的学生，系统将自动触发提醒机制，同步向学生本人及对应班主任推送提醒通知。</w:t>
            </w:r>
          </w:p>
          <w:p w14:paraId="786E17B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节假日离返校统计</w:t>
            </w:r>
          </w:p>
          <w:p w14:paraId="1920996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需支持管理人员查看学生的离返校记录明细，包括学生基本信息、离校状态、返校状态、假期类型、预计离校时间、预计返校时间、是否延迟返校等信息，也可查看延迟返校记录、返校记录；</w:t>
            </w:r>
          </w:p>
          <w:p w14:paraId="435A21C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支持管理人员查看各系部、年级的离返校报表统计，包括总人数、离校申请人数、预计离校人数、返校申请人数、返校人数、延迟返校人数；支持按校区、离返校起止时间进行筛选；</w:t>
            </w:r>
          </w:p>
          <w:p w14:paraId="1993B48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支持管理人员查看离返校总览，包括学生总人数、离校申请书、预计离校人数、预计返校人数、返校人数、延迟返校人数、系部统计、年级统计等；支持按校区、系部、专业、离返校起止时间进行筛选；</w:t>
            </w:r>
          </w:p>
        </w:tc>
      </w:tr>
      <w:tr w14:paraId="221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12020835">
            <w:pPr>
              <w:spacing w:line="360" w:lineRule="auto"/>
              <w:rPr>
                <w:rFonts w:hint="eastAsia" w:asciiTheme="minorEastAsia" w:hAnsiTheme="minorEastAsia" w:eastAsiaTheme="minorEastAsia" w:cstheme="minorEastAsia"/>
                <w:sz w:val="21"/>
                <w:szCs w:val="21"/>
                <w:lang w:val="en-US" w:eastAsia="zh-CN"/>
              </w:rPr>
            </w:pPr>
          </w:p>
        </w:tc>
        <w:tc>
          <w:tcPr>
            <w:tcW w:w="0" w:type="auto"/>
            <w:vAlign w:val="center"/>
          </w:tcPr>
          <w:p w14:paraId="284CCCF3">
            <w:pPr>
              <w:spacing w:line="360" w:lineRule="auto"/>
              <w:rPr>
                <w:rFonts w:hint="eastAsia" w:asciiTheme="minorEastAsia" w:hAnsiTheme="minorEastAsia" w:eastAsiaTheme="minorEastAsia" w:cstheme="minorEastAsia"/>
                <w:sz w:val="21"/>
                <w:szCs w:val="21"/>
              </w:rPr>
            </w:pPr>
            <w:bookmarkStart w:id="20" w:name="_Toc221624171"/>
            <w:r>
              <w:rPr>
                <w:rFonts w:hint="eastAsia" w:asciiTheme="minorEastAsia" w:hAnsiTheme="minorEastAsia" w:eastAsiaTheme="minorEastAsia" w:cstheme="minorEastAsia"/>
                <w:sz w:val="21"/>
                <w:szCs w:val="21"/>
              </w:rPr>
              <w:t>学生获奖</w:t>
            </w:r>
            <w:bookmarkEnd w:id="20"/>
            <w:r>
              <w:rPr>
                <w:rFonts w:hint="eastAsia" w:asciiTheme="minorEastAsia" w:hAnsiTheme="minorEastAsia" w:eastAsiaTheme="minorEastAsia" w:cstheme="minorEastAsia"/>
                <w:sz w:val="21"/>
                <w:szCs w:val="21"/>
              </w:rPr>
              <w:t>管理</w:t>
            </w:r>
          </w:p>
        </w:tc>
        <w:tc>
          <w:tcPr>
            <w:tcW w:w="0" w:type="auto"/>
            <w:vAlign w:val="top"/>
          </w:tcPr>
          <w:p w14:paraId="1853948A">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学生线上提交获奖信息，包括获奖项目类别、获奖级别、获奖等级、获奖项目名称、颁发单位、获奖证书、团队成员和指导教师等信息。</w:t>
            </w:r>
          </w:p>
        </w:tc>
      </w:tr>
      <w:tr w14:paraId="3550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4D4C46FC">
            <w:pPr>
              <w:spacing w:line="360" w:lineRule="auto"/>
              <w:rPr>
                <w:rFonts w:hint="eastAsia" w:asciiTheme="minorEastAsia" w:hAnsiTheme="minorEastAsia" w:eastAsiaTheme="minorEastAsia" w:cstheme="minorEastAsia"/>
                <w:sz w:val="21"/>
                <w:szCs w:val="21"/>
              </w:rPr>
            </w:pPr>
          </w:p>
        </w:tc>
        <w:tc>
          <w:tcPr>
            <w:tcW w:w="0" w:type="auto"/>
            <w:vAlign w:val="center"/>
          </w:tcPr>
          <w:p w14:paraId="66AE8A9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学生荣誉管理</w:t>
            </w:r>
          </w:p>
          <w:p w14:paraId="2548C237">
            <w:pPr>
              <w:spacing w:line="360" w:lineRule="auto"/>
              <w:rPr>
                <w:rFonts w:hint="eastAsia" w:asciiTheme="minorEastAsia" w:hAnsiTheme="minorEastAsia" w:eastAsiaTheme="minorEastAsia" w:cstheme="minorEastAsia"/>
                <w:sz w:val="21"/>
                <w:szCs w:val="21"/>
              </w:rPr>
            </w:pPr>
          </w:p>
        </w:tc>
        <w:tc>
          <w:tcPr>
            <w:tcW w:w="0" w:type="auto"/>
          </w:tcPr>
          <w:p w14:paraId="1C0B09A4">
            <w:pPr>
              <w:spacing w:line="360" w:lineRule="auto"/>
              <w:rPr>
                <w:rFonts w:hint="eastAsia" w:asciiTheme="minorEastAsia" w:hAnsiTheme="minorEastAsia" w:eastAsiaTheme="minorEastAsia" w:cstheme="minorEastAsia"/>
                <w:sz w:val="21"/>
                <w:szCs w:val="21"/>
                <w:lang w:val="en-US"/>
              </w:rPr>
            </w:pPr>
            <w:bookmarkStart w:id="21" w:name="_Toc741956927"/>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荣誉称号</w:t>
            </w:r>
            <w:bookmarkEnd w:id="21"/>
            <w:r>
              <w:rPr>
                <w:rFonts w:hint="eastAsia" w:asciiTheme="minorEastAsia" w:hAnsiTheme="minorEastAsia" w:eastAsiaTheme="minorEastAsia" w:cstheme="minorEastAsia"/>
                <w:sz w:val="21"/>
                <w:szCs w:val="21"/>
                <w:lang w:val="en-US"/>
              </w:rPr>
              <w:t>种类管理</w:t>
            </w:r>
          </w:p>
          <w:p w14:paraId="24ED827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维护荣誉称号种类信息，包括荣誉称号名称、荣誉称号类型、奖励级别、荣誉等级，可配置需要打印的表格模板，可维护荣誉称号的登记以及登记的奖励、支持设置荣誉称号申请的条件规则限制，支持设置荣誉称号申请的申请表内容；</w:t>
            </w:r>
          </w:p>
          <w:p w14:paraId="5C0D363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支持设置不可兼得规则和公共规则，即学生不可同时申请多个不可兼得规则内的荣誉称号，以及申请所有荣誉称号需要满足的条件规则，可根据学校具体荣誉称号要求进行灵活的设置。</w:t>
            </w:r>
          </w:p>
          <w:p w14:paraId="31ABC2AE">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荣誉称号批次管理</w:t>
            </w:r>
          </w:p>
          <w:p w14:paraId="47A7176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维护荣誉称号申请批次，包括批次名称、称号类型（个人/集体）、评定学年学期、学生申请起止时间、审核截止时间、审核流程、可申请的荣誉称号等，支持针对不同的荣誉称号设置不同的审核流程，支持设置荣誉称号名额并分配给各系部，可维护各荣誉称号的符合条件学生名单。</w:t>
            </w:r>
          </w:p>
          <w:p w14:paraId="148B07D9">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荣誉称号审核</w:t>
            </w:r>
          </w:p>
          <w:p w14:paraId="69014142">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需支持荣誉称号相关审核人员查询并审核学生的荣誉称号申请，可查看学生的申请表详情；支持查看荣誉称号的审核统计，包括各系部的总名额、已占用名额、待审核人数等；支持按照配置的导出模板进行导出。</w:t>
            </w:r>
          </w:p>
          <w:p w14:paraId="5E56B4B0">
            <w:pPr>
              <w:spacing w:line="360" w:lineRule="auto"/>
              <w:rPr>
                <w:rFonts w:hint="eastAsia" w:asciiTheme="minorEastAsia" w:hAnsiTheme="minorEastAsia" w:eastAsiaTheme="minorEastAsia" w:cstheme="minorEastAsia"/>
                <w:sz w:val="21"/>
                <w:szCs w:val="21"/>
                <w:lang w:val="en-US"/>
              </w:rPr>
            </w:pPr>
            <w:bookmarkStart w:id="22" w:name="_Toc1513754753"/>
            <w:bookmarkStart w:id="23" w:name="_Toc1886337822"/>
            <w:bookmarkStart w:id="24" w:name="_Toc409988228"/>
            <w:bookmarkStart w:id="25" w:name="_Toc1769237718"/>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荣誉称号</w:t>
            </w:r>
            <w:bookmarkEnd w:id="22"/>
            <w:bookmarkEnd w:id="23"/>
            <w:bookmarkEnd w:id="24"/>
            <w:bookmarkEnd w:id="25"/>
            <w:r>
              <w:rPr>
                <w:rFonts w:hint="eastAsia" w:asciiTheme="minorEastAsia" w:hAnsiTheme="minorEastAsia" w:eastAsiaTheme="minorEastAsia" w:cstheme="minorEastAsia"/>
                <w:sz w:val="21"/>
                <w:szCs w:val="21"/>
                <w:lang w:val="en-US"/>
              </w:rPr>
              <w:t>申请</w:t>
            </w:r>
          </w:p>
          <w:p w14:paraId="0E5CE6AE">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需支持学生在移动端查看并填写申请表申请荣誉称号，支持提交申请后查看申请表和审核进度。</w:t>
            </w:r>
          </w:p>
        </w:tc>
      </w:tr>
      <w:tr w14:paraId="00EB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6C1CD4C7">
            <w:pPr>
              <w:spacing w:line="360" w:lineRule="auto"/>
              <w:rPr>
                <w:rFonts w:hint="eastAsia" w:asciiTheme="minorEastAsia" w:hAnsiTheme="minorEastAsia" w:eastAsiaTheme="minorEastAsia" w:cstheme="minorEastAsia"/>
                <w:sz w:val="21"/>
                <w:szCs w:val="21"/>
              </w:rPr>
            </w:pPr>
          </w:p>
        </w:tc>
        <w:tc>
          <w:tcPr>
            <w:tcW w:w="0" w:type="auto"/>
            <w:vAlign w:val="center"/>
          </w:tcPr>
          <w:p w14:paraId="56F825C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违纪处分</w:t>
            </w:r>
          </w:p>
        </w:tc>
        <w:tc>
          <w:tcPr>
            <w:tcW w:w="0" w:type="auto"/>
          </w:tcPr>
          <w:p w14:paraId="0D4A38F3">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违纪处分设置</w:t>
            </w:r>
          </w:p>
          <w:p w14:paraId="27361035">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支持管理人员维护处分类型，包含处分类型名称、申诉撤销流程、登记确认流程、是否需要思想汇报、思想汇报数量以及字数限制等，支持新增、编辑、删除操作。</w:t>
            </w:r>
          </w:p>
          <w:p w14:paraId="0477894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支持管理人员维护违纪类型，包含违纪类型名称、可选处分范围、推荐处分、是否启用等，支持新增、编辑、删除操作。</w:t>
            </w:r>
          </w:p>
          <w:p w14:paraId="6988553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支持管理人员维护权限设置，包含处分登记权限、修改权限等。</w:t>
            </w:r>
          </w:p>
          <w:p w14:paraId="13A80F32">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支持管理人员维护提醒设置，包含登记提醒、处分提醒、申诉结果提醒等。</w:t>
            </w:r>
          </w:p>
          <w:p w14:paraId="00ADA3E6">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处分登记</w:t>
            </w:r>
          </w:p>
          <w:p w14:paraId="4ADEC6D8">
            <w:pPr>
              <w:spacing w:line="360" w:lineRule="auto"/>
              <w:rPr>
                <w:rFonts w:hint="eastAsia" w:asciiTheme="minorEastAsia" w:hAnsiTheme="minorEastAsia" w:eastAsiaTheme="minorEastAsia" w:cstheme="minorEastAsia"/>
                <w:sz w:val="21"/>
                <w:szCs w:val="21"/>
              </w:rPr>
            </w:pPr>
            <w:bookmarkStart w:id="26" w:name="OLE_LINK3"/>
            <w:bookmarkStart w:id="27" w:name="OLE_LINK4"/>
            <w:r>
              <w:rPr>
                <w:rFonts w:hint="eastAsia" w:asciiTheme="minorEastAsia" w:hAnsiTheme="minorEastAsia" w:eastAsiaTheme="minorEastAsia" w:cstheme="minorEastAsia"/>
                <w:sz w:val="21"/>
                <w:szCs w:val="21"/>
              </w:rPr>
              <w:t>支持管理人员可通过新增、导入方式登记学生违纪，登记时需填写学生信息、违纪类型、违纪日期、违纪情况描述、处分类型、处分学年学期、处分开始日期处分原因、附件等。登记时可查看学生处分历史。可在列表查看登记记录及其审核状态。</w:t>
            </w:r>
          </w:p>
          <w:p w14:paraId="6A14301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处分审核</w:t>
            </w:r>
          </w:p>
          <w:bookmarkEnd w:id="26"/>
          <w:bookmarkEnd w:id="27"/>
          <w:p w14:paraId="25744BA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需支持对应违纪审核环节的审核人员在违纪处分确认进行审核和处分确认，可进行批量通过、批量不通过、退回、撤回等审核操作。</w:t>
            </w:r>
          </w:p>
          <w:p w14:paraId="090998B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处分撤销</w:t>
            </w:r>
          </w:p>
          <w:p w14:paraId="1E56168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需支持学生考察期期满后在线申请违纪处分的解除，管理人员可审核学生提交的违纪处分解除申请。审核通过后系统自动解除该学生的违纪处分，可进行批量通过、批量不通过、退回、撤回等审核操作。</w:t>
            </w:r>
          </w:p>
          <w:p w14:paraId="681897C1">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en-US"/>
              </w:rPr>
              <w:t>处分学生库</w:t>
            </w:r>
          </w:p>
          <w:p w14:paraId="239F95D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需支持管理人员查看和管理处分学生，可查看学生违纪处分是否解除、是否撤销，需支持批量为学生进行处分解除和处分撤销，可按设置的打印模板打印学生违纪处分信息</w:t>
            </w:r>
          </w:p>
          <w:p w14:paraId="447338E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val="en-US"/>
              </w:rPr>
              <w:t>处分查询</w:t>
            </w:r>
          </w:p>
          <w:p w14:paraId="4A52C8C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需支持学生在移动端查询本人的违纪处分记录，可查看违纪处分详细信息。</w:t>
            </w:r>
          </w:p>
          <w:p w14:paraId="0111E701">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lang w:val="en-US"/>
              </w:rPr>
              <w:t>处分修改</w:t>
            </w:r>
          </w:p>
          <w:p w14:paraId="5E7EA9D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支持管理人员可通过新增、导入方式登记学生处分修改，登记时需填写学生信息、违纪类型、违纪日期、违纪情况描述、修改处分类型、修改处分学年学期、修改处分开始日期处分原因、附件等。</w:t>
            </w:r>
          </w:p>
          <w:p w14:paraId="1689A5DB">
            <w:pPr>
              <w:spacing w:line="360" w:lineRule="auto"/>
              <w:rPr>
                <w:rFonts w:hint="eastAsia" w:asciiTheme="minorEastAsia" w:hAnsiTheme="minorEastAsia" w:eastAsiaTheme="minorEastAsia" w:cstheme="minorEastAsia"/>
                <w:sz w:val="21"/>
                <w:szCs w:val="21"/>
                <w:lang w:val="en-US"/>
              </w:rPr>
            </w:pPr>
            <w:bookmarkStart w:id="28" w:name="_Toc2100946361"/>
            <w:bookmarkStart w:id="29" w:name="_Toc1738059178"/>
            <w:bookmarkStart w:id="30" w:name="_Toc8337951"/>
            <w:bookmarkStart w:id="31" w:name="_Toc1219541831"/>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lang w:val="en-US"/>
              </w:rPr>
              <w:t>处分查询统计</w:t>
            </w:r>
            <w:bookmarkEnd w:id="28"/>
            <w:bookmarkEnd w:id="29"/>
            <w:bookmarkEnd w:id="30"/>
            <w:bookmarkEnd w:id="31"/>
          </w:p>
          <w:p w14:paraId="7BF90EA3">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各级管理人员可以对自己管辖范围内学生的违纪处分信息进行统计查询，包含处分总数、处分撤销数、各系部违纪处分概览、处分情况概览、处分申诉审核概览、处分申诉申请概览、处分解除申请概览；支持导出统计结果保存。</w:t>
            </w:r>
          </w:p>
        </w:tc>
      </w:tr>
      <w:tr w14:paraId="171F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7D95E751">
            <w:pPr>
              <w:spacing w:line="360" w:lineRule="auto"/>
              <w:rPr>
                <w:rFonts w:hint="eastAsia" w:asciiTheme="minorEastAsia" w:hAnsiTheme="minorEastAsia" w:eastAsiaTheme="minorEastAsia" w:cstheme="minorEastAsia"/>
                <w:sz w:val="21"/>
                <w:szCs w:val="21"/>
              </w:rPr>
            </w:pPr>
          </w:p>
        </w:tc>
        <w:tc>
          <w:tcPr>
            <w:tcW w:w="0" w:type="auto"/>
            <w:vAlign w:val="center"/>
          </w:tcPr>
          <w:p w14:paraId="7A08528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心理健康管理</w:t>
            </w:r>
          </w:p>
          <w:p w14:paraId="61EBCA42">
            <w:pPr>
              <w:spacing w:line="360" w:lineRule="auto"/>
              <w:rPr>
                <w:rFonts w:hint="eastAsia" w:asciiTheme="minorEastAsia" w:hAnsiTheme="minorEastAsia" w:eastAsiaTheme="minorEastAsia" w:cstheme="minorEastAsia"/>
                <w:sz w:val="21"/>
                <w:szCs w:val="21"/>
              </w:rPr>
            </w:pPr>
          </w:p>
        </w:tc>
        <w:tc>
          <w:tcPr>
            <w:tcW w:w="0" w:type="auto"/>
          </w:tcPr>
          <w:p w14:paraId="5EC8DE4F">
            <w:pPr>
              <w:spacing w:line="360" w:lineRule="auto"/>
              <w:rPr>
                <w:rFonts w:hint="eastAsia" w:asciiTheme="minorEastAsia" w:hAnsiTheme="minorEastAsia" w:eastAsiaTheme="minorEastAsia" w:cstheme="minorEastAsia"/>
                <w:sz w:val="21"/>
                <w:szCs w:val="21"/>
                <w:lang w:val="en-US"/>
              </w:rPr>
            </w:pPr>
            <w:bookmarkStart w:id="32" w:name="_Toc1635400552"/>
            <w:bookmarkStart w:id="33" w:name="_Toc1239970861"/>
            <w:bookmarkStart w:id="34" w:name="_Toc551178167"/>
            <w:bookmarkStart w:id="35" w:name="_Toc445713335"/>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心理咨询预约</w:t>
            </w:r>
            <w:bookmarkEnd w:id="32"/>
            <w:bookmarkEnd w:id="33"/>
            <w:bookmarkEnd w:id="34"/>
            <w:bookmarkEnd w:id="35"/>
          </w:p>
          <w:p w14:paraId="46072C4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需支持学生查看自己所在校区的心理老师的基本信息及可预约的时间段，并可选择自己想要预约的心理心理老师进行心理咨询预约登记，预约提交后可在“我的预约”中查看过往预约记录；</w:t>
            </w:r>
          </w:p>
          <w:p w14:paraId="13F3802B">
            <w:pPr>
              <w:spacing w:line="360" w:lineRule="auto"/>
              <w:rPr>
                <w:rFonts w:hint="eastAsia" w:asciiTheme="minorEastAsia" w:hAnsiTheme="minorEastAsia" w:eastAsiaTheme="minorEastAsia" w:cstheme="minorEastAsia"/>
                <w:sz w:val="21"/>
                <w:szCs w:val="21"/>
                <w:lang w:val="en-US"/>
              </w:rPr>
            </w:pPr>
            <w:bookmarkStart w:id="36" w:name="_Toc23738"/>
            <w:bookmarkStart w:id="37" w:name="_Toc2015107946"/>
            <w:bookmarkStart w:id="38" w:name="_Toc25544729"/>
            <w:bookmarkStart w:id="39" w:name="_Toc994076259"/>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心理咨询台账</w:t>
            </w:r>
          </w:p>
          <w:bookmarkEnd w:id="36"/>
          <w:p w14:paraId="0AC263D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学生心理咨询预约申请提交之后，心理老师可在线查询到学生的预约详情信息。</w:t>
            </w:r>
          </w:p>
          <w:p w14:paraId="3F5B6784">
            <w:pPr>
              <w:spacing w:line="360" w:lineRule="auto"/>
              <w:rPr>
                <w:rFonts w:hint="eastAsia" w:asciiTheme="minorEastAsia" w:hAnsiTheme="minorEastAsia" w:eastAsiaTheme="minorEastAsia" w:cstheme="minorEastAsia"/>
                <w:sz w:val="21"/>
                <w:szCs w:val="21"/>
                <w:lang w:val="en-US"/>
              </w:rPr>
            </w:pPr>
            <w:bookmarkStart w:id="40" w:name="_Toc31770"/>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咨询记录</w:t>
            </w:r>
            <w:bookmarkEnd w:id="40"/>
          </w:p>
          <w:p w14:paraId="5BE2919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学生咨询结束后，心理老师可针对咨询的情况进行登记。包括学生个人信息、对应班主任、咨询日期、咨询时长、主要问题、结论和建议等，管理人员可在后台查看记录具体详情</w:t>
            </w:r>
            <w:bookmarkEnd w:id="37"/>
            <w:bookmarkEnd w:id="38"/>
            <w:bookmarkEnd w:id="39"/>
          </w:p>
        </w:tc>
      </w:tr>
      <w:tr w14:paraId="12E8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723CEF5E">
            <w:pPr>
              <w:spacing w:line="360" w:lineRule="auto"/>
              <w:rPr>
                <w:rFonts w:hint="eastAsia" w:asciiTheme="minorEastAsia" w:hAnsiTheme="minorEastAsia" w:eastAsiaTheme="minorEastAsia" w:cstheme="minorEastAsia"/>
                <w:sz w:val="21"/>
                <w:szCs w:val="21"/>
              </w:rPr>
            </w:pPr>
          </w:p>
        </w:tc>
        <w:tc>
          <w:tcPr>
            <w:tcW w:w="0" w:type="auto"/>
            <w:vAlign w:val="center"/>
          </w:tcPr>
          <w:p w14:paraId="01A45735">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学生证明打印</w:t>
            </w:r>
          </w:p>
          <w:p w14:paraId="2EF1DC18">
            <w:pPr>
              <w:spacing w:line="360" w:lineRule="auto"/>
              <w:rPr>
                <w:rFonts w:hint="eastAsia" w:asciiTheme="minorEastAsia" w:hAnsiTheme="minorEastAsia" w:eastAsiaTheme="minorEastAsia" w:cstheme="minorEastAsia"/>
                <w:sz w:val="21"/>
                <w:szCs w:val="21"/>
              </w:rPr>
            </w:pPr>
          </w:p>
        </w:tc>
        <w:tc>
          <w:tcPr>
            <w:tcW w:w="0" w:type="auto"/>
          </w:tcPr>
          <w:p w14:paraId="69887B74">
            <w:pPr>
              <w:spacing w:line="360" w:lineRule="auto"/>
              <w:rPr>
                <w:rFonts w:hint="eastAsia" w:asciiTheme="minorEastAsia" w:hAnsiTheme="minorEastAsia" w:eastAsiaTheme="minorEastAsia" w:cstheme="minorEastAsia"/>
                <w:sz w:val="21"/>
                <w:szCs w:val="21"/>
                <w:lang w:val="en-US"/>
              </w:rPr>
            </w:pPr>
            <w:bookmarkStart w:id="41" w:name="_Toc1338855186"/>
            <w:bookmarkStart w:id="42" w:name="_Toc1901781372"/>
            <w:bookmarkStart w:id="43" w:name="_Toc668215703"/>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学生证明打印设置</w:t>
            </w:r>
            <w:bookmarkEnd w:id="41"/>
            <w:bookmarkEnd w:id="42"/>
            <w:bookmarkEnd w:id="43"/>
          </w:p>
          <w:p w14:paraId="1F80733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需支持学校管理人员设置可提供服务的各类证明的名称、打印模板等。</w:t>
            </w:r>
          </w:p>
          <w:p w14:paraId="5684952F">
            <w:pPr>
              <w:spacing w:line="360" w:lineRule="auto"/>
              <w:rPr>
                <w:rFonts w:hint="eastAsia" w:asciiTheme="minorEastAsia" w:hAnsiTheme="minorEastAsia" w:eastAsiaTheme="minorEastAsia" w:cstheme="minorEastAsia"/>
                <w:sz w:val="21"/>
                <w:szCs w:val="21"/>
                <w:lang w:val="en-US"/>
              </w:rPr>
            </w:pPr>
            <w:bookmarkStart w:id="44" w:name="_Toc92917256"/>
            <w:bookmarkStart w:id="45" w:name="_Toc1509330158"/>
            <w:bookmarkStart w:id="46" w:name="_Toc805457836"/>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学生证明打印</w:t>
            </w:r>
            <w:bookmarkEnd w:id="44"/>
            <w:bookmarkEnd w:id="45"/>
            <w:bookmarkEnd w:id="46"/>
          </w:p>
          <w:p w14:paraId="09FB3E7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需支持学生自主查询，或者管理员后台一键导出相应的证明文件电子版进行打印。</w:t>
            </w:r>
          </w:p>
        </w:tc>
      </w:tr>
      <w:tr w14:paraId="52B2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477604B8">
            <w:pPr>
              <w:spacing w:line="360" w:lineRule="auto"/>
              <w:rPr>
                <w:rFonts w:hint="eastAsia" w:asciiTheme="minorEastAsia" w:hAnsiTheme="minorEastAsia" w:eastAsiaTheme="minorEastAsia" w:cstheme="minorEastAsia"/>
                <w:sz w:val="21"/>
                <w:szCs w:val="21"/>
              </w:rPr>
            </w:pPr>
          </w:p>
        </w:tc>
        <w:tc>
          <w:tcPr>
            <w:tcW w:w="0" w:type="auto"/>
            <w:vAlign w:val="center"/>
          </w:tcPr>
          <w:p w14:paraId="027D8168">
            <w:pPr>
              <w:spacing w:line="360" w:lineRule="auto"/>
              <w:rPr>
                <w:rFonts w:hint="eastAsia" w:asciiTheme="minorEastAsia" w:hAnsiTheme="minorEastAsia" w:eastAsiaTheme="minorEastAsia" w:cstheme="minorEastAsia"/>
                <w:sz w:val="21"/>
                <w:szCs w:val="21"/>
              </w:rPr>
            </w:pPr>
            <w:bookmarkStart w:id="47" w:name="_Toc6659"/>
            <w:bookmarkStart w:id="48" w:name="_Toc26265"/>
            <w:r>
              <w:rPr>
                <w:rFonts w:hint="eastAsia" w:asciiTheme="minorEastAsia" w:hAnsiTheme="minorEastAsia" w:eastAsiaTheme="minorEastAsia" w:cstheme="minorEastAsia"/>
                <w:sz w:val="21"/>
                <w:szCs w:val="21"/>
              </w:rPr>
              <w:t>社团管理</w:t>
            </w:r>
            <w:bookmarkEnd w:id="47"/>
            <w:bookmarkEnd w:id="48"/>
          </w:p>
          <w:p w14:paraId="29F4A6A4">
            <w:pPr>
              <w:spacing w:line="360" w:lineRule="auto"/>
              <w:rPr>
                <w:rFonts w:hint="eastAsia" w:asciiTheme="minorEastAsia" w:hAnsiTheme="minorEastAsia" w:eastAsiaTheme="minorEastAsia" w:cstheme="minorEastAsia"/>
                <w:sz w:val="21"/>
                <w:szCs w:val="21"/>
              </w:rPr>
            </w:pPr>
          </w:p>
        </w:tc>
        <w:tc>
          <w:tcPr>
            <w:tcW w:w="0" w:type="auto"/>
          </w:tcPr>
          <w:p w14:paraId="0A2A40E0">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社团基础信息管理</w:t>
            </w:r>
          </w:p>
          <w:p w14:paraId="66759C6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支持维护社团基础信息包含社团名称、成立时间、社团类型。</w:t>
            </w:r>
          </w:p>
          <w:p w14:paraId="7D7534A8">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社团纳新</w:t>
            </w:r>
          </w:p>
          <w:p w14:paraId="43B11A7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指导老师自主开启 / 关闭纳新通道，学生通过线上平台完成报名。</w:t>
            </w:r>
          </w:p>
          <w:p w14:paraId="5601B15F">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社团报名</w:t>
            </w:r>
          </w:p>
          <w:p w14:paraId="5B1F0B7A">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报名时自动校验并控制社团报名人数上限。系统支持一名学生同时选择多个社团，并统一将其纳入对应社团候选名单，管理员对候选名单一键自动分配，一个学生分配一个社团。支持完整的报名审批流程：学生提交报名申请后，可由社团指导老师与班主任分级审批，审批通过后学生自动纳入社团名单管理。</w:t>
            </w:r>
          </w:p>
          <w:p w14:paraId="37A40889">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退社申请</w:t>
            </w:r>
          </w:p>
          <w:p w14:paraId="4125A64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学生发起社团退出申请后，审核通过后，系统自动注销学生社团成员资格，同步更新社团名单管理。</w:t>
            </w:r>
          </w:p>
          <w:p w14:paraId="3C2B8B7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调社团申请</w:t>
            </w:r>
          </w:p>
          <w:p w14:paraId="00E48D0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学生发起调社团申请后，审核通过后，系统自动修改学生社团信息，同步更新社团名单管理。</w:t>
            </w:r>
          </w:p>
          <w:p w14:paraId="06A367F3">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社团名单管理</w:t>
            </w:r>
          </w:p>
          <w:p w14:paraId="375CC55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社团变动（加入、退出、调整），社团成员名单实时动态更新；系统支持指导老师专属查看所管理社团的成员详情，班主任定向查看本班学生的社团关联信息；同时赋予指导老师社团内部管理权限，可自主设置社长、副社长等核心岗位并指定对应成员。</w:t>
            </w:r>
          </w:p>
        </w:tc>
      </w:tr>
      <w:tr w14:paraId="4C50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7A130C40">
            <w:pPr>
              <w:spacing w:line="360" w:lineRule="auto"/>
              <w:rPr>
                <w:rFonts w:hint="eastAsia" w:asciiTheme="minorEastAsia" w:hAnsiTheme="minorEastAsia" w:eastAsiaTheme="minorEastAsia" w:cstheme="minorEastAsia"/>
                <w:sz w:val="21"/>
                <w:szCs w:val="21"/>
              </w:rPr>
            </w:pPr>
          </w:p>
        </w:tc>
        <w:tc>
          <w:tcPr>
            <w:tcW w:w="0" w:type="auto"/>
            <w:vAlign w:val="center"/>
          </w:tcPr>
          <w:p w14:paraId="65534C1A">
            <w:pPr>
              <w:spacing w:line="360" w:lineRule="auto"/>
              <w:rPr>
                <w:rFonts w:hint="eastAsia" w:asciiTheme="minorEastAsia" w:hAnsiTheme="minorEastAsia" w:eastAsiaTheme="minorEastAsia" w:cstheme="minorEastAsia"/>
                <w:sz w:val="21"/>
                <w:szCs w:val="21"/>
              </w:rPr>
            </w:pPr>
            <w:bookmarkStart w:id="49" w:name="_Toc221624187"/>
            <w:r>
              <w:rPr>
                <w:rFonts w:hint="eastAsia" w:asciiTheme="minorEastAsia" w:hAnsiTheme="minorEastAsia" w:eastAsiaTheme="minorEastAsia" w:cstheme="minorEastAsia"/>
                <w:sz w:val="21"/>
                <w:szCs w:val="21"/>
              </w:rPr>
              <w:t>学生会管理</w:t>
            </w:r>
            <w:bookmarkEnd w:id="49"/>
          </w:p>
          <w:p w14:paraId="11A2B77B">
            <w:pPr>
              <w:spacing w:line="360" w:lineRule="auto"/>
              <w:rPr>
                <w:rFonts w:hint="eastAsia" w:asciiTheme="minorEastAsia" w:hAnsiTheme="minorEastAsia" w:eastAsiaTheme="minorEastAsia" w:cstheme="minorEastAsia"/>
                <w:sz w:val="21"/>
                <w:szCs w:val="21"/>
              </w:rPr>
            </w:pPr>
          </w:p>
        </w:tc>
        <w:tc>
          <w:tcPr>
            <w:tcW w:w="0" w:type="auto"/>
          </w:tcPr>
          <w:p w14:paraId="4408361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学生会部门管理</w:t>
            </w:r>
          </w:p>
          <w:p w14:paraId="2929672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维护学生会部门基本信息，核心涵盖部门名称、部门职能、负责人信息（部长 / 副部长姓名、联系方式）等关键内容。</w:t>
            </w:r>
          </w:p>
          <w:p w14:paraId="7D849299">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学生会成员管理</w:t>
            </w:r>
          </w:p>
          <w:p w14:paraId="793B25B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会成员变动（含新成员加入、成员退出）,实时同步更新学生会成员名单，动态呈现组织人员构成保障成员数据精准无误。同时，系统支持团委指导老师及各部门部长，按需查询所管辖部门的成员详情（含个人信息、任职岗位、变动记录等）；并按部门架构自动为学生会成员分配对应角色及权限。</w:t>
            </w:r>
          </w:p>
          <w:p w14:paraId="3C94092D">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学生会纳新</w:t>
            </w:r>
          </w:p>
          <w:p w14:paraId="033E59E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学生通过系统提交学生会报名申请，经对应部门部长初审、团委指导老师终审通过后，正式纳入学生会成员名单，系统自动完成信息录入与权限配置。</w:t>
            </w:r>
          </w:p>
          <w:p w14:paraId="44DED39C">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学生会成员退出</w:t>
            </w:r>
          </w:p>
          <w:p w14:paraId="14B4203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学生会成员可提交退会申请，由团委指导老师完成审核审批；团委指导老师可对学生会成员执行开除操作；学生退出或被开除后，系统将自动解除其对应相关权限。</w:t>
            </w:r>
          </w:p>
          <w:p w14:paraId="790220EE">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学生会执勤登记</w:t>
            </w:r>
          </w:p>
          <w:p w14:paraId="22123ED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学生会成员通过系统在线完成各类执勤工作登记，涵盖查寝、早自习查班、晚自习查班、寝室卫生检查、班级卫生检查、跑操考勤等场景。登记内容可包含执勤时间、地点、对象、结果、问题备注等信息。</w:t>
            </w:r>
          </w:p>
        </w:tc>
      </w:tr>
      <w:tr w14:paraId="0E47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vAlign w:val="center"/>
          </w:tcPr>
          <w:p w14:paraId="5276D628">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资助管理</w:t>
            </w:r>
          </w:p>
        </w:tc>
        <w:tc>
          <w:tcPr>
            <w:tcW w:w="0" w:type="auto"/>
            <w:vAlign w:val="center"/>
          </w:tcPr>
          <w:p w14:paraId="7C13441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困难生认定</w:t>
            </w:r>
          </w:p>
          <w:p w14:paraId="3DD4777D">
            <w:pPr>
              <w:spacing w:line="360" w:lineRule="auto"/>
              <w:rPr>
                <w:rFonts w:hint="eastAsia" w:asciiTheme="minorEastAsia" w:hAnsiTheme="minorEastAsia" w:eastAsiaTheme="minorEastAsia" w:cstheme="minorEastAsia"/>
                <w:sz w:val="21"/>
                <w:szCs w:val="21"/>
              </w:rPr>
            </w:pPr>
          </w:p>
        </w:tc>
        <w:tc>
          <w:tcPr>
            <w:tcW w:w="0" w:type="auto"/>
          </w:tcPr>
          <w:p w14:paraId="7B4DBBF0">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rPr>
              <w:t>困难生设置</w:t>
            </w:r>
          </w:p>
          <w:p w14:paraId="2E2B9744">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困难类型预置：需支持对困难等级和家庭困难类型进行维护，困难等级用以评价学生家庭困难程度，家庭困难类型用以概括描述学生家庭的具体困难情况。</w:t>
            </w:r>
          </w:p>
          <w:p w14:paraId="12854A4A">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生批次设置：需支持针对学年/学期、不同面向范围的学生设置对应的困难生认定业务；支持设置困难生认定业务的起止时间；支持管理员自定义配置审批流程，支持设置小组评定和角色审核的评定方式，小组评定支持针对班级/系部/校级级别设置小组，支持限制小组成员人数，审核流程中支持选择是否需要上传附件；支持可按不同的困难生类型灵活设定其对应的资助目标；支持设置困难生名额限制，支持对系部/专业/班级进行困难生名额的分配；支持对于认定方式的配置功能，如审核认定、家庭人均年收入自动评定等；支持自定义学生困难生申请表的字段。</w:t>
            </w:r>
          </w:p>
          <w:p w14:paraId="5339C1E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评定小组管理：若审批流程中配置了小组评定的环节，支持手动添加和导入小组成员。</w:t>
            </w:r>
          </w:p>
          <w:p w14:paraId="400E414C">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困难生申请与审核</w:t>
            </w:r>
          </w:p>
          <w:p w14:paraId="19545C5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困难生申请：学生可在线填写困难生认定表格中的相关信息、上传有关证明材料并提交，申请提出后可查看申请的处理状况。</w:t>
            </w:r>
          </w:p>
          <w:p w14:paraId="2DECFA3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生审核：支持进行通过、不通过、退回、撤回以及强制拒绝的审核操作，退回可将当前审核数据退回至上一级审核角色重新审核，第一级审核角色不支持退回操作；撤回可将下一级审核角色审核的数据撤回进行重新审核；强制拒绝可将已通过的申请改为不通过；支持批量审核功能；支持手动进行困难生提名。</w:t>
            </w:r>
          </w:p>
          <w:p w14:paraId="3C3687D0">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困难生统计</w:t>
            </w:r>
          </w:p>
          <w:p w14:paraId="6A3FEFF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困难生信息明细表：能够以表格的形式将所有困难生的信息进行罗列展现，支持多条件组合筛选，支持数据导出。</w:t>
            </w:r>
          </w:p>
          <w:p w14:paraId="395286AA">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困难生信息统计图：能够以图表的形式将困难生的信息进行统计展现，支持多字段组合进行交叉组合统计。</w:t>
            </w:r>
          </w:p>
        </w:tc>
      </w:tr>
      <w:tr w14:paraId="7890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shd w:val="clear" w:color="auto" w:fill="auto"/>
            <w:vAlign w:val="center"/>
          </w:tcPr>
          <w:p w14:paraId="1E41651B">
            <w:pPr>
              <w:spacing w:line="360" w:lineRule="auto"/>
              <w:rPr>
                <w:rFonts w:hint="eastAsia" w:asciiTheme="minorEastAsia" w:hAnsiTheme="minorEastAsia" w:eastAsiaTheme="minorEastAsia" w:cstheme="minorEastAsia"/>
                <w:sz w:val="21"/>
                <w:szCs w:val="21"/>
                <w:lang w:val="en-US" w:eastAsia="zh-CN"/>
              </w:rPr>
            </w:pPr>
          </w:p>
        </w:tc>
        <w:tc>
          <w:tcPr>
            <w:tcW w:w="0" w:type="auto"/>
            <w:shd w:val="clear" w:color="auto" w:fill="auto"/>
            <w:vAlign w:val="center"/>
          </w:tcPr>
          <w:p w14:paraId="490B39C4">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助学金</w:t>
            </w:r>
            <w:r>
              <w:rPr>
                <w:rFonts w:hint="eastAsia" w:asciiTheme="minorEastAsia" w:hAnsiTheme="minorEastAsia" w:eastAsiaTheme="minorEastAsia" w:cstheme="minorEastAsia"/>
                <w:sz w:val="21"/>
                <w:szCs w:val="21"/>
                <w:lang w:val="en-US" w:eastAsia="zh-CN"/>
              </w:rPr>
              <w:t>管理</w:t>
            </w:r>
          </w:p>
        </w:tc>
        <w:tc>
          <w:tcPr>
            <w:tcW w:w="0" w:type="auto"/>
            <w:shd w:val="clear" w:color="auto" w:fill="auto"/>
            <w:vAlign w:val="top"/>
          </w:tcPr>
          <w:p w14:paraId="29B8676E">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rPr>
              <w:t>助学金种类管理</w:t>
            </w:r>
          </w:p>
          <w:p w14:paraId="7C86CC2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自定义助学金种类，支持每个奖种的详细信息编辑、审核流程配置、等级设置、评选条件配置、申请表格配置，可设置奖种的兼得设置；评选条件支持提供必须全满足项和部分需满足项配置，灵活应对每类奖种的要求；支持提供完整的在线申请表格，内容需包括基本信息家庭成员、家庭经济情况、评奖评优、学生干部、成绩详情、成绩排名、综合测评、宿舍情况、学年期间主要获奖情况、其他、申请陈述、学习成绩等；支持为学校管理人员提供维护各个奖种之间兼得关系的功能，可根据学校具体助学金兼得要求进行灵活的设置；支持为学校管理人员提供维护所有助学金的公共评定条件的功能，可根据学校对于学生助学金申请的条件做统一的设置。</w:t>
            </w:r>
          </w:p>
          <w:p w14:paraId="19C2894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rPr>
              <w:t>助学金评奖批次</w:t>
            </w:r>
          </w:p>
          <w:p w14:paraId="1CFF024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提供单独的助学金评定批次管理功能，与每学年的评奖工作开展相对应；在助学金评定批次管理中，能够直接引用配置好的奖种信息，并开启多奖种同批次进行评定；支持灵活的名额分配功能，即可按照比例对每个系部进行初步的分配，同时支持每个系部具体分配名额的微调。</w:t>
            </w:r>
          </w:p>
          <w:p w14:paraId="66D6E34A">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助学金申请</w:t>
            </w:r>
          </w:p>
          <w:p w14:paraId="3FBAD9A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学生可在线查看当前学校开放的所有助学金种类；提供自动化条件校验的功能，不符合条件的学生无法在线申请相关助学金；申请提交后，学生可查看申请的处理进度。</w:t>
            </w:r>
          </w:p>
          <w:p w14:paraId="07296FFF">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助学金审核</w:t>
            </w:r>
          </w:p>
          <w:p w14:paraId="1D8B26B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进行通过、不通过、退回、撤回以及强制拒绝的审核操作，退回可将当前审核数据退回至上一级审核角色重新审核，第一级审核角色不支持退回操作；撤回可将下一级审核角色审核的数据撤回进行重新审核；强制拒绝可将已通过的申请改为不通过；支持批量审核功能；支持手动进行助学金提名。</w:t>
            </w:r>
          </w:p>
          <w:p w14:paraId="424B6CE0">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en-US"/>
              </w:rPr>
              <w:t>助学金公示</w:t>
            </w:r>
          </w:p>
          <w:p w14:paraId="53F95EA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需支持在助学金评定工作完成之后针对评定结果发布公示，学生可通过公示查看评定情况。</w:t>
            </w:r>
          </w:p>
          <w:p w14:paraId="2E7C0D6F">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val="en-US"/>
              </w:rPr>
              <w:t>助学金查询统计</w:t>
            </w:r>
          </w:p>
          <w:p w14:paraId="024F766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助学金信息明细表：能够以表格的形式将所有学生助学金的信息进行罗列展现，支持多条件组合筛选，同时在表格页可灵活勾选字段作为展示列。</w:t>
            </w:r>
          </w:p>
          <w:p w14:paraId="56BB609D">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助学金信息统计表：能够以表格的形式将学生助学金的信息进行统计展现，支持多字段组合进行交叉组合统计。</w:t>
            </w:r>
          </w:p>
        </w:tc>
      </w:tr>
      <w:tr w14:paraId="1B8B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70802E56">
            <w:pPr>
              <w:spacing w:line="360" w:lineRule="auto"/>
              <w:rPr>
                <w:rFonts w:hint="eastAsia" w:asciiTheme="minorEastAsia" w:hAnsiTheme="minorEastAsia" w:eastAsiaTheme="minorEastAsia" w:cstheme="minorEastAsia"/>
                <w:sz w:val="21"/>
                <w:szCs w:val="21"/>
                <w:lang w:eastAsia="zh-Hans"/>
              </w:rPr>
            </w:pPr>
          </w:p>
        </w:tc>
        <w:tc>
          <w:tcPr>
            <w:tcW w:w="0" w:type="auto"/>
            <w:vAlign w:val="center"/>
          </w:tcPr>
          <w:p w14:paraId="46447A69">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奖学金</w:t>
            </w:r>
            <w:r>
              <w:rPr>
                <w:rFonts w:hint="eastAsia" w:asciiTheme="minorEastAsia" w:hAnsiTheme="minorEastAsia" w:eastAsiaTheme="minorEastAsia" w:cstheme="minorEastAsia"/>
                <w:sz w:val="21"/>
                <w:szCs w:val="21"/>
                <w:lang w:val="en-US" w:eastAsia="zh-CN"/>
              </w:rPr>
              <w:t>管理</w:t>
            </w:r>
          </w:p>
        </w:tc>
        <w:tc>
          <w:tcPr>
            <w:tcW w:w="0" w:type="auto"/>
          </w:tcPr>
          <w:p w14:paraId="41F42729">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rPr>
              <w:t>奖学金种类管理</w:t>
            </w:r>
          </w:p>
          <w:p w14:paraId="043B793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自定义奖学金种类，支持每个奖种的详细信息编辑、审核流程配置、等级设置、评选条件配置、申请表格配置，可设置奖种的兼得设置；评选条件支持提供必须全满足项和部分需满足项配置，灵活应对每类奖种的要求；支持提供完整的在线申请表格，内容需包括基本信息家庭成员、家庭经济情况、评奖评优、学生干部、成绩详情、成绩排名、综合测评、宿舍情况、学年期间主要获奖情况、其他、申请陈述、学习成绩等；支持为学校管理人员提供维护各个奖种之间兼得关系的功能，可根据学校具体奖学金兼得要求进行灵活的设置；支持为学校管理人员提供维护所有奖学金的公共评定条件的功能，可根据学校对于学生奖学金申请的条件做统一的设置。</w:t>
            </w:r>
          </w:p>
          <w:p w14:paraId="6F9CC07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lang w:val="en-US"/>
              </w:rPr>
              <w:t>奖学金评奖批次</w:t>
            </w:r>
          </w:p>
          <w:p w14:paraId="6539E75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提供单独的奖学金评定批次管理功能，与每学年的评奖工作开展相对应；在奖学金评定批次管理中，能够直接引用配置好的奖种信息，并开启多奖种同批次进行评定；支持灵活的名额分配功能，即可按照比例对每个系部进行初步的分配，同时支持每个系部具体分配名额的微调。</w:t>
            </w:r>
          </w:p>
          <w:p w14:paraId="2ECBB2B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奖学金申请</w:t>
            </w:r>
          </w:p>
          <w:p w14:paraId="7FD00D7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学生可在线查看当前学校开放的所有奖学金种类；提供自动化条件校验的功能，不符合条件的学生无法在线申请相关奖学金；申请提交后，学生可查看申请的处理进度。</w:t>
            </w:r>
          </w:p>
          <w:p w14:paraId="5DD732BD">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奖学金审核</w:t>
            </w:r>
          </w:p>
          <w:p w14:paraId="21C080B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进行通过、不通过、退回、撤回以及强制拒绝的审核操作，退回可将当前审核数据退回至上一级审核角色重新审核，第一级审核角色不支持退回操作；撤回可将下一级审核角色审核的数据撤回进行重新审核；强制拒绝可将已通过的申请改为不通过；支持批量审核功能；支持手动进行奖学金提名。</w:t>
            </w:r>
          </w:p>
          <w:p w14:paraId="4DFC470F">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en-US"/>
              </w:rPr>
              <w:t>奖学金公示</w:t>
            </w:r>
          </w:p>
          <w:p w14:paraId="7802BF3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需支持在奖学金评定工作完成之后针对评定结果发布公示，学生可通过公示查看评定情况。</w:t>
            </w:r>
          </w:p>
          <w:p w14:paraId="25F907B0">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奖学金查询统计</w:t>
            </w:r>
          </w:p>
          <w:p w14:paraId="0093F6C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奖学金信息明细表：能够以表格的形式将所有学生奖学金的信息进行罗列展现，支持多条件组合筛选，同时在表格页可灵活勾选字段作为展示列。</w:t>
            </w:r>
          </w:p>
          <w:p w14:paraId="33FA9B1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奖学金信息统计表：能够以表格的形式将学生奖学金的信息进行统计展现，支持多字段组合进行交叉组合统计。</w:t>
            </w:r>
          </w:p>
        </w:tc>
      </w:tr>
      <w:tr w14:paraId="4F91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vAlign w:val="center"/>
          </w:tcPr>
          <w:p w14:paraId="25E62B72">
            <w:pPr>
              <w:spacing w:line="360" w:lineRule="auto"/>
              <w:rPr>
                <w:rFonts w:hint="eastAsia" w:asciiTheme="minorEastAsia" w:hAnsiTheme="minorEastAsia" w:eastAsiaTheme="minorEastAsia" w:cstheme="minorEastAsia"/>
                <w:sz w:val="21"/>
                <w:szCs w:val="21"/>
                <w:lang w:eastAsia="zh-Hans"/>
              </w:rPr>
            </w:pPr>
            <w:r>
              <w:rPr>
                <w:rFonts w:hint="eastAsia" w:asciiTheme="minorEastAsia" w:hAnsiTheme="minorEastAsia" w:eastAsiaTheme="minorEastAsia" w:cstheme="minorEastAsia"/>
                <w:sz w:val="21"/>
                <w:szCs w:val="21"/>
                <w:lang w:val="en-US" w:eastAsia="zh-CN"/>
              </w:rPr>
              <w:t>宿舍管理</w:t>
            </w:r>
          </w:p>
        </w:tc>
        <w:tc>
          <w:tcPr>
            <w:tcW w:w="0" w:type="auto"/>
            <w:vAlign w:val="center"/>
          </w:tcPr>
          <w:p w14:paraId="5A085BF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宿舍房源管理</w:t>
            </w:r>
          </w:p>
          <w:p w14:paraId="4AEAF2EF">
            <w:pPr>
              <w:spacing w:line="360" w:lineRule="auto"/>
              <w:rPr>
                <w:rFonts w:hint="eastAsia" w:asciiTheme="minorEastAsia" w:hAnsiTheme="minorEastAsia" w:eastAsiaTheme="minorEastAsia" w:cstheme="minorEastAsia"/>
                <w:sz w:val="21"/>
                <w:szCs w:val="21"/>
                <w:lang w:eastAsia="zh-Hans"/>
              </w:rPr>
            </w:pPr>
          </w:p>
        </w:tc>
        <w:tc>
          <w:tcPr>
            <w:tcW w:w="0" w:type="auto"/>
          </w:tcPr>
          <w:p w14:paraId="55FCA511">
            <w:pPr>
              <w:spacing w:line="360" w:lineRule="auto"/>
              <w:rPr>
                <w:rFonts w:hint="eastAsia" w:asciiTheme="minorEastAsia" w:hAnsiTheme="minorEastAsia" w:eastAsiaTheme="minorEastAsia" w:cstheme="minorEastAsia"/>
                <w:sz w:val="21"/>
                <w:szCs w:val="21"/>
                <w:lang w:val="en-US"/>
              </w:rPr>
            </w:pPr>
            <w:bookmarkStart w:id="50" w:name="_Toc19073"/>
            <w:bookmarkStart w:id="51" w:name="_Toc32687"/>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楼栋信息管理</w:t>
            </w:r>
            <w:bookmarkEnd w:id="50"/>
            <w:bookmarkEnd w:id="51"/>
          </w:p>
          <w:p w14:paraId="586D5A7A">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支持增删改查，可维护楼栋信息，包括楼栋名称等信息。支持批量导入和批量导出数据，展示各楼栋相关信息。</w:t>
            </w:r>
          </w:p>
          <w:p w14:paraId="51326E3C">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楼层信息管理</w:t>
            </w:r>
          </w:p>
          <w:p w14:paraId="1CBF9E3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支持维护楼层信息，包括楼栋名称、楼层名称、开放状态等信息。支持批量导入和批量导出数据，展示各楼层相关信息。</w:t>
            </w:r>
          </w:p>
          <w:p w14:paraId="51FF518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宿舍信息管理</w:t>
            </w:r>
          </w:p>
          <w:p w14:paraId="3907597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需支持增删改查，支持批量导入和批量导出数据，可维护宿舍信息，包括宿舍名称、楼栋、楼层、房间类型、入住性别、床位数、住宿费、房间状态和宿管老师等信息。</w:t>
            </w:r>
          </w:p>
          <w:p w14:paraId="08F87272">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床位信息管理</w:t>
            </w:r>
          </w:p>
          <w:p w14:paraId="504746B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需支持增删改查，批量导入、批量导出数据，可维护床位信息，包括床位号、楼栋、楼层、房间、床位类型、床位状态、入住性别和入住状态等。</w:t>
            </w:r>
          </w:p>
          <w:p w14:paraId="46BD62CA">
            <w:pPr>
              <w:spacing w:line="360" w:lineRule="auto"/>
              <w:rPr>
                <w:rFonts w:hint="eastAsia" w:asciiTheme="minorEastAsia" w:hAnsiTheme="minorEastAsia" w:eastAsiaTheme="minorEastAsia" w:cstheme="minorEastAsia"/>
                <w:sz w:val="21"/>
                <w:szCs w:val="21"/>
              </w:rPr>
            </w:pPr>
            <w:r>
              <w:rPr>
                <w:rFonts w:hint="eastAsia" w:ascii="微软雅黑" w:hAnsi="微软雅黑" w:eastAsia="微软雅黑" w:cs="微软雅黑"/>
                <w:sz w:val="21"/>
                <w:szCs w:val="21"/>
                <w:lang w:val="en-US" w:eastAsia="zh-CN"/>
              </w:rPr>
              <w:t>▲</w:t>
            </w:r>
            <w:r>
              <w:rPr>
                <w:rFonts w:hint="eastAsia" w:asciiTheme="minorEastAsia" w:hAnsiTheme="minorEastAsia" w:eastAsiaTheme="minorEastAsia" w:cstheme="minorEastAsia"/>
                <w:sz w:val="21"/>
                <w:szCs w:val="21"/>
              </w:rPr>
              <w:t>需支持一键生成床位，需提楼栋、楼层、宿舍号、流水号、固定值等可选命名规则，设置好命名规则后可预览床位名称效果，最后可按照设定的命名规则一键生成床位。</w:t>
            </w:r>
          </w:p>
          <w:p w14:paraId="61B5115E">
            <w:pPr>
              <w:spacing w:line="360" w:lineRule="auto"/>
              <w:rPr>
                <w:rFonts w:hint="eastAsia" w:asciiTheme="minorEastAsia" w:hAnsiTheme="minorEastAsia" w:eastAsiaTheme="minorEastAsia" w:cstheme="minorEastAsia"/>
                <w:sz w:val="21"/>
                <w:szCs w:val="21"/>
                <w:lang w:val="en-US"/>
              </w:rPr>
            </w:pPr>
            <w:bookmarkStart w:id="52" w:name="_Toc16502"/>
            <w:bookmarkStart w:id="53" w:name="_Toc11865"/>
            <w:bookmarkStart w:id="54" w:name="_Toc503783905"/>
            <w:bookmarkStart w:id="55" w:name="_Toc1580"/>
            <w:bookmarkStart w:id="56" w:name="_Toc155975631"/>
            <w:bookmarkStart w:id="57" w:name="_Toc17398"/>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宿舍统计</w:t>
            </w:r>
            <w:bookmarkEnd w:id="52"/>
            <w:bookmarkEnd w:id="53"/>
            <w:bookmarkEnd w:id="54"/>
            <w:bookmarkEnd w:id="55"/>
            <w:bookmarkEnd w:id="56"/>
            <w:bookmarkEnd w:id="57"/>
            <w:r>
              <w:rPr>
                <w:rFonts w:hint="eastAsia" w:asciiTheme="minorEastAsia" w:hAnsiTheme="minorEastAsia" w:eastAsiaTheme="minorEastAsia" w:cstheme="minorEastAsia"/>
                <w:sz w:val="21"/>
                <w:szCs w:val="21"/>
              </w:rPr>
              <w:t>分析</w:t>
            </w:r>
          </w:p>
          <w:p w14:paraId="6E7A0D33">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包括校内住宿人数、重点关注人数、空床位数、各楼栋床位数统计、楼栋入住性别统计、房间类型统计、房间使用情况统计、床位使用情况统计、以及各系部班级住宿人数统计（男/女），并且可导出该维度的名单。</w:t>
            </w:r>
          </w:p>
        </w:tc>
      </w:tr>
      <w:tr w14:paraId="2CDB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16430026">
            <w:pPr>
              <w:spacing w:line="360" w:lineRule="auto"/>
              <w:rPr>
                <w:rFonts w:hint="eastAsia" w:asciiTheme="minorEastAsia" w:hAnsiTheme="minorEastAsia" w:eastAsiaTheme="minorEastAsia" w:cstheme="minorEastAsia"/>
                <w:sz w:val="21"/>
                <w:szCs w:val="21"/>
                <w:lang w:eastAsia="zh-Hans"/>
              </w:rPr>
            </w:pPr>
          </w:p>
        </w:tc>
        <w:tc>
          <w:tcPr>
            <w:tcW w:w="0" w:type="auto"/>
            <w:vAlign w:val="center"/>
          </w:tcPr>
          <w:p w14:paraId="54C0F4D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学生住宿管理</w:t>
            </w:r>
          </w:p>
          <w:p w14:paraId="214848A8">
            <w:pPr>
              <w:spacing w:line="360" w:lineRule="auto"/>
              <w:rPr>
                <w:rFonts w:hint="eastAsia" w:asciiTheme="minorEastAsia" w:hAnsiTheme="minorEastAsia" w:eastAsiaTheme="minorEastAsia" w:cstheme="minorEastAsia"/>
                <w:sz w:val="21"/>
                <w:szCs w:val="21"/>
                <w:lang w:eastAsia="zh-Hans"/>
              </w:rPr>
            </w:pPr>
          </w:p>
        </w:tc>
        <w:tc>
          <w:tcPr>
            <w:tcW w:w="0" w:type="auto"/>
          </w:tcPr>
          <w:p w14:paraId="71EE680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宿舍预分配</w:t>
            </w:r>
          </w:p>
          <w:p w14:paraId="15E88B3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支持按系部、专业、班级层级对宿舍开展逐级预分配，同时支持宿舍分配信息批量导入。</w:t>
            </w:r>
          </w:p>
          <w:p w14:paraId="7C48C58B">
            <w:pPr>
              <w:spacing w:line="360" w:lineRule="auto"/>
              <w:rPr>
                <w:rFonts w:hint="eastAsia" w:asciiTheme="minorEastAsia" w:hAnsiTheme="minorEastAsia" w:eastAsiaTheme="minorEastAsia" w:cstheme="minorEastAsia"/>
                <w:sz w:val="21"/>
                <w:szCs w:val="21"/>
                <w:lang w:val="en-US"/>
              </w:rPr>
            </w:pPr>
            <w:bookmarkStart w:id="58" w:name="OLE_LINK2"/>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宿舍入住</w:t>
            </w:r>
          </w:p>
          <w:bookmarkEnd w:id="58"/>
          <w:p w14:paraId="5C13393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学生申请住宿，审批人分配床位；支持班主任对本班学生宿舍入住安排；管理员对全校学生宿舍入住安排，管理员可通过可视化页面进行快速入住。支持新增、编辑、导入、自定义导出、删除、批量删除、搜索，可一键从迎新或学工模块中，同步学生信息到宿管中。</w:t>
            </w:r>
          </w:p>
          <w:p w14:paraId="3A0DC8C7">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学生选宿</w:t>
            </w:r>
          </w:p>
          <w:p w14:paraId="76749B1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学生在移动端进行选宿，选宿时学生可查看房间的各类信息：房间费用、房间设施、房间朝向、房间条件、可选的床位以及各对应的床位类型，如上铺、下铺、靠门等。</w:t>
            </w:r>
          </w:p>
          <w:p w14:paraId="7F8FECAB">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现场分宿</w:t>
            </w:r>
          </w:p>
          <w:p w14:paraId="4E87C5E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可与本平台迎新系统联动，现场分宿的老师进行床房间选择，并可在弹窗中查看房间的各类信息：房间费用、房间设施、房间朝向、房间条件、可分配的床位以及各对应的床位类型，如上铺、下铺、靠门等。</w:t>
            </w:r>
          </w:p>
          <w:p w14:paraId="732D2432">
            <w:pPr>
              <w:spacing w:line="360" w:lineRule="auto"/>
              <w:rPr>
                <w:rFonts w:hint="eastAsia" w:asciiTheme="minorEastAsia" w:hAnsiTheme="minorEastAsia" w:eastAsiaTheme="minorEastAsia" w:cstheme="minorEastAsia"/>
                <w:sz w:val="21"/>
                <w:szCs w:val="21"/>
                <w:lang w:val="en-US"/>
              </w:rPr>
            </w:pPr>
            <w:bookmarkStart w:id="59" w:name="_Toc21585"/>
            <w:bookmarkStart w:id="60" w:name="_Toc30962"/>
            <w:bookmarkStart w:id="61" w:name="_Toc5595"/>
            <w:bookmarkStart w:id="62" w:name="_Toc155975628"/>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调宿</w:t>
            </w:r>
            <w:bookmarkEnd w:id="59"/>
            <w:bookmarkEnd w:id="60"/>
            <w:bookmarkEnd w:id="61"/>
            <w:bookmarkEnd w:id="62"/>
            <w:r>
              <w:rPr>
                <w:rFonts w:hint="eastAsia" w:asciiTheme="minorEastAsia" w:hAnsiTheme="minorEastAsia" w:eastAsiaTheme="minorEastAsia" w:cstheme="minorEastAsia"/>
                <w:sz w:val="21"/>
                <w:szCs w:val="21"/>
              </w:rPr>
              <w:t>管理</w:t>
            </w:r>
          </w:p>
          <w:p w14:paraId="40D2D62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支持班主任对本班学宿舍调换；支持管理员对全校学生开展宿舍调换，支持可视化拖动调换宿舍。</w:t>
            </w:r>
          </w:p>
          <w:p w14:paraId="7153E0BD">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退宿管理</w:t>
            </w:r>
          </w:p>
          <w:p w14:paraId="3D97EAF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支持班主任对本班学生退宿管理；支持管理员对全校学生单独退宿，也支持按楼栋楼层批量退宿、按年级或班级的批量退宿。</w:t>
            </w:r>
          </w:p>
        </w:tc>
      </w:tr>
      <w:tr w14:paraId="50B2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76E7B17">
            <w:pPr>
              <w:spacing w:line="360" w:lineRule="auto"/>
              <w:rPr>
                <w:rFonts w:hint="eastAsia" w:asciiTheme="minorEastAsia" w:hAnsiTheme="minorEastAsia" w:eastAsiaTheme="minorEastAsia" w:cstheme="minorEastAsia"/>
                <w:sz w:val="21"/>
                <w:szCs w:val="21"/>
                <w:lang w:eastAsia="zh-Hans"/>
              </w:rPr>
            </w:pPr>
          </w:p>
        </w:tc>
        <w:tc>
          <w:tcPr>
            <w:tcW w:w="0" w:type="auto"/>
            <w:vAlign w:val="center"/>
          </w:tcPr>
          <w:p w14:paraId="20C8CD17">
            <w:pPr>
              <w:spacing w:line="360" w:lineRule="auto"/>
              <w:rPr>
                <w:rFonts w:hint="eastAsia" w:asciiTheme="minorEastAsia" w:hAnsiTheme="minorEastAsia" w:eastAsiaTheme="minorEastAsia" w:cstheme="minorEastAsia"/>
                <w:sz w:val="21"/>
                <w:szCs w:val="21"/>
                <w:lang w:eastAsia="zh-Hans"/>
              </w:rPr>
            </w:pPr>
            <w:r>
              <w:rPr>
                <w:rFonts w:hint="eastAsia" w:asciiTheme="minorEastAsia" w:hAnsiTheme="minorEastAsia" w:eastAsiaTheme="minorEastAsia" w:cstheme="minorEastAsia"/>
                <w:sz w:val="21"/>
                <w:szCs w:val="21"/>
              </w:rPr>
              <w:t>宿舍卫生检查</w:t>
            </w:r>
          </w:p>
        </w:tc>
        <w:tc>
          <w:tcPr>
            <w:tcW w:w="0" w:type="auto"/>
          </w:tcPr>
          <w:p w14:paraId="460636BD">
            <w:pPr>
              <w:spacing w:line="360" w:lineRule="auto"/>
              <w:rPr>
                <w:rFonts w:hint="eastAsia" w:asciiTheme="minorEastAsia" w:hAnsiTheme="minorEastAsia" w:eastAsiaTheme="minorEastAsia" w:cstheme="minorEastAsia"/>
                <w:sz w:val="21"/>
                <w:szCs w:val="21"/>
                <w:lang w:val="en-US"/>
              </w:rPr>
            </w:pPr>
            <w:bookmarkStart w:id="63" w:name="_Toc13631"/>
            <w:bookmarkStart w:id="64" w:name="_Toc24097"/>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宿舍卫生检查登记</w:t>
            </w:r>
            <w:bookmarkEnd w:id="63"/>
            <w:bookmarkEnd w:id="64"/>
          </w:p>
          <w:p w14:paraId="2137A8AC">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需支持卫生检查人员在线登记宿舍卫生检查情况，应用支持图片附件的上传，以作为检查证据留存。也可在后台通过批量导入的方式实现检查结果在应用中的记录。</w:t>
            </w:r>
          </w:p>
          <w:p w14:paraId="70DE1C54">
            <w:pPr>
              <w:spacing w:line="360" w:lineRule="auto"/>
              <w:rPr>
                <w:rFonts w:hint="eastAsia" w:asciiTheme="minorEastAsia" w:hAnsiTheme="minorEastAsia" w:eastAsiaTheme="minorEastAsia" w:cstheme="minorEastAsia"/>
                <w:sz w:val="21"/>
                <w:szCs w:val="21"/>
                <w:lang w:val="en-US"/>
              </w:rPr>
            </w:pPr>
            <w:bookmarkStart w:id="65" w:name="_Toc13475"/>
            <w:bookmarkStart w:id="66" w:name="_Toc20130"/>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个人卫生检查登记</w:t>
            </w:r>
            <w:bookmarkEnd w:id="65"/>
            <w:bookmarkEnd w:id="66"/>
          </w:p>
          <w:p w14:paraId="2085C77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需支持卫生检查人员在进行宿舍卫生检查以宿舍为单位进行登记，相应的结果数据直接关联到宿舍各成员个人卫生检查记录，支持对单个宿舍成员登记情况进行调整。</w:t>
            </w:r>
          </w:p>
          <w:p w14:paraId="23E104FC">
            <w:pPr>
              <w:spacing w:line="360" w:lineRule="auto"/>
              <w:rPr>
                <w:rFonts w:hint="eastAsia" w:asciiTheme="minorEastAsia" w:hAnsiTheme="minorEastAsia" w:eastAsiaTheme="minorEastAsia" w:cstheme="minorEastAsia"/>
                <w:sz w:val="21"/>
                <w:szCs w:val="21"/>
                <w:lang w:val="en-US"/>
              </w:rPr>
            </w:pPr>
            <w:bookmarkStart w:id="67" w:name="_Toc24527"/>
            <w:bookmarkStart w:id="68" w:name="_Toc25212"/>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宿舍卫生检查查询</w:t>
            </w:r>
            <w:bookmarkEnd w:id="67"/>
            <w:bookmarkEnd w:id="68"/>
          </w:p>
          <w:p w14:paraId="79A1F9F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需支持宿管人员或班主任等以宿舍为单位查看管理范围内学生的宿舍卫生检查结果，应用支持图片附件的在线查看。管理人员也可直接将检索结果导出。</w:t>
            </w:r>
          </w:p>
          <w:p w14:paraId="67AF1B77">
            <w:pPr>
              <w:spacing w:line="360" w:lineRule="auto"/>
              <w:rPr>
                <w:rFonts w:hint="eastAsia" w:asciiTheme="minorEastAsia" w:hAnsiTheme="minorEastAsia" w:eastAsiaTheme="minorEastAsia" w:cstheme="minorEastAsia"/>
                <w:sz w:val="21"/>
                <w:szCs w:val="21"/>
                <w:lang w:val="en-US"/>
              </w:rPr>
            </w:pPr>
            <w:bookmarkStart w:id="69" w:name="_Toc24375"/>
            <w:bookmarkStart w:id="70" w:name="_Toc13630"/>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个人卫生检查查询</w:t>
            </w:r>
            <w:bookmarkEnd w:id="69"/>
            <w:bookmarkEnd w:id="70"/>
          </w:p>
          <w:p w14:paraId="1E72855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需支持宿管人员或班主任等提供对于负责范围内学生的宿舍卫生以宿舍成员为单位进行检查情况的查看，应用支持图片附件的在线查看。管理人员</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也可直接将检索结果导出。</w:t>
            </w:r>
          </w:p>
          <w:p w14:paraId="22465D6E">
            <w:pPr>
              <w:spacing w:line="360" w:lineRule="auto"/>
              <w:rPr>
                <w:rFonts w:hint="eastAsia" w:asciiTheme="minorEastAsia" w:hAnsiTheme="minorEastAsia" w:eastAsiaTheme="minorEastAsia" w:cstheme="minorEastAsia"/>
                <w:sz w:val="21"/>
                <w:szCs w:val="21"/>
                <w:lang w:val="en-US"/>
              </w:rPr>
            </w:pPr>
            <w:bookmarkStart w:id="71" w:name="_Toc7701"/>
            <w:bookmarkStart w:id="72" w:name="_Toc22711"/>
            <w:r>
              <w:rPr>
                <w:rFonts w:hint="eastAsia" w:asciiTheme="minorEastAsia" w:hAnsiTheme="minorEastAsia" w:eastAsiaTheme="minorEastAsia" w:cstheme="minorEastAsia"/>
                <w:sz w:val="21"/>
                <w:szCs w:val="21"/>
                <w:lang w:val="en-US"/>
              </w:rPr>
              <w:t>查询统计</w:t>
            </w:r>
            <w:bookmarkEnd w:id="71"/>
            <w:bookmarkEnd w:id="72"/>
          </w:p>
          <w:p w14:paraId="0590AD8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需支持各级管理人员（学生处管理人员、系部学工负责人、班主任等）对自己管辖范围内的宿舍卫生检查结果进行明细查询、表格统计、图形统计、统计结果下钻等操作，可对结果导出保存打印。</w:t>
            </w:r>
          </w:p>
        </w:tc>
      </w:tr>
      <w:tr w14:paraId="1B1C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C78F0A9">
            <w:pPr>
              <w:spacing w:line="360" w:lineRule="auto"/>
              <w:rPr>
                <w:rFonts w:hint="eastAsia" w:asciiTheme="minorEastAsia" w:hAnsiTheme="minorEastAsia" w:eastAsiaTheme="minorEastAsia" w:cstheme="minorEastAsia"/>
                <w:sz w:val="21"/>
                <w:szCs w:val="21"/>
                <w:lang w:eastAsia="zh-Hans"/>
              </w:rPr>
            </w:pPr>
          </w:p>
        </w:tc>
        <w:tc>
          <w:tcPr>
            <w:tcW w:w="0" w:type="auto"/>
            <w:vAlign w:val="center"/>
          </w:tcPr>
          <w:p w14:paraId="69952D3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宿舍违纪</w:t>
            </w:r>
          </w:p>
          <w:p w14:paraId="074A830E">
            <w:pPr>
              <w:spacing w:line="360" w:lineRule="auto"/>
              <w:rPr>
                <w:rFonts w:hint="eastAsia" w:asciiTheme="minorEastAsia" w:hAnsiTheme="minorEastAsia" w:eastAsiaTheme="minorEastAsia" w:cstheme="minorEastAsia"/>
                <w:sz w:val="21"/>
                <w:szCs w:val="21"/>
                <w:lang w:eastAsia="zh-Hans"/>
              </w:rPr>
            </w:pPr>
          </w:p>
        </w:tc>
        <w:tc>
          <w:tcPr>
            <w:tcW w:w="0" w:type="auto"/>
          </w:tcPr>
          <w:p w14:paraId="42D9930B">
            <w:pPr>
              <w:spacing w:line="360" w:lineRule="auto"/>
              <w:rPr>
                <w:rFonts w:hint="eastAsia" w:asciiTheme="minorEastAsia" w:hAnsiTheme="minorEastAsia" w:eastAsiaTheme="minorEastAsia" w:cstheme="minorEastAsia"/>
                <w:sz w:val="21"/>
                <w:szCs w:val="21"/>
                <w:lang w:val="en-US"/>
              </w:rPr>
            </w:pPr>
            <w:bookmarkStart w:id="73" w:name="_Toc1363"/>
            <w:bookmarkStart w:id="74" w:name="_Toc1288"/>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宿舍违纪管理</w:t>
            </w:r>
            <w:bookmarkEnd w:id="73"/>
            <w:bookmarkEnd w:id="74"/>
          </w:p>
          <w:p w14:paraId="30333B0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需支持管理员在后台维护宿舍违纪类型以及相关信息，包括违纪类型名称、对应处分类型、备注等等；</w:t>
            </w:r>
          </w:p>
          <w:p w14:paraId="28A3D238">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宿舍违纪登记</w:t>
            </w:r>
          </w:p>
          <w:p w14:paraId="4CD7B42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需支持管理人员在移动端或者PC端登记宿舍违纪的学生，包括学生个人信息、违纪类型、违纪时间、违纪照片等信息；也可在后台通过批量导入的方式实现检查结果在应用中的记录。</w:t>
            </w:r>
          </w:p>
          <w:p w14:paraId="071827BC">
            <w:pPr>
              <w:spacing w:line="360" w:lineRule="auto"/>
              <w:rPr>
                <w:rFonts w:hint="eastAsia" w:asciiTheme="minorEastAsia" w:hAnsiTheme="minorEastAsia" w:eastAsiaTheme="minorEastAsia" w:cstheme="minorEastAsia"/>
                <w:sz w:val="21"/>
                <w:szCs w:val="21"/>
                <w:lang w:val="en-US"/>
              </w:rPr>
            </w:pPr>
            <w:bookmarkStart w:id="75" w:name="_Toc15266"/>
            <w:bookmarkStart w:id="76" w:name="_Toc29148"/>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宿舍违纪查询</w:t>
            </w:r>
            <w:bookmarkEnd w:id="75"/>
            <w:bookmarkEnd w:id="76"/>
          </w:p>
          <w:p w14:paraId="5B17B6D4">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需支持宿管人员或班主任等查看管理范围内学生的宿舍卫生检查结果，应用支持图片附件的在线查看。管理人员也可直接将检索结果导出；支持管理人员发送通知给对应宿舍违纪的学生  </w:t>
            </w:r>
          </w:p>
          <w:p w14:paraId="56154F86">
            <w:pPr>
              <w:spacing w:line="360" w:lineRule="auto"/>
              <w:rPr>
                <w:rFonts w:hint="eastAsia" w:asciiTheme="minorEastAsia" w:hAnsiTheme="minorEastAsia" w:eastAsiaTheme="minorEastAsia" w:cstheme="minorEastAsia"/>
                <w:sz w:val="21"/>
                <w:szCs w:val="21"/>
                <w:lang w:val="en-US"/>
              </w:rPr>
            </w:pPr>
            <w:bookmarkStart w:id="77" w:name="_Toc29556"/>
            <w:bookmarkStart w:id="78" w:name="_Toc27433"/>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查询统计</w:t>
            </w:r>
            <w:bookmarkEnd w:id="77"/>
            <w:bookmarkEnd w:id="78"/>
          </w:p>
          <w:p w14:paraId="7838456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需支持各级管理人员（学生处管理人员、系部学工负责人、班主任等）可以对自己管辖范围内的宿舍违纪信息进行明细查询、结果导出保存。</w:t>
            </w:r>
          </w:p>
        </w:tc>
      </w:tr>
      <w:tr w14:paraId="2C9C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shd w:val="clear" w:color="auto" w:fill="auto"/>
            <w:vAlign w:val="center"/>
          </w:tcPr>
          <w:p w14:paraId="65D638C8">
            <w:pPr>
              <w:spacing w:line="360" w:lineRule="auto"/>
              <w:rPr>
                <w:rFonts w:hint="eastAsia" w:asciiTheme="minorEastAsia" w:hAnsiTheme="minorEastAsia" w:eastAsiaTheme="minorEastAsia" w:cstheme="minorEastAsia"/>
                <w:sz w:val="21"/>
                <w:szCs w:val="21"/>
                <w:lang w:val="en-US" w:eastAsia="zh-Hans"/>
              </w:rPr>
            </w:pPr>
          </w:p>
        </w:tc>
        <w:tc>
          <w:tcPr>
            <w:tcW w:w="0" w:type="auto"/>
            <w:shd w:val="clear" w:color="auto" w:fill="auto"/>
            <w:vAlign w:val="center"/>
          </w:tcPr>
          <w:p w14:paraId="314F10BE">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宿舍报修</w:t>
            </w:r>
          </w:p>
          <w:p w14:paraId="36AD080D">
            <w:pPr>
              <w:spacing w:line="360" w:lineRule="auto"/>
              <w:rPr>
                <w:rFonts w:hint="eastAsia" w:asciiTheme="minorEastAsia" w:hAnsiTheme="minorEastAsia" w:eastAsiaTheme="minorEastAsia" w:cstheme="minorEastAsia"/>
                <w:sz w:val="21"/>
                <w:szCs w:val="21"/>
                <w:lang w:val="en-US" w:eastAsia="zh-Hans"/>
              </w:rPr>
            </w:pPr>
          </w:p>
        </w:tc>
        <w:tc>
          <w:tcPr>
            <w:tcW w:w="0" w:type="auto"/>
            <w:shd w:val="clear" w:color="auto" w:fill="auto"/>
            <w:vAlign w:val="top"/>
          </w:tcPr>
          <w:p w14:paraId="3AC1FBC5">
            <w:pPr>
              <w:spacing w:line="360" w:lineRule="auto"/>
              <w:rPr>
                <w:rFonts w:hint="eastAsia" w:asciiTheme="minorEastAsia" w:hAnsiTheme="minorEastAsia" w:eastAsiaTheme="minorEastAsia" w:cstheme="minorEastAsia"/>
                <w:sz w:val="21"/>
                <w:szCs w:val="21"/>
                <w:lang w:val="en-US"/>
              </w:rPr>
            </w:pPr>
            <w:bookmarkStart w:id="79" w:name="_Toc12786"/>
            <w:bookmarkStart w:id="80" w:name="_Toc13271"/>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报修单设置</w:t>
            </w:r>
            <w:bookmarkEnd w:id="79"/>
            <w:bookmarkEnd w:id="80"/>
          </w:p>
          <w:p w14:paraId="0BB7530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需支持业务管理人员在后台维护校园设施报修事项详细配置。</w:t>
            </w:r>
          </w:p>
          <w:p w14:paraId="14ED7AE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报修类型：对于常用报修类型进行信息的初始化，也可根据业务的开展进行灵活的维护。</w:t>
            </w:r>
          </w:p>
          <w:p w14:paraId="7A636FE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报修区域：对于学校各个区域信息进行日常维护。</w:t>
            </w:r>
          </w:p>
          <w:p w14:paraId="3B7B71C8">
            <w:pPr>
              <w:spacing w:line="360" w:lineRule="auto"/>
              <w:rPr>
                <w:rFonts w:hint="eastAsia" w:asciiTheme="minorEastAsia" w:hAnsiTheme="minorEastAsia" w:eastAsiaTheme="minorEastAsia" w:cstheme="minorEastAsia"/>
                <w:sz w:val="21"/>
                <w:szCs w:val="21"/>
                <w:lang w:val="en-US"/>
              </w:rPr>
            </w:pPr>
            <w:bookmarkStart w:id="81" w:name="_Toc26878"/>
            <w:bookmarkStart w:id="82" w:name="_Toc24229"/>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维修负责人</w:t>
            </w:r>
            <w:bookmarkEnd w:id="81"/>
            <w:bookmarkEnd w:id="82"/>
          </w:p>
          <w:p w14:paraId="3305623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需支持维护维修负责人信息：根据学校实际的维修负责人设定，可由维修负责人接收所有保修申请并安排维修人员，也可按照维修类型自动分配维修人员后由维修负责人进行过程跟踪和评价。</w:t>
            </w:r>
          </w:p>
          <w:p w14:paraId="6845FC65">
            <w:pPr>
              <w:spacing w:line="360" w:lineRule="auto"/>
              <w:rPr>
                <w:rFonts w:hint="eastAsia" w:asciiTheme="minorEastAsia" w:hAnsiTheme="minorEastAsia" w:eastAsiaTheme="minorEastAsia" w:cstheme="minorEastAsia"/>
                <w:sz w:val="21"/>
                <w:szCs w:val="21"/>
                <w:lang w:val="en-US"/>
              </w:rPr>
            </w:pPr>
            <w:bookmarkStart w:id="83" w:name="_Toc38"/>
            <w:bookmarkStart w:id="84" w:name="_Toc5417"/>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维修人员设置</w:t>
            </w:r>
            <w:bookmarkEnd w:id="83"/>
            <w:bookmarkEnd w:id="84"/>
          </w:p>
          <w:p w14:paraId="0595A2B2">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维护维修人员信息：根据学校实际的维修负责人所对应的维修人员，由维修负责人对其信息进行在线查询、维护和管理，主要包括工号、姓名、性别、手机号、负责报修类型、负责报修区域等信息。业务管理人员也可直接在此处查看维修人员的维修记录等信息；</w:t>
            </w:r>
          </w:p>
          <w:p w14:paraId="2DA930FB">
            <w:pPr>
              <w:spacing w:line="360" w:lineRule="auto"/>
              <w:rPr>
                <w:rFonts w:hint="eastAsia" w:asciiTheme="minorEastAsia" w:hAnsiTheme="minorEastAsia" w:eastAsiaTheme="minorEastAsia" w:cstheme="minorEastAsia"/>
                <w:sz w:val="21"/>
                <w:szCs w:val="21"/>
                <w:lang w:val="en-US"/>
              </w:rPr>
            </w:pPr>
            <w:bookmarkStart w:id="85" w:name="_Toc23173"/>
            <w:bookmarkStart w:id="86" w:name="_Toc26613"/>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报修申请</w:t>
            </w:r>
            <w:bookmarkEnd w:id="85"/>
            <w:bookmarkEnd w:id="86"/>
          </w:p>
          <w:p w14:paraId="02A5EF05">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需支持师生等用户在线申请报修，支持拍照上传。提交后可查看报修记录及审核受理进度情况。</w:t>
            </w:r>
          </w:p>
          <w:p w14:paraId="01FB5E3B">
            <w:pPr>
              <w:spacing w:line="360" w:lineRule="auto"/>
              <w:rPr>
                <w:rFonts w:hint="eastAsia" w:asciiTheme="minorEastAsia" w:hAnsiTheme="minorEastAsia" w:eastAsiaTheme="minorEastAsia" w:cstheme="minorEastAsia"/>
                <w:sz w:val="21"/>
                <w:szCs w:val="21"/>
                <w:lang w:val="en-US"/>
              </w:rPr>
            </w:pPr>
            <w:bookmarkStart w:id="87" w:name="_Toc18425"/>
            <w:bookmarkStart w:id="88" w:name="_Toc24785"/>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en-US"/>
              </w:rPr>
              <w:t>维修受理</w:t>
            </w:r>
            <w:bookmarkEnd w:id="87"/>
            <w:bookmarkEnd w:id="88"/>
          </w:p>
          <w:p w14:paraId="4AB900B8">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需支持支持派单和分单两种形式。为维修人员提供对于个人需处理任务、所负责报修项目当前状态的查看功能。维修人员可在线接受任务，并在线下维修完成后上传维护后的项目图片进行确认完工的操作。</w:t>
            </w:r>
          </w:p>
          <w:p w14:paraId="314D201C">
            <w:pPr>
              <w:spacing w:line="360" w:lineRule="auto"/>
              <w:rPr>
                <w:rFonts w:hint="eastAsia" w:asciiTheme="minorEastAsia" w:hAnsiTheme="minorEastAsia" w:eastAsiaTheme="minorEastAsia" w:cstheme="minorEastAsia"/>
                <w:sz w:val="21"/>
                <w:szCs w:val="21"/>
                <w:lang w:val="en-US"/>
              </w:rPr>
            </w:pPr>
            <w:bookmarkStart w:id="89" w:name="_Toc32283"/>
            <w:bookmarkStart w:id="90" w:name="_Toc2215"/>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val="en-US"/>
              </w:rPr>
              <w:t>报修统计</w:t>
            </w:r>
            <w:bookmarkEnd w:id="89"/>
            <w:bookmarkEnd w:id="90"/>
          </w:p>
          <w:p w14:paraId="71B713ED">
            <w:pPr>
              <w:spacing w:line="360" w:lineRule="auto"/>
              <w:rPr>
                <w:rFonts w:hint="eastAsia" w:asciiTheme="minorEastAsia" w:hAnsiTheme="minorEastAsia" w:eastAsiaTheme="minorEastAsia" w:cstheme="minorEastAsia"/>
                <w:sz w:val="21"/>
                <w:szCs w:val="21"/>
                <w:lang w:val="en-US" w:eastAsia="zh-Hans"/>
              </w:rPr>
            </w:pPr>
            <w:r>
              <w:rPr>
                <w:rFonts w:hint="eastAsia" w:asciiTheme="minorEastAsia" w:hAnsiTheme="minorEastAsia" w:eastAsiaTheme="minorEastAsia" w:cstheme="minorEastAsia"/>
                <w:sz w:val="21"/>
                <w:szCs w:val="21"/>
              </w:rPr>
              <w:t>需支持为业务管理人员和各项目负责人提供对于报修项目、维修人员工作量等信息全面、直观的统计分析功能，对于提高服务质量和预防措施实现有据可依：</w:t>
            </w:r>
          </w:p>
        </w:tc>
      </w:tr>
      <w:tr w14:paraId="1D88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1BA63CC">
            <w:pPr>
              <w:spacing w:line="360" w:lineRule="auto"/>
              <w:rPr>
                <w:rFonts w:hint="eastAsia" w:asciiTheme="minorEastAsia" w:hAnsiTheme="minorEastAsia" w:eastAsiaTheme="minorEastAsia" w:cstheme="minorEastAsia"/>
                <w:sz w:val="21"/>
                <w:szCs w:val="21"/>
                <w:lang w:eastAsia="zh-Hans"/>
              </w:rPr>
            </w:pPr>
          </w:p>
        </w:tc>
        <w:tc>
          <w:tcPr>
            <w:tcW w:w="0" w:type="auto"/>
            <w:shd w:val="clear" w:color="auto" w:fill="auto"/>
            <w:vAlign w:val="center"/>
          </w:tcPr>
          <w:p w14:paraId="5C804A39">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查寝</w:t>
            </w:r>
          </w:p>
          <w:p w14:paraId="004093F0">
            <w:pPr>
              <w:spacing w:line="360" w:lineRule="auto"/>
              <w:rPr>
                <w:rFonts w:hint="eastAsia" w:asciiTheme="minorEastAsia" w:hAnsiTheme="minorEastAsia" w:eastAsiaTheme="minorEastAsia" w:cstheme="minorEastAsia"/>
                <w:sz w:val="21"/>
                <w:szCs w:val="21"/>
                <w:lang w:val="en-US" w:eastAsia="zh-Hans"/>
              </w:rPr>
            </w:pPr>
          </w:p>
        </w:tc>
        <w:tc>
          <w:tcPr>
            <w:tcW w:w="0" w:type="auto"/>
            <w:shd w:val="clear" w:color="auto" w:fill="auto"/>
            <w:vAlign w:val="top"/>
          </w:tcPr>
          <w:p w14:paraId="27B0A89E">
            <w:pPr>
              <w:spacing w:line="360" w:lineRule="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en-US"/>
              </w:rPr>
              <w:t>查寝时间管理</w:t>
            </w:r>
          </w:p>
          <w:p w14:paraId="4ACA23B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可根据不同的查寝对象和查寝日期设置查寝时间，查寝方式支持到寝点名以及对接第三方数据查寝，可自定义设置查寝人员查寝权限等。</w:t>
            </w:r>
          </w:p>
          <w:p w14:paraId="3172DE6C">
            <w:pPr>
              <w:spacing w:line="360" w:lineRule="auto"/>
              <w:rPr>
                <w:rFonts w:hint="eastAsia" w:asciiTheme="minorEastAsia" w:hAnsiTheme="minorEastAsia" w:eastAsiaTheme="minorEastAsia" w:cstheme="minorEastAsia"/>
                <w:sz w:val="21"/>
                <w:szCs w:val="21"/>
                <w:lang w:val="en-US"/>
              </w:rPr>
            </w:pPr>
            <w:bookmarkStart w:id="91" w:name="_Toc22775"/>
            <w:bookmarkStart w:id="92" w:name="_Toc25998"/>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en-US"/>
              </w:rPr>
              <w:t>到寝点名查寝</w:t>
            </w:r>
            <w:bookmarkEnd w:id="91"/>
            <w:bookmarkEnd w:id="92"/>
          </w:p>
          <w:p w14:paraId="3842F0B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查寝人员到寝点名，查寝人员仅能查看权限范围下的宿舍和学生，查寝人员点击进入宿舍查寝页面后，可设置学生的查寝结果为到寝、未到寝、请假，支持自动同步学生的请假状态；对异常学生可支持自动提醒班主任，方便异常情况的及时处理。支持查看查寝进度以及查寝记录。</w:t>
            </w:r>
          </w:p>
          <w:p w14:paraId="09F09759">
            <w:pPr>
              <w:spacing w:line="360" w:lineRule="auto"/>
              <w:rPr>
                <w:rFonts w:hint="eastAsia" w:asciiTheme="minorEastAsia" w:hAnsiTheme="minorEastAsia" w:eastAsiaTheme="minorEastAsia" w:cstheme="minorEastAsia"/>
                <w:sz w:val="21"/>
                <w:szCs w:val="21"/>
                <w:lang w:val="en-US"/>
              </w:rPr>
            </w:pPr>
            <w:bookmarkStart w:id="93" w:name="_Toc185"/>
            <w:bookmarkStart w:id="94" w:name="_Toc29895"/>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en-US"/>
              </w:rPr>
              <w:t>查寝记录管理</w:t>
            </w:r>
            <w:bookmarkEnd w:id="93"/>
            <w:bookmarkEnd w:id="94"/>
          </w:p>
          <w:p w14:paraId="5E39873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管理人员可对自己管理范围内的学生查寝考勤情况进行查询统计，可按照系部、专业、班级、宿舍区域、查寝结果和查寝日期等维度进行筛选查看和数据导出，支持直接录入考勤结果和修改考勤结果，支持刷新查寝数据获取未到寝和请假学生名单。</w:t>
            </w:r>
          </w:p>
          <w:p w14:paraId="19180524">
            <w:pPr>
              <w:spacing w:line="360" w:lineRule="auto"/>
              <w:rPr>
                <w:rFonts w:hint="eastAsia" w:asciiTheme="minorEastAsia" w:hAnsiTheme="minorEastAsia" w:eastAsiaTheme="minorEastAsia" w:cstheme="minorEastAsia"/>
                <w:sz w:val="21"/>
                <w:szCs w:val="21"/>
                <w:lang w:val="en-US"/>
              </w:rPr>
            </w:pPr>
            <w:bookmarkStart w:id="95" w:name="_Toc15747"/>
            <w:bookmarkStart w:id="96" w:name="_Toc5929"/>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en-US"/>
              </w:rPr>
              <w:t>查寝统计</w:t>
            </w:r>
            <w:bookmarkEnd w:id="95"/>
            <w:bookmarkEnd w:id="96"/>
          </w:p>
          <w:p w14:paraId="270C59DF">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需支持移动端查看查寝日统计，统计维度包含总人数、应在寝人数、实在寝人数、在寝率、查寝结果饼状图、各系部查寝结果统计、各楼栋查寝结果统计、查寝结果名单；</w:t>
            </w:r>
          </w:p>
          <w:p w14:paraId="6D13FFDC">
            <w:pPr>
              <w:spacing w:line="360" w:lineRule="auto"/>
              <w:rPr>
                <w:rFonts w:hint="eastAsia" w:asciiTheme="minorEastAsia" w:hAnsiTheme="minorEastAsia" w:eastAsiaTheme="minorEastAsia" w:cstheme="minorEastAsia"/>
                <w:sz w:val="21"/>
                <w:szCs w:val="21"/>
                <w:lang w:val="en-US" w:eastAsia="zh-Hans"/>
              </w:rPr>
            </w:pPr>
            <w:r>
              <w:rPr>
                <w:rFonts w:hint="eastAsia" w:asciiTheme="minorEastAsia" w:hAnsiTheme="minorEastAsia" w:eastAsiaTheme="minorEastAsia" w:cstheme="minorEastAsia"/>
                <w:sz w:val="21"/>
                <w:szCs w:val="21"/>
              </w:rPr>
              <w:t>需支持移动端查看查寝周统计，统计维度包含本周每一日在寝人数柱状图、各系部查寝结果统计、各楼栋查寝结果统计、查寝结果名单；</w:t>
            </w:r>
          </w:p>
        </w:tc>
      </w:tr>
      <w:tr w14:paraId="78BF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vAlign w:val="center"/>
          </w:tcPr>
          <w:p w14:paraId="3506B740">
            <w:pPr>
              <w:spacing w:line="360" w:lineRule="auto"/>
              <w:rPr>
                <w:rFonts w:hint="eastAsia" w:asciiTheme="minorEastAsia" w:hAnsiTheme="minorEastAsia" w:eastAsiaTheme="minorEastAsia" w:cstheme="minorEastAsia"/>
                <w:sz w:val="21"/>
                <w:szCs w:val="21"/>
                <w:lang w:eastAsia="zh-Hans"/>
              </w:rPr>
            </w:pPr>
            <w:r>
              <w:rPr>
                <w:rFonts w:hint="eastAsia" w:asciiTheme="minorEastAsia" w:hAnsiTheme="minorEastAsia" w:eastAsiaTheme="minorEastAsia" w:cstheme="minorEastAsia"/>
                <w:sz w:val="21"/>
                <w:szCs w:val="21"/>
                <w:lang w:val="en-US" w:eastAsia="zh-CN"/>
              </w:rPr>
              <w:t>离校管理</w:t>
            </w:r>
          </w:p>
        </w:tc>
        <w:tc>
          <w:tcPr>
            <w:tcW w:w="0" w:type="auto"/>
            <w:shd w:val="clear" w:color="auto" w:fill="auto"/>
            <w:vAlign w:val="center"/>
          </w:tcPr>
          <w:p w14:paraId="208A9EB2">
            <w:pPr>
              <w:spacing w:line="360" w:lineRule="auto"/>
              <w:rPr>
                <w:rFonts w:hint="eastAsia" w:asciiTheme="minorEastAsia" w:hAnsiTheme="minorEastAsia" w:eastAsiaTheme="minorEastAsia" w:cstheme="minorEastAsia"/>
                <w:sz w:val="21"/>
                <w:szCs w:val="21"/>
                <w:lang w:val="en-US" w:eastAsia="zh-CN"/>
              </w:rPr>
            </w:pPr>
            <w:bookmarkStart w:id="97" w:name="_Toc774320301"/>
            <w:bookmarkStart w:id="98" w:name="_Toc12308"/>
            <w:bookmarkStart w:id="99" w:name="_Toc20515"/>
            <w:bookmarkStart w:id="100" w:name="_Toc15810"/>
            <w:r>
              <w:rPr>
                <w:rFonts w:hint="eastAsia" w:asciiTheme="minorEastAsia" w:hAnsiTheme="minorEastAsia" w:eastAsiaTheme="minorEastAsia" w:cstheme="minorEastAsia"/>
                <w:sz w:val="21"/>
                <w:szCs w:val="21"/>
              </w:rPr>
              <w:t>离校</w:t>
            </w:r>
            <w:bookmarkEnd w:id="97"/>
            <w:bookmarkEnd w:id="98"/>
            <w:r>
              <w:rPr>
                <w:rFonts w:hint="eastAsia" w:asciiTheme="minorEastAsia" w:hAnsiTheme="minorEastAsia" w:eastAsiaTheme="minorEastAsia" w:cstheme="minorEastAsia"/>
                <w:sz w:val="21"/>
                <w:szCs w:val="21"/>
              </w:rPr>
              <w:t>统计分析</w:t>
            </w:r>
            <w:bookmarkEnd w:id="99"/>
            <w:bookmarkEnd w:id="100"/>
          </w:p>
        </w:tc>
        <w:tc>
          <w:tcPr>
            <w:tcW w:w="0" w:type="auto"/>
            <w:shd w:val="clear" w:color="auto" w:fill="auto"/>
            <w:vAlign w:val="top"/>
          </w:tcPr>
          <w:p w14:paraId="1FD06C6A">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支持分学年展示离校的总人数、离校人数、未离校人数等数据。同时可查看各个系部的离校统计、各专业离校人数统计和离校状态占比统计，点击可查看各系部的具体离校/未离校名单。</w:t>
            </w:r>
          </w:p>
        </w:tc>
      </w:tr>
      <w:tr w14:paraId="270B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0141C8A">
            <w:pPr>
              <w:spacing w:line="360" w:lineRule="auto"/>
              <w:rPr>
                <w:rFonts w:hint="eastAsia" w:asciiTheme="minorEastAsia" w:hAnsiTheme="minorEastAsia" w:eastAsiaTheme="minorEastAsia" w:cstheme="minorEastAsia"/>
                <w:sz w:val="21"/>
                <w:szCs w:val="21"/>
                <w:lang w:val="en-US" w:eastAsia="zh-CN"/>
              </w:rPr>
            </w:pPr>
          </w:p>
        </w:tc>
        <w:tc>
          <w:tcPr>
            <w:tcW w:w="0" w:type="auto"/>
            <w:shd w:val="clear" w:color="auto" w:fill="auto"/>
            <w:vAlign w:val="center"/>
          </w:tcPr>
          <w:p w14:paraId="25754524">
            <w:pPr>
              <w:spacing w:line="360" w:lineRule="auto"/>
              <w:rPr>
                <w:rFonts w:hint="eastAsia" w:asciiTheme="minorEastAsia" w:hAnsiTheme="minorEastAsia" w:eastAsiaTheme="minorEastAsia" w:cstheme="minorEastAsia"/>
                <w:sz w:val="21"/>
                <w:szCs w:val="21"/>
                <w:lang w:val="en-US" w:eastAsia="zh-CN"/>
              </w:rPr>
            </w:pPr>
            <w:bookmarkStart w:id="101" w:name="_Toc155975661"/>
            <w:bookmarkStart w:id="102" w:name="_Toc16571"/>
            <w:bookmarkStart w:id="103" w:name="_Toc29745"/>
            <w:bookmarkStart w:id="104" w:name="_Toc250398087"/>
            <w:bookmarkStart w:id="105" w:name="_Toc15652"/>
            <w:bookmarkStart w:id="106" w:name="_Toc1385"/>
            <w:bookmarkStart w:id="107" w:name="_Toc15341"/>
            <w:r>
              <w:rPr>
                <w:rFonts w:hint="eastAsia" w:asciiTheme="minorEastAsia" w:hAnsiTheme="minorEastAsia" w:eastAsiaTheme="minorEastAsia" w:cstheme="minorEastAsia"/>
                <w:sz w:val="21"/>
                <w:szCs w:val="21"/>
              </w:rPr>
              <w:t>离校学生管理</w:t>
            </w:r>
            <w:bookmarkEnd w:id="101"/>
            <w:bookmarkEnd w:id="102"/>
            <w:bookmarkEnd w:id="103"/>
            <w:bookmarkEnd w:id="104"/>
            <w:bookmarkEnd w:id="105"/>
            <w:bookmarkEnd w:id="106"/>
            <w:bookmarkEnd w:id="107"/>
          </w:p>
        </w:tc>
        <w:tc>
          <w:tcPr>
            <w:tcW w:w="0" w:type="auto"/>
            <w:shd w:val="clear" w:color="auto" w:fill="auto"/>
            <w:vAlign w:val="top"/>
          </w:tcPr>
          <w:p w14:paraId="5C3F9475">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各级管理人员可根据权限分配在此对自己管理范围内离校学生的基本信息进行维护和管理，支持新增、导入、编辑、删除、批量删除、多条件筛选和导出等，可从学工筛选学生一键同步至离校学生名单。</w:t>
            </w:r>
          </w:p>
        </w:tc>
      </w:tr>
      <w:tr w14:paraId="4981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2049354">
            <w:pPr>
              <w:spacing w:line="360" w:lineRule="auto"/>
              <w:rPr>
                <w:rFonts w:hint="eastAsia" w:asciiTheme="minorEastAsia" w:hAnsiTheme="minorEastAsia" w:eastAsiaTheme="minorEastAsia" w:cstheme="minorEastAsia"/>
                <w:sz w:val="21"/>
                <w:szCs w:val="21"/>
                <w:lang w:val="en-US" w:eastAsia="zh-CN"/>
              </w:rPr>
            </w:pPr>
          </w:p>
        </w:tc>
        <w:tc>
          <w:tcPr>
            <w:tcW w:w="0" w:type="auto"/>
            <w:shd w:val="clear" w:color="auto" w:fill="auto"/>
            <w:vAlign w:val="center"/>
          </w:tcPr>
          <w:p w14:paraId="3464F160">
            <w:pPr>
              <w:spacing w:line="360" w:lineRule="auto"/>
              <w:rPr>
                <w:rFonts w:hint="eastAsia" w:asciiTheme="minorEastAsia" w:hAnsiTheme="minorEastAsia" w:eastAsiaTheme="minorEastAsia" w:cstheme="minorEastAsia"/>
                <w:sz w:val="21"/>
                <w:szCs w:val="21"/>
                <w:lang w:val="en-US" w:eastAsia="zh-CN"/>
              </w:rPr>
            </w:pPr>
            <w:bookmarkStart w:id="108" w:name="_Toc1365647841"/>
            <w:bookmarkStart w:id="109" w:name="_Toc6378"/>
            <w:bookmarkStart w:id="110" w:name="_Toc9590"/>
            <w:bookmarkStart w:id="111" w:name="_Toc4259"/>
            <w:bookmarkStart w:id="112" w:name="_Toc1976"/>
            <w:bookmarkStart w:id="113" w:name="_Toc10139"/>
            <w:bookmarkStart w:id="114" w:name="_Toc155975665"/>
            <w:r>
              <w:rPr>
                <w:rFonts w:hint="eastAsia" w:asciiTheme="minorEastAsia" w:hAnsiTheme="minorEastAsia" w:eastAsiaTheme="minorEastAsia" w:cstheme="minorEastAsia"/>
                <w:sz w:val="21"/>
                <w:szCs w:val="21"/>
              </w:rPr>
              <w:t>学生电子离校单</w:t>
            </w:r>
            <w:bookmarkEnd w:id="108"/>
            <w:bookmarkEnd w:id="109"/>
            <w:bookmarkEnd w:id="110"/>
            <w:bookmarkEnd w:id="111"/>
            <w:bookmarkEnd w:id="112"/>
            <w:bookmarkEnd w:id="113"/>
            <w:bookmarkEnd w:id="114"/>
          </w:p>
        </w:tc>
        <w:tc>
          <w:tcPr>
            <w:tcW w:w="0" w:type="auto"/>
            <w:shd w:val="clear" w:color="auto" w:fill="auto"/>
            <w:vAlign w:val="top"/>
          </w:tcPr>
          <w:p w14:paraId="5C1A2F47">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学生提供电子离校单服务，学生可快速了解整个离校流程，应用会以不同标识直观告知学生必办、未办理和已办理的环节。支持设置办理说明供学生查询各环节办理人员、办理地点、办理时间及办理时所要满足的条件等。可启用毕业纪念册，启用后学生可进行留言与查看。</w:t>
            </w:r>
          </w:p>
        </w:tc>
      </w:tr>
      <w:tr w14:paraId="05D4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FCDF8C0">
            <w:pPr>
              <w:spacing w:line="360" w:lineRule="auto"/>
              <w:rPr>
                <w:rFonts w:hint="eastAsia" w:asciiTheme="minorEastAsia" w:hAnsiTheme="minorEastAsia" w:eastAsiaTheme="minorEastAsia" w:cstheme="minorEastAsia"/>
                <w:sz w:val="21"/>
                <w:szCs w:val="21"/>
                <w:lang w:val="en-US" w:eastAsia="zh-CN"/>
              </w:rPr>
            </w:pPr>
          </w:p>
        </w:tc>
        <w:tc>
          <w:tcPr>
            <w:tcW w:w="0" w:type="auto"/>
            <w:shd w:val="clear" w:color="auto" w:fill="auto"/>
            <w:vAlign w:val="center"/>
          </w:tcPr>
          <w:p w14:paraId="24FA3521">
            <w:pPr>
              <w:spacing w:line="360" w:lineRule="auto"/>
              <w:rPr>
                <w:rFonts w:hint="eastAsia" w:asciiTheme="minorEastAsia" w:hAnsiTheme="minorEastAsia" w:eastAsiaTheme="minorEastAsia" w:cstheme="minorEastAsia"/>
                <w:sz w:val="21"/>
                <w:szCs w:val="21"/>
              </w:rPr>
            </w:pPr>
            <w:bookmarkStart w:id="115" w:name="_Toc30254"/>
            <w:bookmarkStart w:id="116" w:name="_Toc4535"/>
            <w:bookmarkStart w:id="117" w:name="_Toc2770"/>
            <w:bookmarkStart w:id="118" w:name="_Toc138044551"/>
            <w:bookmarkStart w:id="119" w:name="_Toc16490"/>
            <w:bookmarkStart w:id="120" w:name="_Toc155975666"/>
            <w:bookmarkStart w:id="121" w:name="_Toc31626"/>
            <w:r>
              <w:rPr>
                <w:rFonts w:hint="eastAsia" w:asciiTheme="minorEastAsia" w:hAnsiTheme="minorEastAsia" w:eastAsiaTheme="minorEastAsia" w:cstheme="minorEastAsia"/>
                <w:sz w:val="21"/>
                <w:szCs w:val="21"/>
              </w:rPr>
              <w:t>离校办理</w:t>
            </w:r>
            <w:bookmarkEnd w:id="115"/>
            <w:bookmarkEnd w:id="116"/>
            <w:bookmarkEnd w:id="117"/>
            <w:bookmarkEnd w:id="118"/>
            <w:bookmarkEnd w:id="119"/>
            <w:bookmarkEnd w:id="120"/>
            <w:bookmarkEnd w:id="121"/>
          </w:p>
          <w:p w14:paraId="41F9A7A8">
            <w:pPr>
              <w:spacing w:line="360" w:lineRule="auto"/>
              <w:rPr>
                <w:rFonts w:hint="eastAsia" w:asciiTheme="minorEastAsia" w:hAnsiTheme="minorEastAsia" w:eastAsiaTheme="minorEastAsia" w:cstheme="minorEastAsia"/>
                <w:sz w:val="21"/>
                <w:szCs w:val="21"/>
                <w:lang w:val="en-US" w:eastAsia="zh-CN"/>
              </w:rPr>
            </w:pPr>
          </w:p>
        </w:tc>
        <w:tc>
          <w:tcPr>
            <w:tcW w:w="0" w:type="auto"/>
            <w:shd w:val="clear" w:color="auto" w:fill="auto"/>
            <w:vAlign w:val="top"/>
          </w:tcPr>
          <w:p w14:paraId="3C7F7EDD">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可为不同的办理人员设置不同的学生权限和环节办理权限，办理人员可在PC端和移动端为学生办理离校环节，系统将根据环节设置校验环节办理顺序、是否允许强制办理以及是否允许撤销办理等。</w:t>
            </w:r>
          </w:p>
          <w:p w14:paraId="557F8541">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C端支持批量办理、导入办理离校环节，有效提升办理人员工作效率。支持进行环节备注提醒和给学生发送消息通知，帮助学生尽快完成相关事项，保障离校工作的顺利推进。办理人员可筛选查看环节的办理情况，可查看学生离校环节办理进度详情。</w:t>
            </w:r>
          </w:p>
          <w:p w14:paraId="4BBBD756">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端办理应用支持扫码和学号搜索的方式快速定位学生，各环节负责老师可对所负责范围的学生进行核对和办理，办理操作简单，为办理人员的工作提供依据。支持进行环节备注提醒和给学生发送消息通知，帮助学生尽快完成相关事项，保障离校工作的顺利推进。</w:t>
            </w:r>
          </w:p>
        </w:tc>
      </w:tr>
      <w:tr w14:paraId="5AA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0" w:type="auto"/>
            <w:vAlign w:val="center"/>
          </w:tcPr>
          <w:p w14:paraId="117642B5">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学生画像</w:t>
            </w:r>
          </w:p>
        </w:tc>
        <w:tc>
          <w:tcPr>
            <w:tcW w:w="0" w:type="auto"/>
            <w:shd w:val="clear" w:color="auto" w:fill="auto"/>
            <w:vAlign w:val="center"/>
          </w:tcPr>
          <w:p w14:paraId="46F88A34">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学生个人画像</w:t>
            </w:r>
          </w:p>
        </w:tc>
        <w:tc>
          <w:tcPr>
            <w:tcW w:w="0" w:type="auto"/>
            <w:shd w:val="clear" w:color="auto" w:fill="auto"/>
            <w:vAlign w:val="top"/>
          </w:tcPr>
          <w:p w14:paraId="1241C6D4">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从学生学业成绩、成果荣誉、校园表现、消费情况生成学生在校期间的个人画像。</w:t>
            </w:r>
          </w:p>
        </w:tc>
      </w:tr>
    </w:tbl>
    <w:p w14:paraId="0CE801ED">
      <w:pPr>
        <w:pStyle w:val="2"/>
        <w:spacing w:before="78" w:line="360" w:lineRule="auto"/>
        <w:ind w:left="22" w:right="99" w:firstLine="480"/>
        <w:jc w:val="both"/>
        <w:rPr>
          <w:rFonts w:hint="eastAsia" w:ascii="宋体" w:hAnsi="宋体" w:eastAsia="宋体" w:cs="宋体"/>
          <w:sz w:val="21"/>
          <w:szCs w:val="21"/>
        </w:rPr>
      </w:pPr>
    </w:p>
    <w:p w14:paraId="2162986B">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具体项目内容、采购要求，以竞争性磋商文件相应规定为准。</w:t>
      </w:r>
      <w:r>
        <w:rPr>
          <w:rFonts w:hint="eastAsia" w:ascii="宋体" w:hAnsi="宋体" w:eastAsia="宋体" w:cs="宋体"/>
          <w:spacing w:val="-1"/>
          <w:sz w:val="21"/>
          <w:szCs w:val="21"/>
          <w:lang w:eastAsia="zh-CN"/>
        </w:rPr>
        <w:t>）</w:t>
      </w:r>
    </w:p>
    <w:p w14:paraId="7965B545">
      <w:pPr>
        <w:pStyle w:val="2"/>
        <w:spacing w:before="183" w:line="360" w:lineRule="auto"/>
        <w:rPr>
          <w:rFonts w:hint="eastAsia" w:ascii="宋体" w:hAnsi="宋体" w:eastAsia="宋体" w:cs="宋体"/>
          <w:sz w:val="21"/>
          <w:szCs w:val="21"/>
        </w:rPr>
      </w:pPr>
      <w:r>
        <w:rPr>
          <w:rFonts w:hint="eastAsia" w:ascii="宋体" w:hAnsi="宋体" w:eastAsia="宋体" w:cs="宋体"/>
          <w:b/>
          <w:bCs/>
          <w:spacing w:val="-3"/>
          <w:sz w:val="21"/>
          <w:szCs w:val="21"/>
        </w:rPr>
        <w:t>二、合格的供应商必须具备以下条件：</w:t>
      </w:r>
    </w:p>
    <w:p w14:paraId="2F3BB3FE">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1.符合《中华人民共和国政府采购法》第二十二条规定的供应商。</w:t>
      </w:r>
    </w:p>
    <w:p w14:paraId="2D3EB45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2.合格供应商必须提供下列资料（未提供的将被视作未实质性响应</w:t>
      </w:r>
      <w:r>
        <w:rPr>
          <w:rFonts w:hint="eastAsia" w:ascii="宋体" w:hAnsi="宋体" w:eastAsia="宋体" w:cs="宋体"/>
          <w:spacing w:val="-60"/>
          <w:sz w:val="21"/>
          <w:szCs w:val="21"/>
        </w:rPr>
        <w:t>）：</w:t>
      </w:r>
    </w:p>
    <w:p w14:paraId="137D2A4F">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058"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（1）组织机构证明：企业营业执照（具有相应的</w:t>
      </w:r>
      <w:r>
        <w:rPr>
          <w:rFonts w:hint="eastAsia" w:ascii="宋体" w:hAnsi="宋体" w:eastAsia="宋体" w:cs="宋体"/>
          <w:spacing w:val="-6"/>
          <w:sz w:val="21"/>
          <w:szCs w:val="21"/>
        </w:rPr>
        <w:t>经营范围）、税务登记证、</w:t>
      </w:r>
      <w:r>
        <w:rPr>
          <w:rFonts w:hint="eastAsia" w:ascii="宋体" w:hAnsi="宋体" w:eastAsia="宋体" w:cs="宋体"/>
          <w:spacing w:val="-3"/>
          <w:sz w:val="21"/>
          <w:szCs w:val="21"/>
        </w:rPr>
        <w:t>组织机构代码证（如已经办理三证合一的投标人，则只需提供合并后的企业营业</w:t>
      </w:r>
      <w:r>
        <w:rPr>
          <w:rFonts w:hint="eastAsia" w:ascii="宋体" w:hAnsi="宋体" w:eastAsia="宋体" w:cs="宋体"/>
          <w:spacing w:val="-25"/>
          <w:sz w:val="21"/>
          <w:szCs w:val="21"/>
        </w:rPr>
        <w:t>执照）。</w:t>
      </w:r>
    </w:p>
    <w:p w14:paraId="6E9DBC92">
      <w:pPr>
        <w:pStyle w:val="2"/>
        <w:keepNext w:val="0"/>
        <w:keepLines w:val="0"/>
        <w:pageBreakBefore w:val="0"/>
        <w:widowControl/>
        <w:kinsoku w:val="0"/>
        <w:wordWrap/>
        <w:overflowPunct/>
        <w:topLinePunct w:val="0"/>
        <w:autoSpaceDE w:val="0"/>
        <w:autoSpaceDN w:val="0"/>
        <w:bidi w:val="0"/>
        <w:adjustRightInd w:val="0"/>
        <w:snapToGrid w:val="0"/>
        <w:spacing w:before="186"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（2）商业信誉：未被列入失信被执行人、重大税收违法案件当事人、政府</w:t>
      </w:r>
      <w:r>
        <w:rPr>
          <w:rFonts w:hint="eastAsia" w:ascii="宋体" w:hAnsi="宋体" w:eastAsia="宋体" w:cs="宋体"/>
          <w:spacing w:val="-11"/>
          <w:sz w:val="21"/>
          <w:szCs w:val="21"/>
        </w:rPr>
        <w:t>采 购 严 重 违 法 失</w:t>
      </w:r>
      <w:r>
        <w:rPr>
          <w:rFonts w:hint="eastAsia" w:ascii="宋体" w:hAnsi="宋体" w:eastAsia="宋体" w:cs="宋体"/>
          <w:spacing w:val="-14"/>
          <w:sz w:val="21"/>
          <w:szCs w:val="21"/>
        </w:rPr>
        <w:t xml:space="preserve"> </w:t>
      </w:r>
      <w:r>
        <w:rPr>
          <w:rFonts w:hint="eastAsia" w:ascii="宋体" w:hAnsi="宋体" w:eastAsia="宋体" w:cs="宋体"/>
          <w:spacing w:val="-11"/>
          <w:sz w:val="21"/>
          <w:szCs w:val="21"/>
        </w:rPr>
        <w:t>信 行</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为</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记</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录</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名</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单 ， 以 在</w:t>
      </w:r>
      <w:r>
        <w:rPr>
          <w:rFonts w:hint="eastAsia" w:ascii="宋体" w:hAnsi="宋体" w:eastAsia="宋体" w:cs="宋体"/>
          <w:spacing w:val="-26"/>
          <w:sz w:val="21"/>
          <w:szCs w:val="21"/>
        </w:rPr>
        <w:t xml:space="preserve"> </w:t>
      </w:r>
      <w:r>
        <w:rPr>
          <w:rFonts w:hint="eastAsia" w:ascii="宋体" w:hAnsi="宋体" w:eastAsia="宋体" w:cs="宋体"/>
          <w:spacing w:val="-11"/>
          <w:sz w:val="21"/>
          <w:szCs w:val="21"/>
        </w:rPr>
        <w:t>“ 信 用 中 国 ”</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网 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）和中国政府采购网（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）查询供应</w:t>
      </w:r>
      <w:r>
        <w:rPr>
          <w:rFonts w:hint="eastAsia" w:ascii="宋体" w:hAnsi="宋体" w:eastAsia="宋体" w:cs="宋体"/>
          <w:spacing w:val="-3"/>
          <w:sz w:val="21"/>
          <w:szCs w:val="21"/>
        </w:rPr>
        <w:t>商信用记录的系统截图为准。凡被列入失信被执行人、税收违法黑名单、政府采购严重违法失信行为记录名单及其他不符合《中华人民共和国政府采购法》第二</w:t>
      </w:r>
      <w:r>
        <w:rPr>
          <w:rFonts w:hint="eastAsia" w:ascii="宋体" w:hAnsi="宋体" w:eastAsia="宋体" w:cs="宋体"/>
          <w:spacing w:val="-1"/>
          <w:sz w:val="21"/>
          <w:szCs w:val="21"/>
        </w:rPr>
        <w:t>十二条规定条件的供应商，应当拒绝其参与政府采购活动。</w:t>
      </w:r>
    </w:p>
    <w:p w14:paraId="4E5877A9">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114"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（3）单位负责人为同一人或者存在直接控股、管理关系的不同供应商，不</w:t>
      </w:r>
      <w:r>
        <w:rPr>
          <w:rFonts w:hint="eastAsia" w:ascii="宋体" w:hAnsi="宋体" w:eastAsia="宋体" w:cs="宋体"/>
          <w:spacing w:val="-1"/>
          <w:sz w:val="21"/>
          <w:szCs w:val="21"/>
        </w:rPr>
        <w:t>得参加同一合同项下的采购活动。</w:t>
      </w:r>
    </w:p>
    <w:p w14:paraId="61CBE1D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（4）履行合同能力：具有同类项目的经验，并具备履行合同所必需的主要</w:t>
      </w:r>
      <w:r>
        <w:rPr>
          <w:rFonts w:hint="eastAsia" w:ascii="宋体" w:hAnsi="宋体" w:eastAsia="宋体" w:cs="宋体"/>
          <w:spacing w:val="-1"/>
          <w:sz w:val="21"/>
          <w:szCs w:val="21"/>
        </w:rPr>
        <w:t>设备设施、专业技术人员和能力。</w:t>
      </w:r>
    </w:p>
    <w:p w14:paraId="20F3AE46">
      <w:pPr>
        <w:pStyle w:val="2"/>
        <w:spacing w:before="12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（5）本项目不接受联合体报名。</w:t>
      </w:r>
    </w:p>
    <w:p w14:paraId="1A7CF9E9">
      <w:pPr>
        <w:pStyle w:val="2"/>
        <w:spacing w:before="184" w:line="360" w:lineRule="auto"/>
        <w:ind w:left="503"/>
        <w:rPr>
          <w:rFonts w:hint="eastAsia" w:ascii="宋体" w:hAnsi="宋体" w:eastAsia="宋体" w:cs="宋体"/>
          <w:sz w:val="21"/>
          <w:szCs w:val="21"/>
        </w:rPr>
      </w:pPr>
      <w:r>
        <w:rPr>
          <w:rFonts w:hint="eastAsia" w:ascii="宋体" w:hAnsi="宋体" w:eastAsia="宋体" w:cs="宋体"/>
          <w:b/>
          <w:bCs/>
          <w:spacing w:val="-3"/>
          <w:sz w:val="21"/>
          <w:szCs w:val="21"/>
        </w:rPr>
        <w:t>三、磋商文件的获取</w:t>
      </w:r>
    </w:p>
    <w:p w14:paraId="641AAB7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获取时间：</w:t>
      </w:r>
      <w:r>
        <w:rPr>
          <w:rFonts w:hint="eastAsia" w:ascii="宋体" w:hAnsi="宋体" w:eastAsia="宋体" w:cs="宋体"/>
          <w:b/>
          <w:bCs/>
          <w:sz w:val="21"/>
          <w:szCs w:val="21"/>
          <w:highlight w:val="none"/>
          <w:lang w:val="en-US" w:eastAsia="zh-CN"/>
        </w:rPr>
        <w:t>2026 年8月10 日</w:t>
      </w:r>
      <w:r>
        <w:rPr>
          <w:rFonts w:hint="eastAsia" w:ascii="宋体" w:hAnsi="宋体" w:eastAsia="宋体" w:cs="宋体"/>
          <w:sz w:val="21"/>
          <w:szCs w:val="21"/>
          <w:highlight w:val="none"/>
          <w:lang w:val="en-US" w:eastAsia="zh-CN"/>
        </w:rPr>
        <w:t>09时00分到</w:t>
      </w:r>
      <w:r>
        <w:rPr>
          <w:rFonts w:hint="eastAsia" w:ascii="宋体" w:hAnsi="宋体" w:eastAsia="宋体" w:cs="宋体"/>
          <w:b/>
          <w:bCs/>
          <w:sz w:val="21"/>
          <w:szCs w:val="21"/>
          <w:highlight w:val="none"/>
          <w:lang w:val="en-US" w:eastAsia="zh-CN"/>
        </w:rPr>
        <w:t>2026 年8月14 日</w:t>
      </w:r>
      <w:r>
        <w:rPr>
          <w:rFonts w:hint="eastAsia" w:ascii="宋体" w:hAnsi="宋体" w:eastAsia="宋体" w:cs="宋体"/>
          <w:sz w:val="21"/>
          <w:szCs w:val="21"/>
          <w:highlight w:val="none"/>
          <w:lang w:val="en-US" w:eastAsia="zh-CN"/>
        </w:rPr>
        <w:t>16时00分</w:t>
      </w:r>
    </w:p>
    <w:p w14:paraId="31B2B786">
      <w:pPr>
        <w:pStyle w:val="2"/>
        <w:spacing w:before="182"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获取方式：邮箱发送有效报名资料转账购买或线下购买，售价：</w:t>
      </w:r>
      <w:r>
        <w:rPr>
          <w:rFonts w:hint="eastAsia" w:ascii="宋体" w:hAnsi="宋体" w:eastAsia="宋体" w:cs="宋体"/>
          <w:b/>
          <w:bCs/>
          <w:sz w:val="21"/>
          <w:szCs w:val="21"/>
          <w:highlight w:val="none"/>
          <w:lang w:val="en-US" w:eastAsia="zh-CN"/>
        </w:rPr>
        <w:t>¥ 600</w:t>
      </w:r>
      <w:r>
        <w:rPr>
          <w:rFonts w:hint="eastAsia" w:ascii="宋体" w:hAnsi="宋体" w:eastAsia="宋体" w:cs="宋体"/>
          <w:sz w:val="21"/>
          <w:szCs w:val="21"/>
          <w:highlight w:val="none"/>
          <w:lang w:val="en-US" w:eastAsia="zh-CN"/>
        </w:rPr>
        <w:t>元/包件（售后不退）</w:t>
      </w:r>
    </w:p>
    <w:p w14:paraId="65681C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（1）邮箱报名需将以下清晰的材料发送至18606158310@163.com邮箱：</w:t>
      </w:r>
    </w:p>
    <w:p w14:paraId="56DCC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6600A0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345FE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ascii="宋体" w:hAnsi="宋体" w:eastAsia="宋体" w:cs="宋体"/>
          <w:sz w:val="21"/>
          <w:szCs w:val="21"/>
          <w:highlight w:val="none"/>
          <w:lang w:val="en-US" w:eastAsia="zh-CN"/>
        </w:rPr>
        <w:t>JSCS26080711-N104</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4852C0CE">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388"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线下报名地点：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p>
    <w:p w14:paraId="5CB95E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88" w:firstLineChars="200"/>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报名时需提交：</w:t>
      </w:r>
    </w:p>
    <w:p w14:paraId="61D3DF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4D16B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52EC46C8">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420"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cs="宋体"/>
          <w:sz w:val="21"/>
          <w:szCs w:val="21"/>
          <w:highlight w:val="none"/>
          <w:lang w:val="en-US" w:eastAsia="zh-CN"/>
        </w:rPr>
        <w:t>JSCS26080711-N104</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0CBA4729">
      <w:pPr>
        <w:pStyle w:val="2"/>
        <w:spacing w:before="3" w:line="360" w:lineRule="auto"/>
        <w:ind w:left="23" w:right="37" w:firstLine="480"/>
        <w:jc w:val="both"/>
        <w:rPr>
          <w:rFonts w:hint="eastAsia" w:ascii="宋体" w:hAnsi="宋体" w:eastAsia="宋体" w:cs="宋体"/>
          <w:sz w:val="21"/>
          <w:szCs w:val="21"/>
        </w:rPr>
      </w:pPr>
      <w:r>
        <w:rPr>
          <w:rFonts w:hint="eastAsia" w:ascii="宋体" w:hAnsi="宋体" w:eastAsia="宋体" w:cs="宋体"/>
          <w:spacing w:val="-8"/>
          <w:sz w:val="21"/>
          <w:szCs w:val="21"/>
        </w:rPr>
        <w:t>注：磋商供应商须保证所提交的文件、资料的内容真</w:t>
      </w:r>
      <w:r>
        <w:rPr>
          <w:rFonts w:hint="eastAsia" w:ascii="宋体" w:hAnsi="宋体" w:eastAsia="宋体" w:cs="宋体"/>
          <w:spacing w:val="-9"/>
          <w:sz w:val="21"/>
          <w:szCs w:val="21"/>
        </w:rPr>
        <w:t>实、完整、有效、一致，</w:t>
      </w:r>
      <w:r>
        <w:rPr>
          <w:rFonts w:hint="eastAsia" w:ascii="宋体" w:hAnsi="宋体" w:eastAsia="宋体" w:cs="宋体"/>
          <w:spacing w:val="-3"/>
          <w:sz w:val="21"/>
          <w:szCs w:val="21"/>
        </w:rPr>
        <w:t>如递交虚假的响应文件、资料或填写信息错误导致的与本项目有关的任何损失由</w:t>
      </w:r>
      <w:r>
        <w:rPr>
          <w:rFonts w:hint="eastAsia" w:ascii="宋体" w:hAnsi="宋体" w:eastAsia="宋体" w:cs="宋体"/>
          <w:spacing w:val="-2"/>
          <w:sz w:val="21"/>
          <w:szCs w:val="21"/>
        </w:rPr>
        <w:t>供应商承担。</w:t>
      </w:r>
    </w:p>
    <w:p w14:paraId="31D5FA52">
      <w:pPr>
        <w:pStyle w:val="2"/>
        <w:spacing w:line="360" w:lineRule="auto"/>
        <w:ind w:left="526"/>
        <w:rPr>
          <w:rFonts w:hint="eastAsia" w:ascii="宋体" w:hAnsi="宋体" w:eastAsia="宋体" w:cs="宋体"/>
          <w:sz w:val="21"/>
          <w:szCs w:val="21"/>
        </w:rPr>
      </w:pPr>
      <w:r>
        <w:rPr>
          <w:rFonts w:hint="eastAsia" w:ascii="宋体" w:hAnsi="宋体" w:eastAsia="宋体" w:cs="宋体"/>
          <w:b/>
          <w:bCs/>
          <w:spacing w:val="-4"/>
          <w:sz w:val="21"/>
          <w:szCs w:val="21"/>
        </w:rPr>
        <w:t>四、磋商响应截止时间和磋商时间</w:t>
      </w:r>
    </w:p>
    <w:p w14:paraId="2FE358E5">
      <w:pPr>
        <w:pStyle w:val="2"/>
        <w:spacing w:before="181" w:line="360" w:lineRule="auto"/>
        <w:ind w:left="26" w:right="99" w:firstLine="494"/>
        <w:rPr>
          <w:rFonts w:hint="eastAsia" w:ascii="宋体" w:hAnsi="宋体" w:eastAsia="宋体" w:cs="宋体"/>
          <w:sz w:val="21"/>
          <w:szCs w:val="21"/>
        </w:rPr>
      </w:pPr>
      <w:r>
        <w:rPr>
          <w:rFonts w:hint="eastAsia" w:ascii="宋体" w:hAnsi="宋体" w:eastAsia="宋体" w:cs="宋体"/>
          <w:spacing w:val="-7"/>
          <w:sz w:val="21"/>
          <w:szCs w:val="21"/>
        </w:rPr>
        <w:t>1.首次递交响应文件截止时间：2026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8</w:t>
      </w:r>
      <w:r>
        <w:rPr>
          <w:rFonts w:hint="eastAsia" w:ascii="宋体" w:hAnsi="宋体" w:eastAsia="宋体" w:cs="宋体"/>
          <w:spacing w:val="-7"/>
          <w:sz w:val="21"/>
          <w:szCs w:val="21"/>
        </w:rPr>
        <w:t>月</w:t>
      </w:r>
      <w:r>
        <w:rPr>
          <w:rFonts w:hint="eastAsia" w:ascii="宋体" w:hAnsi="宋体" w:eastAsia="宋体" w:cs="宋体"/>
          <w:spacing w:val="-31"/>
          <w:sz w:val="21"/>
          <w:szCs w:val="21"/>
        </w:rPr>
        <w:t xml:space="preserve"> </w:t>
      </w:r>
      <w:r>
        <w:rPr>
          <w:rFonts w:hint="eastAsia" w:cs="宋体"/>
          <w:spacing w:val="-7"/>
          <w:sz w:val="21"/>
          <w:szCs w:val="21"/>
          <w:lang w:val="en-US" w:eastAsia="zh-CN"/>
        </w:rPr>
        <w:t>20</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15</w:t>
      </w:r>
      <w:r>
        <w:rPr>
          <w:rFonts w:hint="eastAsia" w:ascii="宋体" w:hAnsi="宋体" w:eastAsia="宋体" w:cs="宋体"/>
          <w:spacing w:val="-7"/>
          <w:sz w:val="21"/>
          <w:szCs w:val="21"/>
        </w:rPr>
        <w:t>:</w:t>
      </w:r>
      <w:r>
        <w:rPr>
          <w:rFonts w:hint="eastAsia" w:cs="宋体"/>
          <w:spacing w:val="-7"/>
          <w:sz w:val="21"/>
          <w:szCs w:val="21"/>
          <w:lang w:val="en-US" w:eastAsia="zh-CN"/>
        </w:rPr>
        <w:t>0</w:t>
      </w:r>
      <w:r>
        <w:rPr>
          <w:rFonts w:hint="eastAsia" w:ascii="宋体" w:hAnsi="宋体" w:eastAsia="宋体" w:cs="宋体"/>
          <w:spacing w:val="-7"/>
          <w:sz w:val="21"/>
          <w:szCs w:val="21"/>
        </w:rPr>
        <w:t>0（北京时间</w:t>
      </w:r>
      <w:r>
        <w:rPr>
          <w:rFonts w:hint="eastAsia" w:ascii="宋体" w:hAnsi="宋体" w:eastAsia="宋体" w:cs="宋体"/>
          <w:spacing w:val="-8"/>
          <w:sz w:val="21"/>
          <w:szCs w:val="21"/>
        </w:rPr>
        <w:t>）。迟到</w:t>
      </w:r>
      <w:r>
        <w:rPr>
          <w:rFonts w:hint="eastAsia" w:ascii="宋体" w:hAnsi="宋体" w:eastAsia="宋体" w:cs="宋体"/>
          <w:spacing w:val="-1"/>
          <w:sz w:val="21"/>
          <w:szCs w:val="21"/>
        </w:rPr>
        <w:t>或不符合规定的响应文件恕不接受。</w:t>
      </w:r>
    </w:p>
    <w:p w14:paraId="4D5808E2">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9"/>
          <w:sz w:val="21"/>
          <w:szCs w:val="21"/>
        </w:rPr>
        <w:t>2.磋商时间：</w:t>
      </w:r>
      <w:r>
        <w:rPr>
          <w:rFonts w:hint="eastAsia" w:ascii="宋体" w:hAnsi="宋体" w:eastAsia="宋体" w:cs="宋体"/>
          <w:spacing w:val="-7"/>
          <w:sz w:val="21"/>
          <w:szCs w:val="21"/>
        </w:rPr>
        <w:t>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8</w:t>
      </w:r>
      <w:r>
        <w:rPr>
          <w:rFonts w:hint="eastAsia" w:ascii="宋体" w:hAnsi="宋体" w:eastAsia="宋体" w:cs="宋体"/>
          <w:spacing w:val="-7"/>
          <w:sz w:val="21"/>
          <w:szCs w:val="21"/>
        </w:rPr>
        <w:t>月</w:t>
      </w:r>
      <w:r>
        <w:rPr>
          <w:rFonts w:hint="eastAsia" w:ascii="宋体" w:hAnsi="宋体" w:eastAsia="宋体" w:cs="宋体"/>
          <w:spacing w:val="-31"/>
          <w:sz w:val="21"/>
          <w:szCs w:val="21"/>
        </w:rPr>
        <w:t xml:space="preserve"> </w:t>
      </w:r>
      <w:r>
        <w:rPr>
          <w:rFonts w:hint="eastAsia" w:cs="宋体"/>
          <w:spacing w:val="-7"/>
          <w:sz w:val="21"/>
          <w:szCs w:val="21"/>
          <w:lang w:val="en-US" w:eastAsia="zh-CN"/>
        </w:rPr>
        <w:t>20</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15</w:t>
      </w:r>
      <w:r>
        <w:rPr>
          <w:rFonts w:hint="eastAsia" w:ascii="宋体" w:hAnsi="宋体" w:eastAsia="宋体" w:cs="宋体"/>
          <w:spacing w:val="-7"/>
          <w:sz w:val="21"/>
          <w:szCs w:val="21"/>
        </w:rPr>
        <w:t>:</w:t>
      </w:r>
      <w:r>
        <w:rPr>
          <w:rFonts w:hint="eastAsia" w:cs="宋体"/>
          <w:spacing w:val="-7"/>
          <w:sz w:val="21"/>
          <w:szCs w:val="21"/>
          <w:lang w:val="en-US" w:eastAsia="zh-CN"/>
        </w:rPr>
        <w:t>0</w:t>
      </w:r>
      <w:r>
        <w:rPr>
          <w:rFonts w:hint="eastAsia" w:ascii="宋体" w:hAnsi="宋体" w:eastAsia="宋体" w:cs="宋体"/>
          <w:spacing w:val="-7"/>
          <w:sz w:val="21"/>
          <w:szCs w:val="21"/>
        </w:rPr>
        <w:t>0</w:t>
      </w:r>
      <w:r>
        <w:rPr>
          <w:rFonts w:hint="eastAsia" w:ascii="宋体" w:hAnsi="宋体" w:eastAsia="宋体" w:cs="宋体"/>
          <w:spacing w:val="-9"/>
          <w:sz w:val="21"/>
          <w:szCs w:val="21"/>
        </w:rPr>
        <w:t>（北京时间）。</w:t>
      </w:r>
    </w:p>
    <w:p w14:paraId="59106EE4">
      <w:pPr>
        <w:pStyle w:val="2"/>
        <w:spacing w:before="184" w:line="360" w:lineRule="auto"/>
        <w:ind w:left="507"/>
        <w:rPr>
          <w:rFonts w:hint="eastAsia" w:ascii="宋体" w:hAnsi="宋体" w:eastAsia="宋体" w:cs="宋体"/>
          <w:sz w:val="21"/>
          <w:szCs w:val="21"/>
        </w:rPr>
      </w:pPr>
      <w:r>
        <w:rPr>
          <w:rFonts w:hint="eastAsia" w:ascii="宋体" w:hAnsi="宋体" w:eastAsia="宋体" w:cs="宋体"/>
          <w:b/>
          <w:bCs/>
          <w:spacing w:val="-3"/>
          <w:sz w:val="21"/>
          <w:szCs w:val="21"/>
        </w:rPr>
        <w:t>五、磋商响应文件递交地点和磋商地点</w:t>
      </w:r>
    </w:p>
    <w:p w14:paraId="2CD4B34A">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1.磋商响应文件递交地点：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55FE8F39">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4"/>
          <w:sz w:val="21"/>
          <w:szCs w:val="21"/>
        </w:rPr>
        <w:t>2.磋商地点：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65593D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3.磋商所需携带其他材料：</w:t>
      </w:r>
    </w:p>
    <w:p w14:paraId="4C1FEE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法定代表人出席需携带：（1）法定代表人证明原件；（2）法定代表人身份证明原件及复印件加盖公章；</w:t>
      </w:r>
    </w:p>
    <w:p w14:paraId="7510B1E7">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委托代理人出席需携带：（1）投标人的法定代表人证明原件；（2）法定代表人授权委托书原件；（3）委托代理人身份证明原件及复印件加盖公章。</w:t>
      </w:r>
    </w:p>
    <w:p w14:paraId="543A4B88">
      <w:pPr>
        <w:pStyle w:val="2"/>
        <w:spacing w:before="1" w:line="360" w:lineRule="auto"/>
        <w:ind w:left="505"/>
        <w:rPr>
          <w:rFonts w:hint="eastAsia" w:ascii="宋体" w:hAnsi="宋体" w:eastAsia="宋体" w:cs="宋体"/>
          <w:sz w:val="21"/>
          <w:szCs w:val="21"/>
        </w:rPr>
      </w:pPr>
      <w:r>
        <w:rPr>
          <w:rFonts w:hint="eastAsia" w:ascii="宋体" w:hAnsi="宋体" w:eastAsia="宋体" w:cs="宋体"/>
          <w:b/>
          <w:bCs/>
          <w:spacing w:val="-3"/>
          <w:sz w:val="21"/>
          <w:szCs w:val="21"/>
        </w:rPr>
        <w:t>六、发布公告的媒介</w:t>
      </w:r>
    </w:p>
    <w:p w14:paraId="44633E4D">
      <w:pPr>
        <w:pStyle w:val="2"/>
        <w:spacing w:before="185" w:line="360" w:lineRule="auto"/>
        <w:ind w:left="28" w:right="99" w:firstLine="502"/>
        <w:rPr>
          <w:rFonts w:hint="eastAsia" w:ascii="宋体" w:hAnsi="宋体" w:eastAsia="宋体" w:cs="宋体"/>
          <w:sz w:val="21"/>
          <w:szCs w:val="21"/>
        </w:rPr>
      </w:pPr>
      <w:r>
        <w:rPr>
          <w:rFonts w:hint="eastAsia" w:ascii="宋体" w:hAnsi="宋体" w:eastAsia="宋体" w:cs="宋体"/>
          <w:spacing w:val="-5"/>
          <w:sz w:val="21"/>
          <w:szCs w:val="21"/>
        </w:rPr>
        <w:t>以上信息若有变更我们会通过“上海市工商外国语学校网站</w:t>
      </w:r>
      <w:r>
        <w:rPr>
          <w:rFonts w:hint="eastAsia" w:ascii="宋体" w:hAnsi="宋体" w:eastAsia="宋体" w:cs="宋体"/>
          <w:spacing w:val="-87"/>
          <w:sz w:val="21"/>
          <w:szCs w:val="21"/>
        </w:rPr>
        <w:t xml:space="preserve"> </w:t>
      </w:r>
      <w:r>
        <w:rPr>
          <w:rFonts w:hint="eastAsia" w:ascii="宋体" w:hAnsi="宋体" w:eastAsia="宋体" w:cs="宋体"/>
          <w:spacing w:val="-5"/>
          <w:sz w:val="21"/>
          <w:szCs w:val="21"/>
        </w:rPr>
        <w:t>”通知，请供应</w:t>
      </w:r>
      <w:r>
        <w:rPr>
          <w:rFonts w:hint="eastAsia" w:ascii="宋体" w:hAnsi="宋体" w:eastAsia="宋体" w:cs="宋体"/>
          <w:spacing w:val="-4"/>
          <w:sz w:val="21"/>
          <w:szCs w:val="21"/>
        </w:rPr>
        <w:t>商关注。</w:t>
      </w:r>
    </w:p>
    <w:p w14:paraId="43E87E72">
      <w:pPr>
        <w:pStyle w:val="2"/>
        <w:spacing w:before="1" w:line="360" w:lineRule="auto"/>
        <w:ind w:left="502"/>
        <w:rPr>
          <w:rFonts w:hint="eastAsia" w:ascii="宋体" w:hAnsi="宋体" w:eastAsia="宋体" w:cs="宋体"/>
          <w:sz w:val="21"/>
          <w:szCs w:val="21"/>
        </w:rPr>
      </w:pPr>
      <w:r>
        <w:rPr>
          <w:rFonts w:hint="eastAsia" w:ascii="宋体" w:hAnsi="宋体" w:eastAsia="宋体" w:cs="宋体"/>
          <w:b/>
          <w:bCs/>
          <w:spacing w:val="-4"/>
          <w:sz w:val="21"/>
          <w:szCs w:val="21"/>
        </w:rPr>
        <w:t>七、联系方式</w:t>
      </w:r>
    </w:p>
    <w:p w14:paraId="49A111C1">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采购人</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lang w:val="en-US" w:eastAsia="zh-CN"/>
        </w:rPr>
        <w:t>上海市工商外国语学校</w:t>
      </w:r>
    </w:p>
    <w:p w14:paraId="53384A0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w:t>
      </w:r>
      <w:r>
        <w:rPr>
          <w:rFonts w:hint="eastAsia" w:ascii="宋体" w:hAnsi="宋体" w:eastAsia="宋体" w:cs="宋体"/>
          <w:sz w:val="21"/>
          <w:szCs w:val="21"/>
          <w:highlight w:val="none"/>
          <w:lang w:eastAsia="zh-CN"/>
        </w:rPr>
        <w:t>上海市徐汇区百色支路35号</w:t>
      </w:r>
      <w:r>
        <w:rPr>
          <w:rFonts w:hint="eastAsia" w:ascii="宋体" w:hAnsi="宋体" w:eastAsia="宋体" w:cs="宋体"/>
          <w:sz w:val="21"/>
          <w:szCs w:val="21"/>
          <w:highlight w:val="none"/>
        </w:rPr>
        <w:t>　　　　　　</w:t>
      </w:r>
    </w:p>
    <w:p w14:paraId="61EB58A9">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施</w:t>
      </w:r>
      <w:r>
        <w:rPr>
          <w:rFonts w:hint="eastAsia" w:ascii="宋体" w:hAnsi="宋体" w:eastAsia="宋体" w:cs="宋体"/>
          <w:sz w:val="21"/>
          <w:szCs w:val="21"/>
          <w:highlight w:val="none"/>
        </w:rPr>
        <w:t>老师</w:t>
      </w:r>
    </w:p>
    <w:p w14:paraId="055139FD">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  话：</w:t>
      </w:r>
      <w:r>
        <w:rPr>
          <w:rFonts w:hint="eastAsia" w:ascii="宋体" w:hAnsi="宋体" w:eastAsia="宋体" w:cs="宋体"/>
          <w:sz w:val="21"/>
          <w:szCs w:val="21"/>
          <w:highlight w:val="none"/>
          <w:lang w:val="en-US"/>
        </w:rPr>
        <w:t>021-</w:t>
      </w:r>
      <w:r>
        <w:rPr>
          <w:rFonts w:hint="eastAsia" w:ascii="宋体" w:hAnsi="宋体" w:eastAsia="宋体" w:cs="宋体"/>
          <w:sz w:val="21"/>
          <w:szCs w:val="21"/>
          <w:highlight w:val="none"/>
          <w:lang w:val="en-US" w:eastAsia="zh-CN"/>
        </w:rPr>
        <w:t>64763038-6207</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sz w:val="21"/>
          <w:szCs w:val="21"/>
          <w:highlight w:val="none"/>
        </w:rPr>
        <w:t>　　　　　　</w:t>
      </w:r>
    </w:p>
    <w:p w14:paraId="00E3BBCE">
      <w:pPr>
        <w:widowControl/>
        <w:spacing w:line="360" w:lineRule="auto"/>
        <w:ind w:firstLine="420" w:firstLineChars="200"/>
        <w:jc w:val="left"/>
        <w:rPr>
          <w:rFonts w:hint="eastAsia" w:ascii="宋体" w:hAnsi="宋体" w:eastAsia="宋体" w:cs="宋体"/>
          <w:b w:val="0"/>
          <w:bCs w:val="0"/>
          <w:sz w:val="21"/>
          <w:szCs w:val="21"/>
          <w:highlight w:val="none"/>
          <w:lang w:val="en-US" w:eastAsia="zh-CN"/>
        </w:rPr>
      </w:pPr>
    </w:p>
    <w:p w14:paraId="02E5208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rPr>
        <w:t>代理机构</w:t>
      </w:r>
      <w:r>
        <w:rPr>
          <w:rFonts w:hint="eastAsia" w:ascii="宋体" w:hAnsi="宋体" w:eastAsia="宋体" w:cs="宋体"/>
          <w:sz w:val="21"/>
          <w:szCs w:val="21"/>
          <w:highlight w:val="none"/>
        </w:rPr>
        <w:t>：上海健生教育配置招标有限公司　　　　　　　　　　　　</w:t>
      </w:r>
    </w:p>
    <w:p w14:paraId="0DA9BBC2">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r>
        <w:rPr>
          <w:rFonts w:hint="eastAsia" w:ascii="宋体" w:hAnsi="宋体" w:eastAsia="宋体" w:cs="宋体"/>
          <w:sz w:val="21"/>
          <w:szCs w:val="21"/>
          <w:highlight w:val="none"/>
        </w:rPr>
        <w:t>　　　　　　　　　　　　</w:t>
      </w:r>
    </w:p>
    <w:p w14:paraId="1A27697F">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倪天豪</w:t>
      </w:r>
    </w:p>
    <w:p w14:paraId="5DBE6CE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电  话：</w:t>
      </w:r>
      <w:r>
        <w:rPr>
          <w:rFonts w:hint="eastAsia" w:ascii="宋体" w:hAnsi="宋体" w:eastAsia="宋体" w:cs="宋体"/>
          <w:b w:val="0"/>
          <w:bCs w:val="0"/>
          <w:sz w:val="21"/>
          <w:szCs w:val="21"/>
          <w:highlight w:val="none"/>
          <w:lang w:val="en-US" w:eastAsia="zh-CN"/>
        </w:rPr>
        <w:t>021-53087656-122</w:t>
      </w:r>
      <w:r>
        <w:rPr>
          <w:rFonts w:hint="eastAsia" w:ascii="宋体" w:hAnsi="宋体" w:eastAsia="宋体" w:cs="宋体"/>
          <w:sz w:val="21"/>
          <w:szCs w:val="21"/>
          <w:highlight w:val="none"/>
        </w:rPr>
        <w:t>　　　　　　　　　　　　</w:t>
      </w:r>
    </w:p>
    <w:p w14:paraId="3A0B275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highlight w:val="none"/>
          <w:lang w:val="en-US" w:eastAsia="zh-CN"/>
        </w:rPr>
        <w:t>电子邮件：</w:t>
      </w:r>
      <w:r>
        <w:rPr>
          <w:rFonts w:hint="eastAsia" w:ascii="宋体" w:hAnsi="宋体" w:eastAsia="宋体" w:cs="宋体"/>
          <w:b w:val="0"/>
          <w:bCs w:val="0"/>
          <w:sz w:val="21"/>
          <w:szCs w:val="21"/>
          <w:highlight w:val="none"/>
          <w:lang w:val="en-US" w:eastAsia="zh-CN"/>
        </w:rPr>
        <w:t>zhaobiao@mail.jiansheng.com</w:t>
      </w:r>
    </w:p>
    <w:sectPr>
      <w:pgSz w:w="11906" w:h="16839"/>
      <w:pgMar w:top="1431" w:right="1785" w:bottom="1429"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Optimum">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77AA2"/>
    <w:rsid w:val="03FA6D38"/>
    <w:rsid w:val="043C62D4"/>
    <w:rsid w:val="04966D3F"/>
    <w:rsid w:val="12DF135C"/>
    <w:rsid w:val="14A81E98"/>
    <w:rsid w:val="15DB534F"/>
    <w:rsid w:val="1A072B9A"/>
    <w:rsid w:val="22856899"/>
    <w:rsid w:val="274B74D8"/>
    <w:rsid w:val="336E4790"/>
    <w:rsid w:val="33745910"/>
    <w:rsid w:val="39687ECB"/>
    <w:rsid w:val="3C702C06"/>
    <w:rsid w:val="3E5967DC"/>
    <w:rsid w:val="3E8B6399"/>
    <w:rsid w:val="4C9E7102"/>
    <w:rsid w:val="706109EE"/>
    <w:rsid w:val="747F28AF"/>
    <w:rsid w:val="7C7E4D85"/>
    <w:rsid w:val="7D5A0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left="525"/>
    </w:pPr>
  </w:style>
  <w:style w:type="paragraph" w:styleId="4">
    <w:name w:val="Body Text First Indent 2"/>
    <w:basedOn w:val="3"/>
    <w:qFormat/>
    <w:uiPriority w:val="0"/>
    <w:pPr>
      <w:spacing w:line="360" w:lineRule="auto"/>
      <w:ind w:left="600" w:leftChars="200" w:hanging="180" w:hangingChars="100"/>
    </w:pPr>
    <w:rPr>
      <w:rFonts w:ascii="Arial" w:hAnsi="Arial" w:eastAsia="宋体"/>
      <w:sz w:val="18"/>
    </w:rPr>
  </w:style>
  <w:style w:type="table" w:styleId="6">
    <w:name w:val="Table Grid"/>
    <w:basedOn w:val="5"/>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paragraph" w:customStyle="1" w:styleId="10">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11925</Words>
  <Characters>12274</Characters>
  <TotalTime>0</TotalTime>
  <ScaleCrop>false</ScaleCrop>
  <LinksUpToDate>false</LinksUpToDate>
  <CharactersWithSpaces>12385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Jason</dc:creator>
  <cp:lastModifiedBy>KK</cp:lastModifiedBy>
  <dcterms:modified xsi:type="dcterms:W3CDTF">2026-08-07T07:34:01Z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2026-01-08T10:16:58Z</vt:filetime>
  </property>
  <property fmtid="{D5CDD505-2E9C-101B-9397-08002B2CF9AE}" pid="4" name="KSOTemplateDocerSaveRecord">
    <vt:lpwstr>eyJoZGlkIjoiMWI3OGZhYjgxMDdmYjdjYWE3OThhNzk4MTQzYWM2MzciLCJ1c2VySWQiOiI5OTQzODM2NTAifQ==</vt:lpwstr>
  </property>
  <property fmtid="{D5CDD505-2E9C-101B-9397-08002B2CF9AE}" pid="5" name="KSOProductBuildVer">
    <vt:lpwstr>2052-12.1.0.28043</vt:lpwstr>
  </property>
  <property fmtid="{D5CDD505-2E9C-101B-9397-08002B2CF9AE}" pid="6" name="ICV">
    <vt:lpwstr>6E7AD91715A545BBB41293807E9D873D_13</vt:lpwstr>
  </property>
</Properties>
</file>