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A124B">
      <w:pPr>
        <w:pStyle w:val="2"/>
        <w:spacing w:before="180" w:line="360" w:lineRule="auto"/>
        <w:jc w:val="center"/>
        <w:outlineLvl w:val="0"/>
        <w:rPr>
          <w:rFonts w:hint="eastAsia" w:ascii="宋体" w:hAnsi="宋体" w:eastAsia="宋体" w:cs="宋体"/>
          <w:sz w:val="21"/>
          <w:szCs w:val="21"/>
        </w:rPr>
      </w:pPr>
      <w:bookmarkStart w:id="8" w:name="_GoBack"/>
      <w:bookmarkEnd w:id="8"/>
      <w:r>
        <w:rPr>
          <w:rFonts w:hint="eastAsia" w:cs="宋体"/>
          <w:b/>
          <w:bCs/>
          <w:spacing w:val="-4"/>
          <w:sz w:val="21"/>
          <w:szCs w:val="21"/>
          <w:lang w:eastAsia="zh-CN"/>
        </w:rPr>
        <w:t>《航空零部件精密检测》在线开放课程项目</w:t>
      </w:r>
      <w:r>
        <w:rPr>
          <w:rFonts w:hint="eastAsia" w:ascii="宋体" w:hAnsi="宋体" w:eastAsia="宋体" w:cs="宋体"/>
          <w:b/>
          <w:bCs/>
          <w:spacing w:val="-4"/>
          <w:sz w:val="21"/>
          <w:szCs w:val="21"/>
        </w:rPr>
        <w:t>竞争性磋商公告</w:t>
      </w:r>
    </w:p>
    <w:p w14:paraId="068BA470">
      <w:pPr>
        <w:spacing w:line="360" w:lineRule="auto"/>
        <w:rPr>
          <w:rFonts w:hint="eastAsia" w:ascii="宋体" w:hAnsi="宋体" w:eastAsia="宋体" w:cs="宋体"/>
          <w:sz w:val="21"/>
          <w:szCs w:val="21"/>
        </w:rPr>
      </w:pPr>
    </w:p>
    <w:p w14:paraId="27EE72A6">
      <w:pPr>
        <w:spacing w:line="360" w:lineRule="auto"/>
        <w:rPr>
          <w:rFonts w:hint="eastAsia" w:ascii="宋体" w:hAnsi="宋体" w:eastAsia="宋体" w:cs="宋体"/>
          <w:sz w:val="21"/>
          <w:szCs w:val="21"/>
        </w:rPr>
      </w:pPr>
    </w:p>
    <w:p w14:paraId="649A2A14">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3"/>
          <w:sz w:val="21"/>
          <w:szCs w:val="21"/>
        </w:rPr>
        <w:t>根据《中华人民共和国政府采购法》及相关法律、法规之规定，</w:t>
      </w:r>
      <w:r>
        <w:rPr>
          <w:rFonts w:hint="eastAsia" w:ascii="宋体" w:hAnsi="宋体" w:eastAsia="宋体" w:cs="宋体"/>
          <w:spacing w:val="-4"/>
          <w:sz w:val="21"/>
          <w:szCs w:val="21"/>
          <w:lang w:eastAsia="zh-CN"/>
        </w:rPr>
        <w:t>上海健生教育配置招标有限公司</w:t>
      </w:r>
      <w:r>
        <w:rPr>
          <w:rFonts w:hint="eastAsia" w:ascii="宋体" w:hAnsi="宋体" w:eastAsia="宋体" w:cs="宋体"/>
          <w:sz w:val="21"/>
          <w:szCs w:val="21"/>
        </w:rPr>
        <w:t>受委托，对</w:t>
      </w:r>
      <w:r>
        <w:rPr>
          <w:rFonts w:hint="eastAsia" w:cs="宋体"/>
          <w:sz w:val="21"/>
          <w:szCs w:val="21"/>
          <w:lang w:eastAsia="zh-CN"/>
        </w:rPr>
        <w:t>《航空零部件精密检测》在线开放课程项目</w:t>
      </w:r>
      <w:r>
        <w:rPr>
          <w:rFonts w:hint="eastAsia" w:ascii="宋体" w:hAnsi="宋体" w:eastAsia="宋体" w:cs="宋体"/>
          <w:spacing w:val="-1"/>
          <w:sz w:val="21"/>
          <w:szCs w:val="21"/>
        </w:rPr>
        <w:t>进行竞争性磋商采购，特邀请合格的供应商参加磋商。</w:t>
      </w:r>
    </w:p>
    <w:p w14:paraId="3136E443">
      <w:pPr>
        <w:pStyle w:val="2"/>
        <w:spacing w:line="360" w:lineRule="auto"/>
        <w:ind w:left="507"/>
        <w:rPr>
          <w:rFonts w:hint="eastAsia" w:ascii="宋体" w:hAnsi="宋体" w:eastAsia="宋体" w:cs="宋体"/>
          <w:sz w:val="21"/>
          <w:szCs w:val="21"/>
        </w:rPr>
      </w:pPr>
      <w:r>
        <w:rPr>
          <w:rFonts w:hint="eastAsia" w:ascii="宋体" w:hAnsi="宋体" w:eastAsia="宋体" w:cs="宋体"/>
          <w:b/>
          <w:bCs/>
          <w:spacing w:val="-4"/>
          <w:sz w:val="21"/>
          <w:szCs w:val="21"/>
        </w:rPr>
        <w:t>一、项目概况</w:t>
      </w:r>
    </w:p>
    <w:p w14:paraId="1E6BFF8B">
      <w:pPr>
        <w:pStyle w:val="2"/>
        <w:spacing w:before="182" w:line="360" w:lineRule="auto"/>
        <w:ind w:left="521"/>
        <w:rPr>
          <w:rFonts w:hint="eastAsia" w:ascii="宋体" w:hAnsi="宋体" w:eastAsia="宋体" w:cs="宋体"/>
          <w:sz w:val="21"/>
          <w:szCs w:val="21"/>
          <w:lang w:eastAsia="zh-CN"/>
        </w:rPr>
      </w:pPr>
      <w:r>
        <w:rPr>
          <w:rFonts w:hint="eastAsia" w:ascii="宋体" w:hAnsi="宋体" w:eastAsia="宋体" w:cs="宋体"/>
          <w:spacing w:val="-1"/>
          <w:sz w:val="21"/>
          <w:szCs w:val="21"/>
        </w:rPr>
        <w:t>1.项目名称：</w:t>
      </w:r>
      <w:r>
        <w:rPr>
          <w:rFonts w:hint="eastAsia" w:cs="宋体"/>
          <w:spacing w:val="-1"/>
          <w:sz w:val="21"/>
          <w:szCs w:val="21"/>
          <w:lang w:eastAsia="zh-CN"/>
        </w:rPr>
        <w:t>《航空零部件精密检测》在线开放课程项目</w:t>
      </w:r>
    </w:p>
    <w:p w14:paraId="082F62B6">
      <w:pPr>
        <w:pStyle w:val="2"/>
        <w:spacing w:before="183" w:line="360" w:lineRule="auto"/>
        <w:ind w:left="506"/>
        <w:rPr>
          <w:rFonts w:hint="eastAsia" w:ascii="宋体" w:hAnsi="宋体" w:eastAsia="宋体" w:cs="宋体"/>
          <w:sz w:val="21"/>
          <w:szCs w:val="21"/>
          <w:lang w:eastAsia="zh-CN"/>
        </w:rPr>
      </w:pPr>
      <w:r>
        <w:rPr>
          <w:rFonts w:hint="eastAsia" w:ascii="宋体" w:hAnsi="宋体" w:eastAsia="宋体" w:cs="宋体"/>
          <w:spacing w:val="-1"/>
          <w:sz w:val="21"/>
          <w:szCs w:val="21"/>
        </w:rPr>
        <w:t>2.项目编号：</w:t>
      </w:r>
      <w:r>
        <w:rPr>
          <w:rFonts w:hint="eastAsia" w:cs="宋体"/>
          <w:spacing w:val="-1"/>
          <w:sz w:val="21"/>
          <w:szCs w:val="21"/>
          <w:lang w:eastAsia="zh-CN"/>
        </w:rPr>
        <w:t>JSCS26070600-N86</w:t>
      </w:r>
    </w:p>
    <w:p w14:paraId="6EC9862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3.预算金额：</w:t>
      </w:r>
      <w:r>
        <w:rPr>
          <w:rFonts w:hint="eastAsia" w:cs="宋体"/>
          <w:sz w:val="21"/>
          <w:szCs w:val="21"/>
          <w:lang w:val="en-US" w:eastAsia="zh-CN"/>
        </w:rPr>
        <w:t>20</w:t>
      </w:r>
      <w:r>
        <w:rPr>
          <w:rFonts w:hint="eastAsia" w:ascii="宋体" w:hAnsi="宋体" w:eastAsia="宋体" w:cs="宋体"/>
          <w:sz w:val="21"/>
          <w:szCs w:val="21"/>
          <w:lang w:val="en-US" w:eastAsia="zh-CN"/>
        </w:rPr>
        <w:t>万元</w:t>
      </w:r>
    </w:p>
    <w:p w14:paraId="7AB05379">
      <w:pPr>
        <w:pStyle w:val="2"/>
        <w:spacing w:before="78" w:line="360" w:lineRule="auto"/>
        <w:ind w:left="22" w:right="99" w:firstLine="480"/>
        <w:jc w:val="both"/>
        <w:rPr>
          <w:rFonts w:hint="default" w:ascii="宋体" w:hAnsi="宋体" w:eastAsia="宋体" w:cs="宋体"/>
          <w:sz w:val="21"/>
          <w:szCs w:val="21"/>
          <w:lang w:val="en-US"/>
        </w:rPr>
      </w:pPr>
      <w:r>
        <w:rPr>
          <w:rFonts w:hint="eastAsia" w:ascii="宋体" w:hAnsi="宋体" w:eastAsia="宋体" w:cs="宋体"/>
          <w:sz w:val="21"/>
          <w:szCs w:val="21"/>
        </w:rPr>
        <w:t>4.</w:t>
      </w:r>
      <w:r>
        <w:rPr>
          <w:rFonts w:hint="eastAsia" w:cs="宋体"/>
          <w:sz w:val="21"/>
          <w:szCs w:val="21"/>
          <w:lang w:val="en-US" w:eastAsia="zh-CN"/>
        </w:rPr>
        <w:t>交付期：2026年11月30日前验收交付完成。</w:t>
      </w:r>
    </w:p>
    <w:p w14:paraId="1058C322">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5.项目地址：上海市徐汇区百色支路 35 号</w:t>
      </w:r>
    </w:p>
    <w:p w14:paraId="4AEB1F4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6.项目概况：</w:t>
      </w:r>
    </w:p>
    <w:p w14:paraId="15DDE6C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bookmarkStart w:id="0" w:name="OLE_LINK32"/>
      <w:r>
        <w:rPr>
          <w:rFonts w:hint="eastAsia" w:ascii="宋体" w:hAnsi="宋体" w:eastAsia="宋体" w:cs="宋体"/>
          <w:sz w:val="21"/>
          <w:szCs w:val="21"/>
        </w:rPr>
        <w:t>服务内容</w:t>
      </w:r>
      <w:bookmarkEnd w:id="0"/>
      <w:r>
        <w:rPr>
          <w:rFonts w:hint="eastAsia" w:ascii="宋体" w:hAnsi="宋体" w:eastAsia="宋体" w:cs="宋体"/>
          <w:sz w:val="21"/>
          <w:szCs w:val="21"/>
        </w:rPr>
        <w:t>、要求、质量:</w:t>
      </w:r>
    </w:p>
    <w:p w14:paraId="7B37666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1.1服务内容</w:t>
      </w:r>
    </w:p>
    <w:tbl>
      <w:tblPr>
        <w:tblStyle w:val="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19"/>
        <w:gridCol w:w="1485"/>
        <w:gridCol w:w="969"/>
        <w:gridCol w:w="792"/>
        <w:gridCol w:w="4374"/>
      </w:tblGrid>
      <w:tr w14:paraId="186CD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7BC5A67C">
            <w:pPr>
              <w:pStyle w:val="8"/>
              <w:jc w:val="center"/>
              <w:rPr>
                <w:rFonts w:hint="eastAsia" w:ascii="宋体" w:hAnsi="宋体" w:eastAsia="宋体" w:cs="宋体"/>
                <w:sz w:val="21"/>
                <w:szCs w:val="21"/>
              </w:rPr>
            </w:pPr>
            <w:bookmarkStart w:id="1" w:name="_Hlk228972525"/>
            <w:r>
              <w:rPr>
                <w:rFonts w:hint="eastAsia" w:ascii="宋体" w:hAnsi="宋体" w:eastAsia="宋体" w:cs="宋体"/>
                <w:spacing w:val="-4"/>
                <w:sz w:val="21"/>
                <w:szCs w:val="21"/>
              </w:rPr>
              <w:t>序号</w:t>
            </w:r>
          </w:p>
        </w:tc>
        <w:tc>
          <w:tcPr>
            <w:tcW w:w="890" w:type="pct"/>
            <w:vAlign w:val="center"/>
          </w:tcPr>
          <w:p w14:paraId="6890E113">
            <w:pPr>
              <w:pStyle w:val="8"/>
              <w:jc w:val="center"/>
              <w:rPr>
                <w:rFonts w:hint="eastAsia" w:ascii="宋体" w:hAnsi="宋体" w:eastAsia="宋体" w:cs="宋体"/>
                <w:sz w:val="21"/>
                <w:szCs w:val="21"/>
              </w:rPr>
            </w:pPr>
            <w:r>
              <w:rPr>
                <w:rFonts w:hint="eastAsia" w:ascii="宋体" w:hAnsi="宋体" w:eastAsia="宋体" w:cs="宋体"/>
                <w:spacing w:val="-5"/>
                <w:sz w:val="21"/>
                <w:szCs w:val="21"/>
              </w:rPr>
              <w:t>内容</w:t>
            </w:r>
          </w:p>
        </w:tc>
        <w:tc>
          <w:tcPr>
            <w:tcW w:w="581" w:type="pct"/>
            <w:vAlign w:val="center"/>
          </w:tcPr>
          <w:p w14:paraId="191783D3">
            <w:pPr>
              <w:pStyle w:val="8"/>
              <w:jc w:val="center"/>
              <w:rPr>
                <w:rFonts w:hint="eastAsia" w:ascii="宋体" w:hAnsi="宋体" w:eastAsia="宋体" w:cs="宋体"/>
                <w:sz w:val="21"/>
                <w:szCs w:val="21"/>
              </w:rPr>
            </w:pPr>
            <w:r>
              <w:rPr>
                <w:rFonts w:hint="eastAsia" w:ascii="宋体" w:hAnsi="宋体" w:eastAsia="宋体" w:cs="宋体"/>
                <w:spacing w:val="-5"/>
                <w:sz w:val="21"/>
                <w:szCs w:val="21"/>
              </w:rPr>
              <w:t>计量单位</w:t>
            </w:r>
          </w:p>
        </w:tc>
        <w:tc>
          <w:tcPr>
            <w:tcW w:w="475" w:type="pct"/>
            <w:vAlign w:val="center"/>
          </w:tcPr>
          <w:p w14:paraId="3628FB09">
            <w:pPr>
              <w:pStyle w:val="8"/>
              <w:jc w:val="center"/>
              <w:rPr>
                <w:rFonts w:hint="eastAsia" w:ascii="宋体" w:hAnsi="宋体" w:eastAsia="宋体" w:cs="宋体"/>
                <w:sz w:val="21"/>
                <w:szCs w:val="21"/>
              </w:rPr>
            </w:pPr>
            <w:r>
              <w:rPr>
                <w:rFonts w:hint="eastAsia" w:ascii="宋体" w:hAnsi="宋体" w:eastAsia="宋体" w:cs="宋体"/>
                <w:spacing w:val="-9"/>
                <w:sz w:val="21"/>
                <w:szCs w:val="21"/>
              </w:rPr>
              <w:t>数量</w:t>
            </w:r>
          </w:p>
        </w:tc>
        <w:tc>
          <w:tcPr>
            <w:tcW w:w="2621" w:type="pct"/>
            <w:vAlign w:val="center"/>
          </w:tcPr>
          <w:p w14:paraId="5D3369C0">
            <w:pPr>
              <w:pStyle w:val="8"/>
              <w:jc w:val="center"/>
              <w:rPr>
                <w:rFonts w:hint="eastAsia" w:ascii="宋体" w:hAnsi="宋体" w:eastAsia="宋体" w:cs="宋体"/>
                <w:sz w:val="21"/>
                <w:szCs w:val="21"/>
              </w:rPr>
            </w:pPr>
            <w:r>
              <w:rPr>
                <w:rFonts w:hint="eastAsia" w:ascii="宋体" w:hAnsi="宋体" w:eastAsia="宋体" w:cs="宋体"/>
                <w:spacing w:val="-7"/>
                <w:sz w:val="21"/>
                <w:szCs w:val="21"/>
              </w:rPr>
              <w:t>备注</w:t>
            </w:r>
          </w:p>
        </w:tc>
      </w:tr>
      <w:tr w14:paraId="4CACC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218D71B5">
            <w:pPr>
              <w:pStyle w:val="8"/>
              <w:jc w:val="center"/>
              <w:rPr>
                <w:rFonts w:hint="eastAsia" w:ascii="宋体" w:hAnsi="宋体" w:eastAsia="宋体" w:cs="宋体"/>
                <w:sz w:val="21"/>
                <w:szCs w:val="21"/>
              </w:rPr>
            </w:pPr>
            <w:r>
              <w:rPr>
                <w:rFonts w:hint="eastAsia" w:ascii="宋体" w:hAnsi="宋体" w:eastAsia="宋体" w:cs="宋体"/>
                <w:spacing w:val="-11"/>
                <w:sz w:val="21"/>
                <w:szCs w:val="21"/>
              </w:rPr>
              <w:t>（1）</w:t>
            </w:r>
          </w:p>
        </w:tc>
        <w:tc>
          <w:tcPr>
            <w:tcW w:w="890" w:type="pct"/>
            <w:vAlign w:val="center"/>
          </w:tcPr>
          <w:p w14:paraId="4A4FFAD4">
            <w:pPr>
              <w:spacing w:line="500" w:lineRule="exact"/>
              <w:jc w:val="center"/>
              <w:rPr>
                <w:rFonts w:hint="eastAsia" w:ascii="宋体" w:hAnsi="宋体" w:eastAsia="宋体" w:cs="宋体"/>
                <w:spacing w:val="-5"/>
                <w:sz w:val="21"/>
                <w:szCs w:val="21"/>
              </w:rPr>
            </w:pPr>
            <w:r>
              <w:rPr>
                <w:rFonts w:hint="eastAsia" w:ascii="宋体" w:hAnsi="宋体" w:eastAsia="宋体" w:cs="宋体"/>
                <w:kern w:val="0"/>
                <w:sz w:val="21"/>
                <w:szCs w:val="21"/>
              </w:rPr>
              <w:t>操作微视频</w:t>
            </w:r>
          </w:p>
        </w:tc>
        <w:tc>
          <w:tcPr>
            <w:tcW w:w="581" w:type="pct"/>
            <w:vAlign w:val="center"/>
          </w:tcPr>
          <w:p w14:paraId="79567B31">
            <w:pPr>
              <w:spacing w:line="500" w:lineRule="exact"/>
              <w:jc w:val="center"/>
              <w:rPr>
                <w:rFonts w:hint="eastAsia" w:ascii="宋体" w:hAnsi="宋体" w:eastAsia="宋体" w:cs="宋体"/>
                <w:spacing w:val="-5"/>
                <w:sz w:val="21"/>
                <w:szCs w:val="21"/>
              </w:rPr>
            </w:pPr>
            <w:r>
              <w:rPr>
                <w:rFonts w:hint="eastAsia" w:ascii="宋体" w:hAnsi="宋体" w:eastAsia="宋体" w:cs="宋体"/>
                <w:kern w:val="0"/>
                <w:sz w:val="21"/>
                <w:szCs w:val="21"/>
              </w:rPr>
              <w:t>个</w:t>
            </w:r>
          </w:p>
        </w:tc>
        <w:tc>
          <w:tcPr>
            <w:tcW w:w="475" w:type="pct"/>
            <w:vAlign w:val="center"/>
          </w:tcPr>
          <w:p w14:paraId="05C10163">
            <w:pPr>
              <w:spacing w:line="500" w:lineRule="exact"/>
              <w:jc w:val="center"/>
              <w:rPr>
                <w:rFonts w:hint="eastAsia" w:ascii="宋体" w:hAnsi="宋体" w:eastAsia="宋体" w:cs="宋体"/>
                <w:spacing w:val="-5"/>
                <w:sz w:val="21"/>
                <w:szCs w:val="21"/>
              </w:rPr>
            </w:pPr>
            <w:r>
              <w:rPr>
                <w:rFonts w:hint="eastAsia" w:ascii="宋体" w:hAnsi="宋体" w:eastAsia="宋体" w:cs="宋体"/>
                <w:kern w:val="0"/>
                <w:sz w:val="21"/>
                <w:szCs w:val="21"/>
              </w:rPr>
              <w:t>10</w:t>
            </w:r>
          </w:p>
        </w:tc>
        <w:tc>
          <w:tcPr>
            <w:tcW w:w="2621" w:type="pct"/>
            <w:vAlign w:val="center"/>
          </w:tcPr>
          <w:p w14:paraId="585EECBC">
            <w:pPr>
              <w:spacing w:line="500" w:lineRule="exact"/>
              <w:rPr>
                <w:rFonts w:hint="eastAsia" w:ascii="宋体" w:hAnsi="宋体" w:eastAsia="宋体" w:cs="宋体"/>
                <w:sz w:val="21"/>
                <w:szCs w:val="21"/>
              </w:rPr>
            </w:pPr>
            <w:r>
              <w:rPr>
                <w:rFonts w:hint="eastAsia" w:ascii="宋体" w:hAnsi="宋体" w:eastAsia="宋体" w:cs="宋体"/>
                <w:kern w:val="0"/>
                <w:sz w:val="21"/>
                <w:szCs w:val="21"/>
              </w:rPr>
              <w:t>视频制作：拍摄剪辑，包装，参数调整、字幕适配、镜头切换。每个微课时长：3-5分钟。</w:t>
            </w:r>
          </w:p>
        </w:tc>
      </w:tr>
      <w:tr w14:paraId="557AB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1AE2A76A">
            <w:pPr>
              <w:pStyle w:val="8"/>
              <w:jc w:val="center"/>
              <w:rPr>
                <w:rFonts w:hint="eastAsia" w:ascii="宋体" w:hAnsi="宋体" w:eastAsia="宋体" w:cs="宋体"/>
                <w:sz w:val="21"/>
                <w:szCs w:val="21"/>
              </w:rPr>
            </w:pPr>
            <w:r>
              <w:rPr>
                <w:rFonts w:hint="eastAsia" w:ascii="宋体" w:hAnsi="宋体" w:eastAsia="宋体" w:cs="宋体"/>
                <w:spacing w:val="-8"/>
                <w:sz w:val="21"/>
                <w:szCs w:val="21"/>
              </w:rPr>
              <w:t>（2）</w:t>
            </w:r>
          </w:p>
        </w:tc>
        <w:tc>
          <w:tcPr>
            <w:tcW w:w="890" w:type="pct"/>
            <w:vAlign w:val="center"/>
          </w:tcPr>
          <w:p w14:paraId="043D54D8">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课程教学典型案例美化</w:t>
            </w:r>
          </w:p>
        </w:tc>
        <w:tc>
          <w:tcPr>
            <w:tcW w:w="581" w:type="pct"/>
            <w:vAlign w:val="center"/>
          </w:tcPr>
          <w:p w14:paraId="3FEC92F3">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个</w:t>
            </w:r>
          </w:p>
        </w:tc>
        <w:tc>
          <w:tcPr>
            <w:tcW w:w="475" w:type="pct"/>
            <w:vAlign w:val="center"/>
          </w:tcPr>
          <w:p w14:paraId="71CE3BC2">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3</w:t>
            </w:r>
          </w:p>
        </w:tc>
        <w:tc>
          <w:tcPr>
            <w:tcW w:w="2621" w:type="pct"/>
            <w:vAlign w:val="center"/>
          </w:tcPr>
          <w:p w14:paraId="0FD76642">
            <w:pPr>
              <w:spacing w:line="500" w:lineRule="exact"/>
              <w:rPr>
                <w:rFonts w:hint="eastAsia" w:ascii="宋体" w:hAnsi="宋体" w:eastAsia="宋体" w:cs="宋体"/>
                <w:sz w:val="21"/>
                <w:szCs w:val="21"/>
              </w:rPr>
            </w:pPr>
            <w:r>
              <w:rPr>
                <w:rFonts w:hint="eastAsia" w:ascii="宋体" w:hAnsi="宋体" w:eastAsia="宋体" w:cs="宋体"/>
                <w:kern w:val="0"/>
                <w:sz w:val="21"/>
                <w:szCs w:val="21"/>
              </w:rPr>
              <w:t>根据案例内容，设计封面、内容排版设计，配图、导图等设计制作。</w:t>
            </w:r>
          </w:p>
        </w:tc>
      </w:tr>
      <w:tr w14:paraId="074E0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5EF05061">
            <w:pPr>
              <w:pStyle w:val="8"/>
              <w:jc w:val="center"/>
              <w:rPr>
                <w:rFonts w:hint="eastAsia" w:ascii="宋体" w:hAnsi="宋体" w:eastAsia="宋体" w:cs="宋体"/>
                <w:sz w:val="21"/>
                <w:szCs w:val="21"/>
                <w:lang w:eastAsia="zh-CN"/>
              </w:rPr>
            </w:pPr>
            <w:r>
              <w:rPr>
                <w:rFonts w:hint="eastAsia" w:ascii="宋体" w:hAnsi="宋体" w:eastAsia="宋体" w:cs="宋体"/>
                <w:position w:val="-11"/>
                <w:sz w:val="21"/>
                <w:szCs w:val="21"/>
                <w:lang w:eastAsia="zh-CN"/>
              </w:rPr>
              <w:t>（3）</w:t>
            </w:r>
          </w:p>
        </w:tc>
        <w:tc>
          <w:tcPr>
            <w:tcW w:w="890" w:type="pct"/>
            <w:vAlign w:val="center"/>
          </w:tcPr>
          <w:p w14:paraId="444873AD">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课堂实录视频　</w:t>
            </w:r>
          </w:p>
        </w:tc>
        <w:tc>
          <w:tcPr>
            <w:tcW w:w="581" w:type="pct"/>
            <w:vAlign w:val="center"/>
          </w:tcPr>
          <w:p w14:paraId="2A8A96E8">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个</w:t>
            </w:r>
          </w:p>
        </w:tc>
        <w:tc>
          <w:tcPr>
            <w:tcW w:w="475" w:type="pct"/>
            <w:vAlign w:val="center"/>
          </w:tcPr>
          <w:p w14:paraId="21CBFAB4">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3</w:t>
            </w:r>
          </w:p>
        </w:tc>
        <w:tc>
          <w:tcPr>
            <w:tcW w:w="2621" w:type="pct"/>
            <w:vAlign w:val="center"/>
          </w:tcPr>
          <w:p w14:paraId="295D9C9D">
            <w:pPr>
              <w:spacing w:line="500" w:lineRule="exact"/>
              <w:rPr>
                <w:rFonts w:hint="eastAsia" w:ascii="宋体" w:hAnsi="宋体" w:eastAsia="宋体" w:cs="宋体"/>
                <w:sz w:val="21"/>
                <w:szCs w:val="21"/>
              </w:rPr>
            </w:pPr>
            <w:r>
              <w:rPr>
                <w:rFonts w:hint="eastAsia" w:ascii="宋体" w:hAnsi="宋体" w:eastAsia="宋体" w:cs="宋体"/>
                <w:kern w:val="0"/>
                <w:sz w:val="21"/>
                <w:szCs w:val="21"/>
              </w:rPr>
              <w:t>拍摄剪辑，包装，参数调整、字幕适配、镜头切换，视频时长40分钟。　</w:t>
            </w:r>
          </w:p>
        </w:tc>
      </w:tr>
      <w:tr w14:paraId="7D114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57BB45C5">
            <w:pPr>
              <w:pStyle w:val="8"/>
              <w:jc w:val="center"/>
              <w:rPr>
                <w:rFonts w:hint="eastAsia" w:ascii="宋体" w:hAnsi="宋体" w:eastAsia="宋体" w:cs="宋体"/>
                <w:position w:val="-11"/>
                <w:sz w:val="21"/>
                <w:szCs w:val="21"/>
                <w:lang w:eastAsia="zh-CN"/>
              </w:rPr>
            </w:pPr>
            <w:r>
              <w:rPr>
                <w:rFonts w:hint="eastAsia" w:ascii="宋体" w:hAnsi="宋体" w:eastAsia="宋体" w:cs="宋体"/>
                <w:position w:val="-11"/>
                <w:sz w:val="21"/>
                <w:szCs w:val="21"/>
                <w:lang w:eastAsia="zh-CN"/>
              </w:rPr>
              <w:t>（4）</w:t>
            </w:r>
          </w:p>
        </w:tc>
        <w:tc>
          <w:tcPr>
            <w:tcW w:w="890" w:type="pct"/>
            <w:vAlign w:val="center"/>
          </w:tcPr>
          <w:p w14:paraId="4670866F">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AI系统“航测智教”</w:t>
            </w:r>
          </w:p>
        </w:tc>
        <w:tc>
          <w:tcPr>
            <w:tcW w:w="581" w:type="pct"/>
            <w:vAlign w:val="center"/>
          </w:tcPr>
          <w:p w14:paraId="65E2316E">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套</w:t>
            </w:r>
          </w:p>
        </w:tc>
        <w:tc>
          <w:tcPr>
            <w:tcW w:w="475" w:type="pct"/>
            <w:vAlign w:val="center"/>
          </w:tcPr>
          <w:p w14:paraId="318F3263">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2621" w:type="pct"/>
            <w:vAlign w:val="center"/>
          </w:tcPr>
          <w:p w14:paraId="5D8CC93E">
            <w:pPr>
              <w:spacing w:line="500" w:lineRule="exact"/>
              <w:rPr>
                <w:rFonts w:hint="eastAsia" w:ascii="宋体" w:hAnsi="宋体" w:eastAsia="宋体" w:cs="宋体"/>
                <w:sz w:val="21"/>
                <w:szCs w:val="21"/>
              </w:rPr>
            </w:pPr>
            <w:bookmarkStart w:id="2" w:name="OLE_LINK46"/>
            <w:r>
              <w:rPr>
                <w:rFonts w:hint="eastAsia" w:ascii="宋体" w:hAnsi="宋体" w:eastAsia="宋体" w:cs="宋体"/>
                <w:kern w:val="0"/>
                <w:sz w:val="21"/>
                <w:szCs w:val="21"/>
              </w:rPr>
              <w:t>AI系统“航测智教”智能体满足个性化学习路径推荐，解决高精度检测实操难点，支撑线上自主学习。</w:t>
            </w:r>
            <w:bookmarkEnd w:id="2"/>
          </w:p>
        </w:tc>
      </w:tr>
      <w:tr w14:paraId="162C5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1A213BC8">
            <w:pPr>
              <w:pStyle w:val="8"/>
              <w:jc w:val="center"/>
              <w:rPr>
                <w:rFonts w:hint="eastAsia" w:ascii="宋体" w:hAnsi="宋体" w:eastAsia="宋体" w:cs="宋体"/>
                <w:position w:val="-11"/>
                <w:sz w:val="21"/>
                <w:szCs w:val="21"/>
                <w:lang w:eastAsia="zh-CN"/>
              </w:rPr>
            </w:pPr>
            <w:r>
              <w:rPr>
                <w:rFonts w:hint="eastAsia" w:ascii="宋体" w:hAnsi="宋体" w:eastAsia="宋体" w:cs="宋体"/>
                <w:position w:val="-11"/>
                <w:sz w:val="21"/>
                <w:szCs w:val="21"/>
                <w:lang w:eastAsia="zh-CN"/>
              </w:rPr>
              <w:t>（5）</w:t>
            </w:r>
          </w:p>
        </w:tc>
        <w:tc>
          <w:tcPr>
            <w:tcW w:w="890" w:type="pct"/>
            <w:vAlign w:val="center"/>
          </w:tcPr>
          <w:p w14:paraId="07FF2FD1">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课程风格网站封面设计</w:t>
            </w:r>
          </w:p>
        </w:tc>
        <w:tc>
          <w:tcPr>
            <w:tcW w:w="581" w:type="pct"/>
            <w:vAlign w:val="center"/>
          </w:tcPr>
          <w:p w14:paraId="63DA1554">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套</w:t>
            </w:r>
          </w:p>
        </w:tc>
        <w:tc>
          <w:tcPr>
            <w:tcW w:w="475" w:type="pct"/>
            <w:vAlign w:val="center"/>
          </w:tcPr>
          <w:p w14:paraId="40711E64">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2621" w:type="pct"/>
            <w:vAlign w:val="center"/>
          </w:tcPr>
          <w:p w14:paraId="4EA7CB3A">
            <w:pPr>
              <w:spacing w:line="500" w:lineRule="exact"/>
              <w:rPr>
                <w:rFonts w:hint="eastAsia" w:ascii="宋体" w:hAnsi="宋体" w:eastAsia="宋体" w:cs="宋体"/>
                <w:sz w:val="21"/>
                <w:szCs w:val="21"/>
              </w:rPr>
            </w:pPr>
            <w:r>
              <w:rPr>
                <w:rFonts w:hint="eastAsia" w:ascii="宋体" w:hAnsi="宋体" w:eastAsia="宋体" w:cs="宋体"/>
                <w:kern w:val="0"/>
                <w:sz w:val="21"/>
                <w:szCs w:val="21"/>
              </w:rPr>
              <w:t>设计一套契合航空零部件精密检测课程主题、风格统一的课程网站封面，提升在线教学平台的视觉吸引力与专业辨识度，营造良好的线上学习氛围。</w:t>
            </w:r>
          </w:p>
        </w:tc>
      </w:tr>
      <w:tr w14:paraId="7892A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3DD12DA9">
            <w:pPr>
              <w:pStyle w:val="8"/>
              <w:jc w:val="center"/>
              <w:rPr>
                <w:rFonts w:hint="eastAsia" w:ascii="宋体" w:hAnsi="宋体" w:eastAsia="宋体" w:cs="宋体"/>
                <w:position w:val="-11"/>
                <w:sz w:val="21"/>
                <w:szCs w:val="21"/>
                <w:lang w:eastAsia="zh-CN"/>
              </w:rPr>
            </w:pPr>
            <w:r>
              <w:rPr>
                <w:rFonts w:hint="eastAsia" w:ascii="宋体" w:hAnsi="宋体" w:eastAsia="宋体" w:cs="宋体"/>
                <w:position w:val="-11"/>
                <w:sz w:val="21"/>
                <w:szCs w:val="21"/>
                <w:lang w:eastAsia="zh-CN"/>
              </w:rPr>
              <w:t>（6）</w:t>
            </w:r>
          </w:p>
        </w:tc>
        <w:tc>
          <w:tcPr>
            <w:tcW w:w="890" w:type="pct"/>
            <w:vAlign w:val="center"/>
          </w:tcPr>
          <w:p w14:paraId="1CD17933">
            <w:pPr>
              <w:spacing w:line="500" w:lineRule="exact"/>
              <w:jc w:val="center"/>
              <w:rPr>
                <w:rFonts w:hint="eastAsia" w:ascii="宋体" w:hAnsi="宋体" w:eastAsia="宋体" w:cs="宋体"/>
                <w:sz w:val="21"/>
                <w:szCs w:val="21"/>
              </w:rPr>
            </w:pPr>
            <w:bookmarkStart w:id="3" w:name="OLE_LINK47"/>
            <w:r>
              <w:rPr>
                <w:rFonts w:hint="eastAsia" w:ascii="宋体" w:hAnsi="宋体" w:eastAsia="宋体" w:cs="宋体"/>
                <w:kern w:val="0"/>
                <w:sz w:val="21"/>
                <w:szCs w:val="21"/>
              </w:rPr>
              <w:t>教学流程与评价工具平台配置</w:t>
            </w:r>
            <w:bookmarkEnd w:id="3"/>
          </w:p>
        </w:tc>
        <w:tc>
          <w:tcPr>
            <w:tcW w:w="581" w:type="pct"/>
            <w:vAlign w:val="center"/>
          </w:tcPr>
          <w:p w14:paraId="2B2353F9">
            <w:pPr>
              <w:spacing w:line="50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475" w:type="pct"/>
            <w:vAlign w:val="center"/>
          </w:tcPr>
          <w:p w14:paraId="05594503">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2621" w:type="pct"/>
            <w:vAlign w:val="center"/>
          </w:tcPr>
          <w:p w14:paraId="4CB9377D">
            <w:pPr>
              <w:spacing w:line="500" w:lineRule="exact"/>
              <w:rPr>
                <w:rFonts w:hint="eastAsia" w:ascii="宋体" w:hAnsi="宋体" w:eastAsia="宋体" w:cs="宋体"/>
                <w:sz w:val="21"/>
                <w:szCs w:val="21"/>
              </w:rPr>
            </w:pPr>
            <w:r>
              <w:rPr>
                <w:rFonts w:hint="eastAsia" w:ascii="宋体" w:hAnsi="宋体" w:eastAsia="宋体" w:cs="宋体"/>
                <w:kern w:val="0"/>
                <w:sz w:val="21"/>
                <w:szCs w:val="21"/>
              </w:rPr>
              <w:t>教学流程与评价工具的技术制图与系统配置。</w:t>
            </w:r>
          </w:p>
        </w:tc>
      </w:tr>
      <w:tr w14:paraId="116ED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31" w:type="pct"/>
            <w:vAlign w:val="center"/>
          </w:tcPr>
          <w:p w14:paraId="1394017D">
            <w:pPr>
              <w:pStyle w:val="8"/>
              <w:jc w:val="center"/>
              <w:rPr>
                <w:rFonts w:hint="eastAsia" w:ascii="宋体" w:hAnsi="宋体" w:eastAsia="宋体" w:cs="宋体"/>
                <w:position w:val="-11"/>
                <w:sz w:val="21"/>
                <w:szCs w:val="21"/>
                <w:lang w:eastAsia="zh-CN"/>
              </w:rPr>
            </w:pPr>
            <w:r>
              <w:rPr>
                <w:rFonts w:hint="eastAsia" w:ascii="宋体" w:hAnsi="宋体" w:eastAsia="宋体" w:cs="宋体"/>
                <w:position w:val="-11"/>
                <w:sz w:val="21"/>
                <w:szCs w:val="21"/>
                <w:lang w:eastAsia="zh-CN"/>
              </w:rPr>
              <w:t>（7）</w:t>
            </w:r>
          </w:p>
        </w:tc>
        <w:tc>
          <w:tcPr>
            <w:tcW w:w="890" w:type="pct"/>
            <w:vAlign w:val="center"/>
          </w:tcPr>
          <w:p w14:paraId="644A1A25">
            <w:pPr>
              <w:spacing w:line="5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平台组课</w:t>
            </w:r>
          </w:p>
        </w:tc>
        <w:tc>
          <w:tcPr>
            <w:tcW w:w="581" w:type="pct"/>
            <w:shd w:val="clear" w:color="auto" w:fill="auto"/>
            <w:vAlign w:val="center"/>
          </w:tcPr>
          <w:p w14:paraId="496FA1FC">
            <w:pPr>
              <w:spacing w:line="50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475" w:type="pct"/>
            <w:shd w:val="clear" w:color="auto" w:fill="auto"/>
            <w:vAlign w:val="center"/>
          </w:tcPr>
          <w:p w14:paraId="6FF35546">
            <w:pPr>
              <w:spacing w:line="500" w:lineRule="exact"/>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2621" w:type="pct"/>
            <w:vAlign w:val="center"/>
          </w:tcPr>
          <w:p w14:paraId="5379F11F">
            <w:pPr>
              <w:spacing w:line="500" w:lineRule="exact"/>
              <w:rPr>
                <w:rFonts w:hint="eastAsia" w:ascii="宋体" w:hAnsi="宋体" w:eastAsia="宋体" w:cs="宋体"/>
                <w:kern w:val="0"/>
                <w:sz w:val="21"/>
                <w:szCs w:val="21"/>
              </w:rPr>
            </w:pPr>
            <w:r>
              <w:rPr>
                <w:rFonts w:hint="eastAsia" w:ascii="宋体" w:hAnsi="宋体" w:eastAsia="宋体" w:cs="宋体"/>
                <w:kern w:val="0"/>
                <w:sz w:val="21"/>
                <w:szCs w:val="21"/>
              </w:rPr>
              <w:t>平台组课、编码上传等</w:t>
            </w:r>
          </w:p>
        </w:tc>
      </w:tr>
      <w:bookmarkEnd w:id="1"/>
    </w:tbl>
    <w:p w14:paraId="1AEA61A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1.2服务要求</w:t>
      </w:r>
    </w:p>
    <w:p w14:paraId="0D002402">
      <w:pPr>
        <w:widowControl/>
        <w:tabs>
          <w:tab w:val="center" w:pos="4153"/>
        </w:tabs>
        <w:snapToGrid w:val="0"/>
        <w:spacing w:line="360" w:lineRule="auto"/>
        <w:jc w:val="left"/>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bidi="ar"/>
        </w:rPr>
        <w:t>（1）服务要求</w:t>
      </w:r>
      <w:r>
        <w:rPr>
          <w:rFonts w:hint="eastAsia" w:ascii="宋体" w:hAnsi="宋体" w:eastAsia="宋体" w:cs="宋体"/>
          <w:b/>
          <w:bCs/>
          <w:kern w:val="0"/>
          <w:sz w:val="21"/>
          <w:szCs w:val="21"/>
          <w:lang w:bidi="ar"/>
        </w:rPr>
        <w:tab/>
      </w:r>
    </w:p>
    <w:p w14:paraId="59720E0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①需严格按照国家精品在线开放课程和省级精品在线开放课程建设要求和标准，拍摄制作在线开放课程相关视频资源。</w:t>
      </w:r>
    </w:p>
    <w:p w14:paraId="07922B2C">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②课程资源建设必须指派专门的服务团队进行技术支持服务，需配备一名负责人全程服务于本项目，并且本地有固定的拍摄以及后期制作人员。</w:t>
      </w:r>
    </w:p>
    <w:p w14:paraId="0D8EE2AC">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③课程服务团队需协助教师确定课程知识点，明确建设需求。教学视频需符合在线课程教学的特点：以知识点为单元的短视频、一对一面授氛围、教师仪态自然放松、教师着装得体、知识点表达准确、画面美观并符合教学规律、画质音质清晰等。</w:t>
      </w:r>
    </w:p>
    <w:p w14:paraId="3D9A8FFD">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④课程服务团队协助教师拍摄制作课程视频，以及准备相应知识点的其他富媒体材料，如PPT、图文、案例、拓展资源、案例等。提供课程的设计服务，协助教师完成适用于课程的分镜头脚本撰写，并协商达成一致意见后开始制作。</w:t>
      </w:r>
    </w:p>
    <w:p w14:paraId="6D92BCE4">
      <w:pPr>
        <w:widowControl/>
        <w:snapToGrid w:val="0"/>
        <w:spacing w:line="360" w:lineRule="auto"/>
        <w:jc w:val="left"/>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bidi="ar"/>
        </w:rPr>
        <w:t>（2）文档编写</w:t>
      </w:r>
    </w:p>
    <w:p w14:paraId="31656AD1">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根据素材要求，筛选出原来没有或作废、需要编写的素材，如多媒体课件、电子教案、课程特色、教学创新等。采用TXT、PPT、PPTX、DOC、DOCX等常见存储格式。制作版本将不低于当前主流版本。文本内容为可编辑状态，避免PDF、HTML网页等无法编辑的文本出现。</w:t>
      </w:r>
    </w:p>
    <w:p w14:paraId="1ABFB4A9">
      <w:pPr>
        <w:widowControl/>
        <w:snapToGrid w:val="0"/>
        <w:spacing w:line="360" w:lineRule="auto"/>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标题放在正文内第一行居中的位置，各级标题设置正确，文本结构清晰、逻辑性强。表格不超出页面，保障正文中的图像、图形清晰度。文本文件不加密。</w:t>
      </w:r>
    </w:p>
    <w:p w14:paraId="47827DFA">
      <w:pPr>
        <w:widowControl/>
        <w:snapToGrid w:val="0"/>
        <w:spacing w:line="360" w:lineRule="auto"/>
        <w:jc w:val="left"/>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bidi="ar"/>
        </w:rPr>
        <w:t>（3）视频内容</w:t>
      </w:r>
    </w:p>
    <w:p w14:paraId="7427BDB4">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①协助教师进行选题设计、创意设计、内容设计等微课脚本设计：</w:t>
      </w:r>
    </w:p>
    <w:p w14:paraId="33A59315">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a.选题设计：从学生角度出发、以就业为导向，选择能解决学生未来职业岗位要求的常见、典型、有代表性的知识点、技能点、专题、实验活动，是教学中的难点、重点、易错点、热点、实用点，选题“小而精”具备独立性、示范性、代表性，适合使用视听语言呈现。</w:t>
      </w:r>
    </w:p>
    <w:p w14:paraId="72086DA9">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b.创意设计：教学过程深入浅出，形象生动，趣味性和启发性强；教学氛围有利于提升学生学习的积极主动性；教学策略能调动学生的学习积极性和创造性思维能力；教学方法灵活，信息技术手段运用合理；教学媒体选择恰当，教学辅助效果好。</w:t>
      </w:r>
    </w:p>
    <w:p w14:paraId="4863CEDA">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c.内容设计：教学方案围绕选题设计，突出重点，注重实效；教学目的明确，教学思路清晰；教学内容严谨充实，无科学性、政策性错误，能理论联系实际，反映社会和学科发展；教学组织与编排符合学生的认知规律；教学过程主线清晰、重点突出，逻辑性强，明了易懂，注重突出学生的主体性以及教与学活动有机结合。</w:t>
      </w:r>
    </w:p>
    <w:p w14:paraId="38034EB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②辅导教师进行视频拍摄：</w:t>
      </w:r>
    </w:p>
    <w:p w14:paraId="71F0CF26">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a.场地要求：选择拍摄地周围无明显噪音源，隔音效果较好的场所，可以是实训室、教室等场地。录制现场光线充足、均匀，环境整洁，声音无明显回响。</w:t>
      </w:r>
    </w:p>
    <w:p w14:paraId="3E47D5D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b.设备要求：摄像机为专业摄像设备，保证画面清晰，聚焦准确，人物动态表现力强。录音设备为专业录音设备（有线或无线话筒），确保现场声音清晰、稳定、无失真。</w:t>
      </w:r>
    </w:p>
    <w:p w14:paraId="64E4A998">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c.人员要求：拍摄人员：前期了解拍摄场地及设备情况，与授课者及时沟通，了解授课内容的基本情况，以便做好及时应对。开拍前对设备进行调试，确保设备正常，与授课者沟通细节，对授课者讲解拍摄要求等。拍摄时熟练操作设备，在拍摄中遇到问题及时提出，做好更正。拍摄完成后根据课程实际情况确定是否需要增加补拍镜头。授课人员：前期与拍摄人员及时沟通，提供拍摄课程内容，PPT 等相关资料；熟悉讲课内容。了解拍摄中的一些注意事项。开拍前，带齐拍摄所需的所有物品，进一步熟悉内容，听从现场工作人员的安排。拍摄中，配合拍摄人员完成课程讲解。其他要求：拍摄时应着正装，服装应避免细条纹或网格。在拍摄时应针对实际情况选择适当的拍摄方式，确保成片中的多媒体演示及板书完整、清晰。</w:t>
      </w:r>
    </w:p>
    <w:p w14:paraId="334B2767">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③后期剪辑合成：使用专业非线编软件、音频处理进行视频的剪辑和合成。片头不超10秒，一般包含课程名称、授课人员姓名及招标方。全课程图像同步性能稳定，无失步，无失帧，无抖动跳跃现象，无色闪或画面跳动。色还原正常，无明显偏色，镜头衔接处无明显色差。声音清晰无明显失真，音量适中，前后一致，无明显起伏。声音与画面同步，无交流声或其他杂音等缺陷。</w:t>
      </w:r>
    </w:p>
    <w:p w14:paraId="65336592">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④视频具体技术参数如下：</w:t>
      </w:r>
    </w:p>
    <w:p w14:paraId="7FCC72FE">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（1）视频信号源 </w:t>
      </w:r>
    </w:p>
    <w:p w14:paraId="61647C1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稳定性：全片图像同步性能稳定，无失步现象，CTL同步控制信号必须连续：图像无抖动跳跃，色彩无突变，编辑点处图像稳定。 </w:t>
      </w:r>
    </w:p>
    <w:p w14:paraId="66FAA938">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信噪比：图像信噪比不低于55dB，无明显杂波。 </w:t>
      </w:r>
    </w:p>
    <w:p w14:paraId="393AC221">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色调：白平衡正确，无明显偏色，多机拍摄的镜头衔接处无明显色差。 </w:t>
      </w:r>
    </w:p>
    <w:p w14:paraId="1E363E56">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视频电平：视频全讯号幅度为1Ⅴp-p，最大不超过1.1Ⅴ p-p。其中，消隐电平为0V时，白电平幅度0.7Ⅴp-p，同步信号-0.3V，色同步信号幅度0.3V p-p (以消隐线上下对称)，全片一致。 </w:t>
      </w:r>
    </w:p>
    <w:p w14:paraId="2202349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（2）音频信号源 </w:t>
      </w:r>
    </w:p>
    <w:p w14:paraId="49A98743">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声道：中文内容音频信号记录于第1声道，音乐、音效、同期声记录于第2声道，若有其他文字解说记录于第3声道(如录音设备无第3声道,则录于第2声道)。 </w:t>
      </w:r>
    </w:p>
    <w:p w14:paraId="07B6E478">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电平指标：-2db —— -8db声音应无明显失真、放音过冲、过弱。</w:t>
      </w:r>
    </w:p>
    <w:p w14:paraId="0E677BE1">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音频信噪比不低于48db。 </w:t>
      </w:r>
    </w:p>
    <w:p w14:paraId="330827A1">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声音和画面要求同步，无交流声或其他杂音等缺陷。 </w:t>
      </w:r>
    </w:p>
    <w:p w14:paraId="5AE50A80">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伴音清晰、饱满、圆润，无失真、噪声杂音干扰、音量忽大忽小现象。解说声与现场声无明显比例失调，解说声与背景音乐无明显比例失调。 </w:t>
      </w:r>
    </w:p>
    <w:p w14:paraId="1FD0C77D">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（3）视频压缩格式及技术参数</w:t>
      </w:r>
    </w:p>
    <w:p w14:paraId="2781CAF9">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视频压缩采用H.264/AVC (MPEG-4 Part10)编码、使用二次编码、不包含字幕的MP4格式。 </w:t>
      </w:r>
    </w:p>
    <w:p w14:paraId="39546DA7">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视频码流率：动态码流的最低码率不得低于1024Kb。</w:t>
      </w:r>
    </w:p>
    <w:p w14:paraId="76FF662C">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视频分辨率：前期采用标清4:3拍摄时，请设定为 720×576；前期采用高清16:9拍摄时，请设定为 1280×720或1920×1080。</w:t>
      </w:r>
    </w:p>
    <w:p w14:paraId="3EFFA344">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视频画幅宽高比：分辨率设定为 720×576的，请选定 4:3；分辨率设定为1280×720或1920×1080的，请选定 16:9。</w:t>
      </w:r>
    </w:p>
    <w:p w14:paraId="70273627">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视频帧率为25帧/秒 。</w:t>
      </w:r>
    </w:p>
    <w:p w14:paraId="2B5556D4">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扫描方式采用逐行扫描 。</w:t>
      </w:r>
    </w:p>
    <w:p w14:paraId="03F0C2C9">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音频压缩格式及技术参数 </w:t>
      </w:r>
    </w:p>
    <w:p w14:paraId="466D3C3C">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音频压缩采用AAC(MPEG4 Part3)格式。</w:t>
      </w:r>
    </w:p>
    <w:p w14:paraId="67ACB1D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采样率48KHz。</w:t>
      </w:r>
    </w:p>
    <w:p w14:paraId="67309D50">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音频码流率128Kbps。</w:t>
      </w:r>
    </w:p>
    <w:p w14:paraId="4F0FF614">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双声道，混音处理。</w:t>
      </w:r>
    </w:p>
    <w:p w14:paraId="32604C4F">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封装：采用MP4封装</w:t>
      </w:r>
    </w:p>
    <w:p w14:paraId="335C53E2">
      <w:pPr>
        <w:widowControl/>
        <w:snapToGrid w:val="0"/>
        <w:spacing w:line="360" w:lineRule="auto"/>
        <w:jc w:val="left"/>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bidi="ar"/>
        </w:rPr>
        <w:t>（4）</w:t>
      </w:r>
      <w:r>
        <w:rPr>
          <w:rFonts w:hint="eastAsia" w:ascii="宋体" w:hAnsi="宋体" w:eastAsia="宋体" w:cs="宋体"/>
          <w:b/>
          <w:bCs/>
          <w:kern w:val="0"/>
          <w:sz w:val="21"/>
          <w:szCs w:val="21"/>
        </w:rPr>
        <w:t>AI系统“航测智教”</w:t>
      </w:r>
    </w:p>
    <w:p w14:paraId="780ACF21">
      <w:pPr>
        <w:widowControl/>
        <w:snapToGrid w:val="0"/>
        <w:spacing w:line="360" w:lineRule="auto"/>
        <w:ind w:firstLine="420" w:firstLineChars="200"/>
        <w:jc w:val="left"/>
        <w:rPr>
          <w:rFonts w:hint="eastAsia" w:ascii="宋体" w:hAnsi="宋体" w:eastAsia="宋体" w:cs="宋体"/>
          <w:b/>
          <w:bCs/>
          <w:kern w:val="0"/>
          <w:sz w:val="21"/>
          <w:szCs w:val="21"/>
          <w:lang w:bidi="ar"/>
        </w:rPr>
      </w:pPr>
      <w:r>
        <w:rPr>
          <w:rFonts w:hint="eastAsia" w:ascii="宋体" w:hAnsi="宋体" w:eastAsia="宋体" w:cs="宋体"/>
          <w:kern w:val="0"/>
          <w:sz w:val="21"/>
          <w:szCs w:val="21"/>
        </w:rPr>
        <w:t>AI系统“航测智教”智能体满足个性化学习路径推荐，解决高精度检测实操难点，支撑线上自主学习。主要用于系统需求分析、精密检测误差诊断模块开发、实时问答功能编程、网页UI设计及上线测试，通过技术开发实现检测数据 AI 分析、个性化学习路径推荐，解决高精度检测实操难点，支撑线上自主学习。</w:t>
      </w:r>
    </w:p>
    <w:p w14:paraId="51B91082">
      <w:pPr>
        <w:widowControl/>
        <w:snapToGrid w:val="0"/>
        <w:spacing w:line="360" w:lineRule="auto"/>
        <w:jc w:val="left"/>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bidi="ar"/>
        </w:rPr>
        <w:t>（5）</w:t>
      </w:r>
      <w:r>
        <w:rPr>
          <w:rFonts w:hint="eastAsia" w:ascii="宋体" w:hAnsi="宋体" w:eastAsia="宋体" w:cs="宋体"/>
          <w:b/>
          <w:bCs/>
          <w:kern w:val="0"/>
          <w:sz w:val="21"/>
          <w:szCs w:val="21"/>
        </w:rPr>
        <w:t>课程风格网站封面设计</w:t>
      </w:r>
    </w:p>
    <w:p w14:paraId="43BB3E3E">
      <w:pPr>
        <w:widowControl/>
        <w:snapToGrid w:val="0"/>
        <w:spacing w:line="360" w:lineRule="auto"/>
        <w:ind w:firstLine="420" w:firstLineChars="200"/>
        <w:jc w:val="left"/>
        <w:rPr>
          <w:rFonts w:hint="eastAsia" w:ascii="宋体" w:hAnsi="宋体" w:eastAsia="宋体" w:cs="宋体"/>
          <w:kern w:val="0"/>
          <w:sz w:val="21"/>
          <w:szCs w:val="21"/>
          <w:lang w:bidi="ar"/>
        </w:rPr>
      </w:pPr>
      <w:r>
        <w:rPr>
          <w:rFonts w:hint="eastAsia" w:ascii="宋体" w:hAnsi="宋体" w:eastAsia="宋体" w:cs="宋体"/>
          <w:kern w:val="0"/>
          <w:sz w:val="21"/>
          <w:szCs w:val="21"/>
        </w:rPr>
        <w:t>设计一套契合航空零部件精密检测课程主题、风格统一的课程网站封面，提升在线教学平台的视觉吸引力与专业辨识度。</w:t>
      </w:r>
    </w:p>
    <w:p w14:paraId="7348C737">
      <w:pPr>
        <w:spacing w:line="360" w:lineRule="auto"/>
        <w:rPr>
          <w:rFonts w:hint="eastAsia" w:ascii="宋体" w:hAnsi="宋体" w:eastAsia="宋体" w:cs="宋体"/>
          <w:sz w:val="21"/>
          <w:szCs w:val="21"/>
        </w:rPr>
      </w:pPr>
      <w:r>
        <w:rPr>
          <w:rFonts w:hint="eastAsia" w:ascii="宋体" w:hAnsi="宋体" w:eastAsia="宋体" w:cs="宋体"/>
          <w:sz w:val="21"/>
          <w:szCs w:val="21"/>
        </w:rPr>
        <w:t>2、交付成果</w:t>
      </w:r>
    </w:p>
    <w:p w14:paraId="1CC5EC9A">
      <w:pPr>
        <w:spacing w:line="360" w:lineRule="auto"/>
        <w:rPr>
          <w:rFonts w:hint="eastAsia" w:ascii="宋体" w:hAnsi="宋体" w:eastAsia="宋体" w:cs="宋体"/>
          <w:sz w:val="21"/>
          <w:szCs w:val="21"/>
        </w:rPr>
      </w:pPr>
      <w:r>
        <w:rPr>
          <w:rFonts w:hint="eastAsia" w:ascii="宋体" w:hAnsi="宋体" w:eastAsia="宋体" w:cs="宋体"/>
          <w:sz w:val="21"/>
          <w:szCs w:val="21"/>
        </w:rPr>
        <w:t>2.1.交付成果</w:t>
      </w:r>
    </w:p>
    <w:p w14:paraId="4D4F6A65">
      <w:pPr>
        <w:spacing w:line="360" w:lineRule="auto"/>
        <w:ind w:firstLine="420" w:firstLineChars="200"/>
        <w:rPr>
          <w:rFonts w:hint="eastAsia" w:ascii="宋体" w:hAnsi="宋体" w:eastAsia="宋体" w:cs="宋体"/>
          <w:sz w:val="21"/>
          <w:szCs w:val="21"/>
        </w:rPr>
      </w:pPr>
      <w:r>
        <w:rPr>
          <w:rFonts w:hint="eastAsia" w:ascii="宋体" w:hAnsi="宋体" w:eastAsia="宋体" w:cs="宋体"/>
          <w:kern w:val="0"/>
          <w:sz w:val="21"/>
          <w:szCs w:val="21"/>
        </w:rPr>
        <w:t>1.操作微视频10个，时长：每个微课：3-5分钟左右</w:t>
      </w:r>
      <w:bookmarkStart w:id="4" w:name="OLE_LINK42"/>
      <w:r>
        <w:rPr>
          <w:rFonts w:hint="eastAsia" w:ascii="宋体" w:hAnsi="宋体" w:eastAsia="宋体" w:cs="宋体"/>
          <w:kern w:val="0"/>
          <w:sz w:val="21"/>
          <w:szCs w:val="21"/>
        </w:rPr>
        <w:t>，以MP4格式交付</w:t>
      </w:r>
      <w:bookmarkEnd w:id="4"/>
      <w:r>
        <w:rPr>
          <w:rFonts w:hint="eastAsia" w:ascii="宋体" w:hAnsi="宋体" w:eastAsia="宋体" w:cs="宋体"/>
          <w:kern w:val="0"/>
          <w:sz w:val="21"/>
          <w:szCs w:val="21"/>
        </w:rPr>
        <w:t>；</w:t>
      </w:r>
    </w:p>
    <w:p w14:paraId="049B0CBD">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课程教学典型案例美化</w:t>
      </w:r>
      <w:bookmarkStart w:id="5" w:name="OLE_LINK38"/>
      <w:r>
        <w:rPr>
          <w:rFonts w:hint="eastAsia" w:ascii="宋体" w:hAnsi="宋体" w:eastAsia="宋体" w:cs="宋体"/>
          <w:kern w:val="0"/>
          <w:sz w:val="21"/>
          <w:szCs w:val="21"/>
        </w:rPr>
        <w:t>3个</w:t>
      </w:r>
      <w:bookmarkEnd w:id="5"/>
      <w:r>
        <w:rPr>
          <w:rFonts w:hint="eastAsia" w:ascii="宋体" w:hAnsi="宋体" w:eastAsia="宋体" w:cs="宋体"/>
          <w:kern w:val="0"/>
          <w:sz w:val="21"/>
          <w:szCs w:val="21"/>
        </w:rPr>
        <w:t>，以Word或者PDF格式交付；</w:t>
      </w:r>
    </w:p>
    <w:p w14:paraId="4786DCDF">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3.课堂实录视频3个，时长：每个视频时长40分钟，以MP4格式交付；</w:t>
      </w:r>
    </w:p>
    <w:p w14:paraId="20CAE223">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4.AI系统“航测智教”1套，以H5格式交付；</w:t>
      </w:r>
    </w:p>
    <w:p w14:paraId="34B28F69">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5.课程风格网站封面设计</w:t>
      </w:r>
      <w:bookmarkStart w:id="6" w:name="OLE_LINK41"/>
      <w:r>
        <w:rPr>
          <w:rFonts w:hint="eastAsia" w:ascii="宋体" w:hAnsi="宋体" w:eastAsia="宋体" w:cs="宋体"/>
          <w:kern w:val="0"/>
          <w:sz w:val="21"/>
          <w:szCs w:val="21"/>
        </w:rPr>
        <w:t>1套，</w:t>
      </w:r>
      <w:bookmarkStart w:id="7" w:name="OLE_LINK43"/>
      <w:r>
        <w:rPr>
          <w:rFonts w:hint="eastAsia" w:ascii="宋体" w:hAnsi="宋体" w:eastAsia="宋体" w:cs="宋体"/>
          <w:kern w:val="0"/>
          <w:sz w:val="21"/>
          <w:szCs w:val="21"/>
        </w:rPr>
        <w:t>以</w:t>
      </w:r>
      <w:bookmarkEnd w:id="7"/>
      <w:r>
        <w:rPr>
          <w:rFonts w:hint="eastAsia" w:ascii="宋体" w:hAnsi="宋体" w:eastAsia="宋体" w:cs="宋体"/>
          <w:kern w:val="0"/>
          <w:sz w:val="21"/>
          <w:szCs w:val="21"/>
        </w:rPr>
        <w:t>PDF格式交付；</w:t>
      </w:r>
      <w:bookmarkEnd w:id="6"/>
    </w:p>
    <w:p w14:paraId="45721347">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sz w:val="21"/>
          <w:szCs w:val="21"/>
        </w:rPr>
        <w:t>6.</w:t>
      </w:r>
      <w:r>
        <w:rPr>
          <w:rFonts w:hint="eastAsia" w:ascii="宋体" w:hAnsi="宋体" w:eastAsia="宋体" w:cs="宋体"/>
          <w:kern w:val="0"/>
          <w:sz w:val="21"/>
          <w:szCs w:val="21"/>
        </w:rPr>
        <w:t>教学流程与评价工具平台配置1套，以Word或者PDF格式交付；</w:t>
      </w:r>
    </w:p>
    <w:p w14:paraId="75980FBE">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kern w:val="0"/>
          <w:sz w:val="21"/>
          <w:szCs w:val="21"/>
          <w:lang w:val="en-US" w:eastAsia="zh-CN"/>
        </w:rPr>
        <w:t>7.配合学校，所有资料按在线开放课程要求上传指定网站。</w:t>
      </w:r>
    </w:p>
    <w:p w14:paraId="2162986B">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具体项目内容、采购要求，以竞争性磋商文件相应规定为准。</w:t>
      </w:r>
      <w:r>
        <w:rPr>
          <w:rFonts w:hint="eastAsia" w:ascii="宋体" w:hAnsi="宋体" w:eastAsia="宋体" w:cs="宋体"/>
          <w:spacing w:val="-1"/>
          <w:sz w:val="21"/>
          <w:szCs w:val="21"/>
          <w:lang w:eastAsia="zh-CN"/>
        </w:rPr>
        <w:t>）</w:t>
      </w:r>
    </w:p>
    <w:p w14:paraId="7965B545">
      <w:pPr>
        <w:pStyle w:val="2"/>
        <w:spacing w:before="183" w:line="360" w:lineRule="auto"/>
        <w:rPr>
          <w:rFonts w:hint="eastAsia" w:ascii="宋体" w:hAnsi="宋体" w:eastAsia="宋体" w:cs="宋体"/>
          <w:sz w:val="21"/>
          <w:szCs w:val="21"/>
        </w:rPr>
      </w:pPr>
      <w:r>
        <w:rPr>
          <w:rFonts w:hint="eastAsia" w:ascii="宋体" w:hAnsi="宋体" w:eastAsia="宋体" w:cs="宋体"/>
          <w:b/>
          <w:bCs/>
          <w:spacing w:val="-3"/>
          <w:sz w:val="21"/>
          <w:szCs w:val="21"/>
        </w:rPr>
        <w:t>二、合格的供应商必须具备以下条件：</w:t>
      </w:r>
    </w:p>
    <w:p w14:paraId="2F3BB3FE">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1.符合《中华人民共和国政府采购法》第二十二条规定的供应商。</w:t>
      </w:r>
    </w:p>
    <w:p w14:paraId="2D3EB45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2.合格供应商必须提供下列资料（未提供的将被视作未实质性响应</w:t>
      </w:r>
      <w:r>
        <w:rPr>
          <w:rFonts w:hint="eastAsia" w:ascii="宋体" w:hAnsi="宋体" w:eastAsia="宋体" w:cs="宋体"/>
          <w:spacing w:val="-60"/>
          <w:sz w:val="21"/>
          <w:szCs w:val="21"/>
        </w:rPr>
        <w:t>）：</w:t>
      </w:r>
    </w:p>
    <w:p w14:paraId="137D2A4F">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058"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（1）组织机构证明：企业营业执照（具有相应的</w:t>
      </w:r>
      <w:r>
        <w:rPr>
          <w:rFonts w:hint="eastAsia" w:ascii="宋体" w:hAnsi="宋体" w:eastAsia="宋体" w:cs="宋体"/>
          <w:spacing w:val="-6"/>
          <w:sz w:val="21"/>
          <w:szCs w:val="21"/>
        </w:rPr>
        <w:t>经营范围）、税务登记证、</w:t>
      </w:r>
      <w:r>
        <w:rPr>
          <w:rFonts w:hint="eastAsia" w:ascii="宋体" w:hAnsi="宋体" w:eastAsia="宋体" w:cs="宋体"/>
          <w:spacing w:val="-3"/>
          <w:sz w:val="21"/>
          <w:szCs w:val="21"/>
        </w:rPr>
        <w:t>组织机构代码证（如已经办理三证合一的投标人，则只需提供合并后的企业营业</w:t>
      </w:r>
      <w:r>
        <w:rPr>
          <w:rFonts w:hint="eastAsia" w:ascii="宋体" w:hAnsi="宋体" w:eastAsia="宋体" w:cs="宋体"/>
          <w:spacing w:val="-25"/>
          <w:sz w:val="21"/>
          <w:szCs w:val="21"/>
        </w:rPr>
        <w:t>执照）。</w:t>
      </w:r>
    </w:p>
    <w:p w14:paraId="6E9DBC92">
      <w:pPr>
        <w:pStyle w:val="2"/>
        <w:keepNext w:val="0"/>
        <w:keepLines w:val="0"/>
        <w:pageBreakBefore w:val="0"/>
        <w:widowControl/>
        <w:kinsoku w:val="0"/>
        <w:wordWrap/>
        <w:overflowPunct/>
        <w:topLinePunct w:val="0"/>
        <w:autoSpaceDE w:val="0"/>
        <w:autoSpaceDN w:val="0"/>
        <w:bidi w:val="0"/>
        <w:adjustRightInd w:val="0"/>
        <w:snapToGrid w:val="0"/>
        <w:spacing w:before="186"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（2）商业信誉：未被列入失信被执行人、重大税收违法案件当事人、政府</w:t>
      </w:r>
      <w:r>
        <w:rPr>
          <w:rFonts w:hint="eastAsia" w:ascii="宋体" w:hAnsi="宋体" w:eastAsia="宋体" w:cs="宋体"/>
          <w:spacing w:val="-11"/>
          <w:sz w:val="21"/>
          <w:szCs w:val="21"/>
        </w:rPr>
        <w:t>采 购 严 重 违 法 失</w:t>
      </w:r>
      <w:r>
        <w:rPr>
          <w:rFonts w:hint="eastAsia" w:ascii="宋体" w:hAnsi="宋体" w:eastAsia="宋体" w:cs="宋体"/>
          <w:spacing w:val="-14"/>
          <w:sz w:val="21"/>
          <w:szCs w:val="21"/>
        </w:rPr>
        <w:t xml:space="preserve"> </w:t>
      </w:r>
      <w:r>
        <w:rPr>
          <w:rFonts w:hint="eastAsia" w:ascii="宋体" w:hAnsi="宋体" w:eastAsia="宋体" w:cs="宋体"/>
          <w:spacing w:val="-11"/>
          <w:sz w:val="21"/>
          <w:szCs w:val="21"/>
        </w:rPr>
        <w:t>信 行</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为</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记</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录</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名</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单 ， 以 在</w:t>
      </w:r>
      <w:r>
        <w:rPr>
          <w:rFonts w:hint="eastAsia" w:ascii="宋体" w:hAnsi="宋体" w:eastAsia="宋体" w:cs="宋体"/>
          <w:spacing w:val="-26"/>
          <w:sz w:val="21"/>
          <w:szCs w:val="21"/>
        </w:rPr>
        <w:t xml:space="preserve"> </w:t>
      </w:r>
      <w:r>
        <w:rPr>
          <w:rFonts w:hint="eastAsia" w:ascii="宋体" w:hAnsi="宋体" w:eastAsia="宋体" w:cs="宋体"/>
          <w:spacing w:val="-11"/>
          <w:sz w:val="21"/>
          <w:szCs w:val="21"/>
        </w:rPr>
        <w:t>“ 信 用 中 国 ”</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网 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）和中国政府采购网（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）查询供应</w:t>
      </w:r>
      <w:r>
        <w:rPr>
          <w:rFonts w:hint="eastAsia" w:ascii="宋体" w:hAnsi="宋体" w:eastAsia="宋体" w:cs="宋体"/>
          <w:spacing w:val="-3"/>
          <w:sz w:val="21"/>
          <w:szCs w:val="21"/>
        </w:rPr>
        <w:t>商信用记录的系统截图为准。凡被列入失信被执行人、税收违法黑名单、政府采购严重违法失信行为记录名单及其他不符合《中华人民共和国政府采购法》第二</w:t>
      </w:r>
      <w:r>
        <w:rPr>
          <w:rFonts w:hint="eastAsia" w:ascii="宋体" w:hAnsi="宋体" w:eastAsia="宋体" w:cs="宋体"/>
          <w:spacing w:val="-1"/>
          <w:sz w:val="21"/>
          <w:szCs w:val="21"/>
        </w:rPr>
        <w:t>十二条规定条件的供应商，应当拒绝其参与政府采购活动。</w:t>
      </w:r>
    </w:p>
    <w:p w14:paraId="4E5877A9">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114"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（3）单位负责人为同一人或者存在直接控股、管理关系的不同供应商，不</w:t>
      </w:r>
      <w:r>
        <w:rPr>
          <w:rFonts w:hint="eastAsia" w:ascii="宋体" w:hAnsi="宋体" w:eastAsia="宋体" w:cs="宋体"/>
          <w:spacing w:val="-1"/>
          <w:sz w:val="21"/>
          <w:szCs w:val="21"/>
        </w:rPr>
        <w:t>得参加同一合同项下的采购活动。</w:t>
      </w:r>
    </w:p>
    <w:p w14:paraId="61CBE1D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（4）履行合同能力：具有同类项目的经验，并具备履行合同所必需的主要</w:t>
      </w:r>
      <w:r>
        <w:rPr>
          <w:rFonts w:hint="eastAsia" w:ascii="宋体" w:hAnsi="宋体" w:eastAsia="宋体" w:cs="宋体"/>
          <w:spacing w:val="-1"/>
          <w:sz w:val="21"/>
          <w:szCs w:val="21"/>
        </w:rPr>
        <w:t>设备设施、专业技术人员和能力。</w:t>
      </w:r>
    </w:p>
    <w:p w14:paraId="20F3AE46">
      <w:pPr>
        <w:pStyle w:val="2"/>
        <w:spacing w:before="12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（5）本项目不接受联合体报名。</w:t>
      </w:r>
    </w:p>
    <w:p w14:paraId="1A7CF9E9">
      <w:pPr>
        <w:pStyle w:val="2"/>
        <w:spacing w:before="184" w:line="360" w:lineRule="auto"/>
        <w:ind w:left="503"/>
        <w:rPr>
          <w:rFonts w:hint="eastAsia" w:ascii="宋体" w:hAnsi="宋体" w:eastAsia="宋体" w:cs="宋体"/>
          <w:sz w:val="21"/>
          <w:szCs w:val="21"/>
        </w:rPr>
      </w:pPr>
      <w:r>
        <w:rPr>
          <w:rFonts w:hint="eastAsia" w:ascii="宋体" w:hAnsi="宋体" w:eastAsia="宋体" w:cs="宋体"/>
          <w:b/>
          <w:bCs/>
          <w:spacing w:val="-3"/>
          <w:sz w:val="21"/>
          <w:szCs w:val="21"/>
        </w:rPr>
        <w:t>三、磋商文件的获取</w:t>
      </w:r>
    </w:p>
    <w:p w14:paraId="641AAB7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获取时间：</w:t>
      </w:r>
      <w:r>
        <w:rPr>
          <w:rFonts w:hint="eastAsia" w:ascii="宋体" w:hAnsi="宋体" w:eastAsia="宋体" w:cs="宋体"/>
          <w:b/>
          <w:bCs/>
          <w:sz w:val="21"/>
          <w:szCs w:val="21"/>
          <w:highlight w:val="none"/>
          <w:lang w:val="en-US" w:eastAsia="zh-CN"/>
        </w:rPr>
        <w:t>2026 年7月21日</w:t>
      </w:r>
      <w:r>
        <w:rPr>
          <w:rFonts w:hint="eastAsia" w:ascii="宋体" w:hAnsi="宋体" w:eastAsia="宋体" w:cs="宋体"/>
          <w:sz w:val="21"/>
          <w:szCs w:val="21"/>
          <w:highlight w:val="none"/>
          <w:lang w:val="en-US" w:eastAsia="zh-CN"/>
        </w:rPr>
        <w:t>09时00分到</w:t>
      </w:r>
      <w:r>
        <w:rPr>
          <w:rFonts w:hint="eastAsia" w:ascii="宋体" w:hAnsi="宋体" w:eastAsia="宋体" w:cs="宋体"/>
          <w:b/>
          <w:bCs/>
          <w:sz w:val="21"/>
          <w:szCs w:val="21"/>
          <w:highlight w:val="none"/>
          <w:lang w:val="en-US" w:eastAsia="zh-CN"/>
        </w:rPr>
        <w:t>2026 年7月27日</w:t>
      </w:r>
      <w:r>
        <w:rPr>
          <w:rFonts w:hint="eastAsia" w:ascii="宋体" w:hAnsi="宋体" w:eastAsia="宋体" w:cs="宋体"/>
          <w:sz w:val="21"/>
          <w:szCs w:val="21"/>
          <w:highlight w:val="none"/>
          <w:lang w:val="en-US" w:eastAsia="zh-CN"/>
        </w:rPr>
        <w:t>16时00分</w:t>
      </w:r>
    </w:p>
    <w:p w14:paraId="31B2B786">
      <w:pPr>
        <w:pStyle w:val="2"/>
        <w:spacing w:before="182"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获取方式：邮箱发送有效报名资料转账购买或线下购买，售价：</w:t>
      </w:r>
      <w:r>
        <w:rPr>
          <w:rFonts w:hint="eastAsia" w:ascii="宋体" w:hAnsi="宋体" w:eastAsia="宋体" w:cs="宋体"/>
          <w:b/>
          <w:bCs/>
          <w:sz w:val="21"/>
          <w:szCs w:val="21"/>
          <w:highlight w:val="none"/>
          <w:lang w:val="en-US" w:eastAsia="zh-CN"/>
        </w:rPr>
        <w:t>¥ 600</w:t>
      </w:r>
      <w:r>
        <w:rPr>
          <w:rFonts w:hint="eastAsia" w:ascii="宋体" w:hAnsi="宋体" w:eastAsia="宋体" w:cs="宋体"/>
          <w:sz w:val="21"/>
          <w:szCs w:val="21"/>
          <w:highlight w:val="none"/>
          <w:lang w:val="en-US" w:eastAsia="zh-CN"/>
        </w:rPr>
        <w:t>元/包件（售后不退）</w:t>
      </w:r>
    </w:p>
    <w:p w14:paraId="65681C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（1）邮箱报名需将以下清晰的材料发送至18606158310@163.com邮箱：</w:t>
      </w:r>
    </w:p>
    <w:p w14:paraId="56DCC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6600A0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345FE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ascii="宋体" w:hAnsi="宋体" w:eastAsia="宋体" w:cs="宋体"/>
          <w:sz w:val="21"/>
          <w:szCs w:val="21"/>
          <w:highlight w:val="none"/>
          <w:lang w:val="en-US" w:eastAsia="zh-CN"/>
        </w:rPr>
        <w:t>JSCS26070600-N86</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4852C0CE">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388"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线下报名地点：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p>
    <w:p w14:paraId="5CB95E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88" w:firstLineChars="200"/>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报名时需提交：</w:t>
      </w:r>
    </w:p>
    <w:p w14:paraId="61D3DF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4D16B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52EC46C8">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420"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cs="宋体"/>
          <w:sz w:val="21"/>
          <w:szCs w:val="21"/>
          <w:highlight w:val="none"/>
          <w:lang w:val="en-US" w:eastAsia="zh-CN"/>
        </w:rPr>
        <w:t>JSCS26070600-N86</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0CBA4729">
      <w:pPr>
        <w:pStyle w:val="2"/>
        <w:spacing w:before="3" w:line="360" w:lineRule="auto"/>
        <w:ind w:left="23" w:right="37" w:firstLine="480"/>
        <w:jc w:val="both"/>
        <w:rPr>
          <w:rFonts w:hint="eastAsia" w:ascii="宋体" w:hAnsi="宋体" w:eastAsia="宋体" w:cs="宋体"/>
          <w:sz w:val="21"/>
          <w:szCs w:val="21"/>
        </w:rPr>
      </w:pPr>
      <w:r>
        <w:rPr>
          <w:rFonts w:hint="eastAsia" w:ascii="宋体" w:hAnsi="宋体" w:eastAsia="宋体" w:cs="宋体"/>
          <w:spacing w:val="-8"/>
          <w:sz w:val="21"/>
          <w:szCs w:val="21"/>
        </w:rPr>
        <w:t>注：磋商供应商须保证所提交的文件、资料的内容真</w:t>
      </w:r>
      <w:r>
        <w:rPr>
          <w:rFonts w:hint="eastAsia" w:ascii="宋体" w:hAnsi="宋体" w:eastAsia="宋体" w:cs="宋体"/>
          <w:spacing w:val="-9"/>
          <w:sz w:val="21"/>
          <w:szCs w:val="21"/>
        </w:rPr>
        <w:t>实、完整、有效、一致，</w:t>
      </w:r>
      <w:r>
        <w:rPr>
          <w:rFonts w:hint="eastAsia" w:ascii="宋体" w:hAnsi="宋体" w:eastAsia="宋体" w:cs="宋体"/>
          <w:spacing w:val="-3"/>
          <w:sz w:val="21"/>
          <w:szCs w:val="21"/>
        </w:rPr>
        <w:t>如递交虚假的响应文件、资料或填写信息错误导致的与本项目有关的任何损失由</w:t>
      </w:r>
      <w:r>
        <w:rPr>
          <w:rFonts w:hint="eastAsia" w:ascii="宋体" w:hAnsi="宋体" w:eastAsia="宋体" w:cs="宋体"/>
          <w:spacing w:val="-2"/>
          <w:sz w:val="21"/>
          <w:szCs w:val="21"/>
        </w:rPr>
        <w:t>供应商承担。</w:t>
      </w:r>
    </w:p>
    <w:p w14:paraId="31D5FA52">
      <w:pPr>
        <w:pStyle w:val="2"/>
        <w:spacing w:line="360" w:lineRule="auto"/>
        <w:ind w:left="526"/>
        <w:rPr>
          <w:rFonts w:hint="eastAsia" w:ascii="宋体" w:hAnsi="宋体" w:eastAsia="宋体" w:cs="宋体"/>
          <w:sz w:val="21"/>
          <w:szCs w:val="21"/>
        </w:rPr>
      </w:pPr>
      <w:r>
        <w:rPr>
          <w:rFonts w:hint="eastAsia" w:ascii="宋体" w:hAnsi="宋体" w:eastAsia="宋体" w:cs="宋体"/>
          <w:b/>
          <w:bCs/>
          <w:spacing w:val="-4"/>
          <w:sz w:val="21"/>
          <w:szCs w:val="21"/>
        </w:rPr>
        <w:t>四、磋商响应截止时间和磋商时间</w:t>
      </w:r>
    </w:p>
    <w:p w14:paraId="2FE358E5">
      <w:pPr>
        <w:pStyle w:val="2"/>
        <w:spacing w:before="181" w:line="360" w:lineRule="auto"/>
        <w:ind w:left="26" w:right="99" w:firstLine="494"/>
        <w:rPr>
          <w:rFonts w:hint="eastAsia" w:ascii="宋体" w:hAnsi="宋体" w:eastAsia="宋体" w:cs="宋体"/>
          <w:sz w:val="21"/>
          <w:szCs w:val="21"/>
        </w:rPr>
      </w:pPr>
      <w:r>
        <w:rPr>
          <w:rFonts w:hint="eastAsia" w:ascii="宋体" w:hAnsi="宋体" w:eastAsia="宋体" w:cs="宋体"/>
          <w:spacing w:val="-7"/>
          <w:sz w:val="21"/>
          <w:szCs w:val="21"/>
        </w:rPr>
        <w:t>1.首次递交响应文件截止时间：2026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7</w:t>
      </w:r>
      <w:r>
        <w:rPr>
          <w:rFonts w:hint="eastAsia" w:ascii="宋体" w:hAnsi="宋体" w:eastAsia="宋体" w:cs="宋体"/>
          <w:spacing w:val="-45"/>
          <w:sz w:val="21"/>
          <w:szCs w:val="21"/>
        </w:rPr>
        <w:t xml:space="preserve"> </w:t>
      </w:r>
      <w:r>
        <w:rPr>
          <w:rFonts w:hint="eastAsia" w:ascii="宋体" w:hAnsi="宋体" w:eastAsia="宋体" w:cs="宋体"/>
          <w:spacing w:val="-7"/>
          <w:sz w:val="21"/>
          <w:szCs w:val="21"/>
        </w:rPr>
        <w:t>月</w:t>
      </w:r>
      <w:r>
        <w:rPr>
          <w:rFonts w:hint="eastAsia" w:ascii="宋体" w:hAnsi="宋体" w:eastAsia="宋体" w:cs="宋体"/>
          <w:spacing w:val="-31"/>
          <w:sz w:val="21"/>
          <w:szCs w:val="21"/>
        </w:rPr>
        <w:t xml:space="preserve"> </w:t>
      </w:r>
      <w:r>
        <w:rPr>
          <w:rFonts w:hint="eastAsia" w:cs="宋体"/>
          <w:spacing w:val="-7"/>
          <w:sz w:val="21"/>
          <w:szCs w:val="21"/>
          <w:lang w:val="en-US" w:eastAsia="zh-CN"/>
        </w:rPr>
        <w:t>31</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9</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0（北京时间</w:t>
      </w:r>
      <w:r>
        <w:rPr>
          <w:rFonts w:hint="eastAsia" w:ascii="宋体" w:hAnsi="宋体" w:eastAsia="宋体" w:cs="宋体"/>
          <w:spacing w:val="-8"/>
          <w:sz w:val="21"/>
          <w:szCs w:val="21"/>
        </w:rPr>
        <w:t>）。迟到</w:t>
      </w:r>
      <w:r>
        <w:rPr>
          <w:rFonts w:hint="eastAsia" w:ascii="宋体" w:hAnsi="宋体" w:eastAsia="宋体" w:cs="宋体"/>
          <w:spacing w:val="-1"/>
          <w:sz w:val="21"/>
          <w:szCs w:val="21"/>
        </w:rPr>
        <w:t>或不符合规定的响应文件恕不接受。</w:t>
      </w:r>
    </w:p>
    <w:p w14:paraId="4D5808E2">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9"/>
          <w:sz w:val="21"/>
          <w:szCs w:val="21"/>
        </w:rPr>
        <w:t>2.磋商时间：2026</w:t>
      </w:r>
      <w:r>
        <w:rPr>
          <w:rFonts w:hint="eastAsia" w:ascii="宋体" w:hAnsi="宋体" w:eastAsia="宋体" w:cs="宋体"/>
          <w:spacing w:val="-47"/>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33"/>
          <w:sz w:val="21"/>
          <w:szCs w:val="21"/>
        </w:rPr>
        <w:t xml:space="preserve"> </w:t>
      </w:r>
      <w:r>
        <w:rPr>
          <w:rFonts w:hint="eastAsia" w:cs="宋体"/>
          <w:spacing w:val="-9"/>
          <w:sz w:val="21"/>
          <w:szCs w:val="21"/>
          <w:lang w:val="en-US" w:eastAsia="zh-CN"/>
        </w:rPr>
        <w:t>7</w:t>
      </w:r>
      <w:r>
        <w:rPr>
          <w:rFonts w:hint="eastAsia" w:ascii="宋体" w:hAnsi="宋体" w:eastAsia="宋体" w:cs="宋体"/>
          <w:spacing w:val="-9"/>
          <w:sz w:val="21"/>
          <w:szCs w:val="21"/>
        </w:rPr>
        <w:t>月</w:t>
      </w:r>
      <w:r>
        <w:rPr>
          <w:rFonts w:hint="eastAsia" w:ascii="宋体" w:hAnsi="宋体" w:eastAsia="宋体" w:cs="宋体"/>
          <w:spacing w:val="-33"/>
          <w:sz w:val="21"/>
          <w:szCs w:val="21"/>
        </w:rPr>
        <w:t xml:space="preserve"> </w:t>
      </w:r>
      <w:r>
        <w:rPr>
          <w:rFonts w:hint="eastAsia" w:cs="宋体"/>
          <w:spacing w:val="-33"/>
          <w:sz w:val="21"/>
          <w:szCs w:val="21"/>
          <w:lang w:val="en-US" w:eastAsia="zh-CN"/>
        </w:rPr>
        <w:t>31</w:t>
      </w:r>
      <w:r>
        <w:rPr>
          <w:rFonts w:hint="eastAsia" w:ascii="宋体" w:hAnsi="宋体" w:eastAsia="宋体" w:cs="宋体"/>
          <w:spacing w:val="-9"/>
          <w:sz w:val="21"/>
          <w:szCs w:val="21"/>
        </w:rPr>
        <w:t xml:space="preserve"> 日</w:t>
      </w:r>
      <w:r>
        <w:rPr>
          <w:rFonts w:hint="eastAsia" w:ascii="宋体" w:hAnsi="宋体" w:eastAsia="宋体" w:cs="宋体"/>
          <w:spacing w:val="-49"/>
          <w:sz w:val="21"/>
          <w:szCs w:val="21"/>
        </w:rPr>
        <w:t xml:space="preserve"> </w:t>
      </w:r>
      <w:r>
        <w:rPr>
          <w:rFonts w:hint="eastAsia" w:cs="宋体"/>
          <w:spacing w:val="-7"/>
          <w:sz w:val="21"/>
          <w:szCs w:val="21"/>
          <w:lang w:val="en-US" w:eastAsia="zh-CN"/>
        </w:rPr>
        <w:t>9</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w:t>
      </w:r>
      <w:r>
        <w:rPr>
          <w:rFonts w:hint="eastAsia" w:ascii="宋体" w:hAnsi="宋体" w:eastAsia="宋体" w:cs="宋体"/>
          <w:spacing w:val="-9"/>
          <w:sz w:val="21"/>
          <w:szCs w:val="21"/>
        </w:rPr>
        <w:t>（北京时间）。</w:t>
      </w:r>
    </w:p>
    <w:p w14:paraId="59106EE4">
      <w:pPr>
        <w:pStyle w:val="2"/>
        <w:spacing w:before="184" w:line="360" w:lineRule="auto"/>
        <w:ind w:left="507"/>
        <w:rPr>
          <w:rFonts w:hint="eastAsia" w:ascii="宋体" w:hAnsi="宋体" w:eastAsia="宋体" w:cs="宋体"/>
          <w:sz w:val="21"/>
          <w:szCs w:val="21"/>
        </w:rPr>
      </w:pPr>
      <w:r>
        <w:rPr>
          <w:rFonts w:hint="eastAsia" w:ascii="宋体" w:hAnsi="宋体" w:eastAsia="宋体" w:cs="宋体"/>
          <w:b/>
          <w:bCs/>
          <w:spacing w:val="-3"/>
          <w:sz w:val="21"/>
          <w:szCs w:val="21"/>
        </w:rPr>
        <w:t>五、磋商响应文件递交地点和磋商地点</w:t>
      </w:r>
    </w:p>
    <w:p w14:paraId="2CD4B34A">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1.磋商响应文件递交地点：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55FE8F39">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4"/>
          <w:sz w:val="21"/>
          <w:szCs w:val="21"/>
        </w:rPr>
        <w:t>2.磋商地点：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65593D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3.磋商所需携带其他材料：</w:t>
      </w:r>
    </w:p>
    <w:p w14:paraId="4C1FEE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法定代表人出席需携带：（1）法定代表人证明原件；（2）法定代表人身份证明原件及复印件加盖公章；</w:t>
      </w:r>
    </w:p>
    <w:p w14:paraId="7510B1E7">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委托代理人出席需携带：（1）投标人的法定代表人证明原件；（2）法定代表人授权委托书原件；（3）委托代理人身份证明原件及复印件加盖公章。</w:t>
      </w:r>
    </w:p>
    <w:p w14:paraId="543A4B88">
      <w:pPr>
        <w:pStyle w:val="2"/>
        <w:spacing w:before="1" w:line="360" w:lineRule="auto"/>
        <w:ind w:left="505"/>
        <w:rPr>
          <w:rFonts w:hint="eastAsia" w:ascii="宋体" w:hAnsi="宋体" w:eastAsia="宋体" w:cs="宋体"/>
          <w:sz w:val="21"/>
          <w:szCs w:val="21"/>
        </w:rPr>
      </w:pPr>
      <w:r>
        <w:rPr>
          <w:rFonts w:hint="eastAsia" w:ascii="宋体" w:hAnsi="宋体" w:eastAsia="宋体" w:cs="宋体"/>
          <w:b/>
          <w:bCs/>
          <w:spacing w:val="-3"/>
          <w:sz w:val="21"/>
          <w:szCs w:val="21"/>
        </w:rPr>
        <w:t>六、发布公告的媒介</w:t>
      </w:r>
    </w:p>
    <w:p w14:paraId="44633E4D">
      <w:pPr>
        <w:pStyle w:val="2"/>
        <w:spacing w:before="185" w:line="360" w:lineRule="auto"/>
        <w:ind w:left="28" w:right="99" w:firstLine="502"/>
        <w:rPr>
          <w:rFonts w:hint="eastAsia" w:ascii="宋体" w:hAnsi="宋体" w:eastAsia="宋体" w:cs="宋体"/>
          <w:sz w:val="21"/>
          <w:szCs w:val="21"/>
        </w:rPr>
      </w:pPr>
      <w:r>
        <w:rPr>
          <w:rFonts w:hint="eastAsia" w:ascii="宋体" w:hAnsi="宋体" w:eastAsia="宋体" w:cs="宋体"/>
          <w:spacing w:val="-5"/>
          <w:sz w:val="21"/>
          <w:szCs w:val="21"/>
        </w:rPr>
        <w:t>以上信息若有变更我们会通过“上海市工商外国语学校网站</w:t>
      </w:r>
      <w:r>
        <w:rPr>
          <w:rFonts w:hint="eastAsia" w:ascii="宋体" w:hAnsi="宋体" w:eastAsia="宋体" w:cs="宋体"/>
          <w:spacing w:val="-87"/>
          <w:sz w:val="21"/>
          <w:szCs w:val="21"/>
        </w:rPr>
        <w:t xml:space="preserve"> </w:t>
      </w:r>
      <w:r>
        <w:rPr>
          <w:rFonts w:hint="eastAsia" w:ascii="宋体" w:hAnsi="宋体" w:eastAsia="宋体" w:cs="宋体"/>
          <w:spacing w:val="-5"/>
          <w:sz w:val="21"/>
          <w:szCs w:val="21"/>
        </w:rPr>
        <w:t>”通知，请供应</w:t>
      </w:r>
      <w:r>
        <w:rPr>
          <w:rFonts w:hint="eastAsia" w:ascii="宋体" w:hAnsi="宋体" w:eastAsia="宋体" w:cs="宋体"/>
          <w:spacing w:val="-4"/>
          <w:sz w:val="21"/>
          <w:szCs w:val="21"/>
        </w:rPr>
        <w:t>商关注。</w:t>
      </w:r>
    </w:p>
    <w:p w14:paraId="43E87E72">
      <w:pPr>
        <w:pStyle w:val="2"/>
        <w:spacing w:before="1" w:line="360" w:lineRule="auto"/>
        <w:ind w:left="502"/>
        <w:rPr>
          <w:rFonts w:hint="eastAsia" w:ascii="宋体" w:hAnsi="宋体" w:eastAsia="宋体" w:cs="宋体"/>
          <w:sz w:val="21"/>
          <w:szCs w:val="21"/>
        </w:rPr>
      </w:pPr>
      <w:r>
        <w:rPr>
          <w:rFonts w:hint="eastAsia" w:ascii="宋体" w:hAnsi="宋体" w:eastAsia="宋体" w:cs="宋体"/>
          <w:b/>
          <w:bCs/>
          <w:spacing w:val="-4"/>
          <w:sz w:val="21"/>
          <w:szCs w:val="21"/>
        </w:rPr>
        <w:t>七、联系方式</w:t>
      </w:r>
    </w:p>
    <w:p w14:paraId="49A111C1">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采购人</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lang w:val="en-US" w:eastAsia="zh-CN"/>
        </w:rPr>
        <w:t>上海市工商外国语学校</w:t>
      </w:r>
    </w:p>
    <w:p w14:paraId="53384A0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w:t>
      </w:r>
      <w:r>
        <w:rPr>
          <w:rFonts w:hint="eastAsia" w:ascii="宋体" w:hAnsi="宋体" w:eastAsia="宋体" w:cs="宋体"/>
          <w:sz w:val="21"/>
          <w:szCs w:val="21"/>
          <w:highlight w:val="none"/>
          <w:lang w:eastAsia="zh-CN"/>
        </w:rPr>
        <w:t>上海市徐汇区百色支路35号</w:t>
      </w:r>
      <w:r>
        <w:rPr>
          <w:rFonts w:hint="eastAsia" w:ascii="宋体" w:hAnsi="宋体" w:eastAsia="宋体" w:cs="宋体"/>
          <w:sz w:val="21"/>
          <w:szCs w:val="21"/>
          <w:highlight w:val="none"/>
        </w:rPr>
        <w:t>　　　　　　</w:t>
      </w:r>
    </w:p>
    <w:p w14:paraId="61EB58A9">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施</w:t>
      </w:r>
      <w:r>
        <w:rPr>
          <w:rFonts w:hint="eastAsia" w:ascii="宋体" w:hAnsi="宋体" w:eastAsia="宋体" w:cs="宋体"/>
          <w:sz w:val="21"/>
          <w:szCs w:val="21"/>
          <w:highlight w:val="none"/>
        </w:rPr>
        <w:t>老师</w:t>
      </w:r>
    </w:p>
    <w:p w14:paraId="055139FD">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  话：</w:t>
      </w:r>
      <w:r>
        <w:rPr>
          <w:rFonts w:hint="eastAsia" w:ascii="宋体" w:hAnsi="宋体" w:eastAsia="宋体" w:cs="宋体"/>
          <w:sz w:val="21"/>
          <w:szCs w:val="21"/>
          <w:highlight w:val="none"/>
          <w:lang w:val="en-US"/>
        </w:rPr>
        <w:t>021-</w:t>
      </w:r>
      <w:r>
        <w:rPr>
          <w:rFonts w:hint="eastAsia" w:ascii="宋体" w:hAnsi="宋体" w:eastAsia="宋体" w:cs="宋体"/>
          <w:sz w:val="21"/>
          <w:szCs w:val="21"/>
          <w:highlight w:val="none"/>
          <w:lang w:val="en-US" w:eastAsia="zh-CN"/>
        </w:rPr>
        <w:t>64763038-6207</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sz w:val="21"/>
          <w:szCs w:val="21"/>
          <w:highlight w:val="none"/>
        </w:rPr>
        <w:t>　　　　　　</w:t>
      </w:r>
    </w:p>
    <w:p w14:paraId="00E3BBCE">
      <w:pPr>
        <w:widowControl/>
        <w:spacing w:line="360" w:lineRule="auto"/>
        <w:ind w:firstLine="420" w:firstLineChars="200"/>
        <w:jc w:val="left"/>
        <w:rPr>
          <w:rFonts w:hint="eastAsia" w:ascii="宋体" w:hAnsi="宋体" w:eastAsia="宋体" w:cs="宋体"/>
          <w:b w:val="0"/>
          <w:bCs w:val="0"/>
          <w:sz w:val="21"/>
          <w:szCs w:val="21"/>
          <w:highlight w:val="none"/>
          <w:lang w:val="en-US" w:eastAsia="zh-CN"/>
        </w:rPr>
      </w:pPr>
    </w:p>
    <w:p w14:paraId="02E5208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rPr>
        <w:t>代理机构</w:t>
      </w:r>
      <w:r>
        <w:rPr>
          <w:rFonts w:hint="eastAsia" w:ascii="宋体" w:hAnsi="宋体" w:eastAsia="宋体" w:cs="宋体"/>
          <w:sz w:val="21"/>
          <w:szCs w:val="21"/>
          <w:highlight w:val="none"/>
        </w:rPr>
        <w:t>：上海健生教育配置招标有限公司　　　　　　　　　　　　</w:t>
      </w:r>
    </w:p>
    <w:p w14:paraId="0DA9BBC2">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r>
        <w:rPr>
          <w:rFonts w:hint="eastAsia" w:ascii="宋体" w:hAnsi="宋体" w:eastAsia="宋体" w:cs="宋体"/>
          <w:sz w:val="21"/>
          <w:szCs w:val="21"/>
          <w:highlight w:val="none"/>
        </w:rPr>
        <w:t>　　　　　　　　　　　　</w:t>
      </w:r>
    </w:p>
    <w:p w14:paraId="1A27697F">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倪天豪</w:t>
      </w:r>
    </w:p>
    <w:p w14:paraId="5DBE6CE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电  话：</w:t>
      </w:r>
      <w:r>
        <w:rPr>
          <w:rFonts w:hint="eastAsia" w:ascii="宋体" w:hAnsi="宋体" w:eastAsia="宋体" w:cs="宋体"/>
          <w:b w:val="0"/>
          <w:bCs w:val="0"/>
          <w:sz w:val="21"/>
          <w:szCs w:val="21"/>
          <w:highlight w:val="none"/>
          <w:lang w:val="en-US" w:eastAsia="zh-CN"/>
        </w:rPr>
        <w:t>021-53087656-122</w:t>
      </w:r>
      <w:r>
        <w:rPr>
          <w:rFonts w:hint="eastAsia" w:ascii="宋体" w:hAnsi="宋体" w:eastAsia="宋体" w:cs="宋体"/>
          <w:sz w:val="21"/>
          <w:szCs w:val="21"/>
          <w:highlight w:val="none"/>
        </w:rPr>
        <w:t>　　　　　　　　　　　　</w:t>
      </w:r>
    </w:p>
    <w:p w14:paraId="3A0B275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highlight w:val="none"/>
          <w:lang w:val="en-US" w:eastAsia="zh-CN"/>
        </w:rPr>
        <w:t>电子邮件：</w:t>
      </w:r>
      <w:r>
        <w:rPr>
          <w:rFonts w:hint="eastAsia" w:ascii="宋体" w:hAnsi="宋体" w:eastAsia="宋体" w:cs="宋体"/>
          <w:b w:val="0"/>
          <w:bCs w:val="0"/>
          <w:sz w:val="21"/>
          <w:szCs w:val="21"/>
          <w:highlight w:val="none"/>
          <w:lang w:val="en-US" w:eastAsia="zh-CN"/>
        </w:rPr>
        <w:t>zhaobiao@mail.jiansheng.com</w:t>
      </w:r>
    </w:p>
    <w:sectPr>
      <w:pgSz w:w="11906" w:h="16839"/>
      <w:pgMar w:top="1431" w:right="1785" w:bottom="1429"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Optimum">
    <w:altName w:val="宋体"/>
    <w:panose1 w:val="00000000000000000000"/>
    <w:charset w:val="86"/>
    <w:family w:val="roma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77AA2"/>
    <w:rsid w:val="03FA6D38"/>
    <w:rsid w:val="043C62D4"/>
    <w:rsid w:val="12DF135C"/>
    <w:rsid w:val="14A81E98"/>
    <w:rsid w:val="1A072B9A"/>
    <w:rsid w:val="22856899"/>
    <w:rsid w:val="26955861"/>
    <w:rsid w:val="274B74D8"/>
    <w:rsid w:val="336E4790"/>
    <w:rsid w:val="33745910"/>
    <w:rsid w:val="39687ECB"/>
    <w:rsid w:val="3C702C06"/>
    <w:rsid w:val="3E5967DC"/>
    <w:rsid w:val="3E8B6399"/>
    <w:rsid w:val="4C9E7102"/>
    <w:rsid w:val="706109EE"/>
    <w:rsid w:val="747F28AF"/>
    <w:rsid w:val="7C7E4D85"/>
    <w:rsid w:val="7D5A0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left="525"/>
    </w:pPr>
  </w:style>
  <w:style w:type="paragraph" w:styleId="4">
    <w:name w:val="Body Text First Indent 2"/>
    <w:basedOn w:val="3"/>
    <w:qFormat/>
    <w:uiPriority w:val="0"/>
    <w:pPr>
      <w:spacing w:line="360" w:lineRule="auto"/>
      <w:ind w:left="600" w:leftChars="200" w:hanging="180" w:hangingChars="100"/>
    </w:pPr>
    <w:rPr>
      <w:rFonts w:ascii="Arial" w:hAnsi="Arial" w:eastAsia="宋体"/>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paragraph" w:customStyle="1" w:styleId="9">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4504</Words>
  <Characters>4963</Characters>
  <TotalTime>0</TotalTime>
  <ScaleCrop>false</ScaleCrop>
  <LinksUpToDate>false</LinksUpToDate>
  <CharactersWithSpaces>5098</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Jason</dc:creator>
  <cp:lastModifiedBy>KK</cp:lastModifiedBy>
  <dcterms:modified xsi:type="dcterms:W3CDTF">2026-07-20T06:32:49Z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2026-01-08T10:16:58Z</vt:filetime>
  </property>
  <property fmtid="{D5CDD505-2E9C-101B-9397-08002B2CF9AE}" pid="4" name="KSOTemplateDocerSaveRecord">
    <vt:lpwstr>eyJoZGlkIjoiMWI3OGZhYjgxMDdmYjdjYWE3OThhNzk4MTQzYWM2MzciLCJ1c2VySWQiOiI5OTQzODM2NTAifQ==</vt:lpwstr>
  </property>
  <property fmtid="{D5CDD505-2E9C-101B-9397-08002B2CF9AE}" pid="5" name="KSOProductBuildVer">
    <vt:lpwstr>2052-12.1.0.26375</vt:lpwstr>
  </property>
  <property fmtid="{D5CDD505-2E9C-101B-9397-08002B2CF9AE}" pid="6" name="ICV">
    <vt:lpwstr>96AF4AD8E596429F96ED562AA153F229_13</vt:lpwstr>
  </property>
</Properties>
</file>