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6C0A1F" w:rsidRDefault="00000000">
      <w:pPr>
        <w:jc w:val="center"/>
        <w:rPr>
          <w:rFonts w:ascii="黑体" w:eastAsia="黑体" w:hAnsi="黑体" w:hint="eastAsia"/>
          <w:b/>
          <w:bCs/>
          <w:sz w:val="28"/>
          <w:szCs w:val="32"/>
        </w:rPr>
      </w:pPr>
      <w:r>
        <w:rPr>
          <w:rFonts w:ascii="黑体" w:eastAsia="黑体" w:hAnsi="黑体" w:hint="eastAsia"/>
          <w:b/>
          <w:bCs/>
          <w:sz w:val="28"/>
          <w:szCs w:val="32"/>
        </w:rPr>
        <w:t>2026年网上阅卷系统服务项目采购需求</w:t>
      </w:r>
    </w:p>
    <w:p w14:paraId="65B03A48" w14:textId="77777777" w:rsidR="006C0A1F"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6C0A1F" w:rsidRDefault="00000000">
      <w:pPr>
        <w:spacing w:line="360" w:lineRule="auto"/>
        <w:ind w:firstLineChars="200" w:firstLine="482"/>
        <w:rPr>
          <w:rFonts w:ascii="仿宋" w:eastAsia="仿宋" w:hAnsi="仿宋" w:hint="eastAsia"/>
          <w:b/>
          <w:bCs/>
          <w:sz w:val="24"/>
          <w:szCs w:val="28"/>
        </w:rPr>
      </w:pPr>
      <w:r>
        <w:rPr>
          <w:rFonts w:ascii="仿宋" w:eastAsia="仿宋" w:hAnsi="仿宋" w:hint="eastAsia"/>
          <w:b/>
          <w:bCs/>
          <w:sz w:val="24"/>
          <w:szCs w:val="28"/>
        </w:rPr>
        <w:t>一、项目名称</w:t>
      </w:r>
    </w:p>
    <w:p w14:paraId="2F5B5017"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2026年上海市工商外国语学校基础教学一部网上阅卷系统使用和服务项目</w:t>
      </w:r>
    </w:p>
    <w:p w14:paraId="5D1C5DC4" w14:textId="77777777" w:rsidR="006C0A1F" w:rsidRDefault="00000000">
      <w:pPr>
        <w:spacing w:line="360" w:lineRule="auto"/>
        <w:ind w:firstLineChars="200" w:firstLine="482"/>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5万人民币（大写：伍万元整）</w:t>
      </w:r>
    </w:p>
    <w:p w14:paraId="303E89D6" w14:textId="77777777" w:rsidR="006C0A1F" w:rsidRDefault="00000000">
      <w:pPr>
        <w:spacing w:line="360" w:lineRule="auto"/>
        <w:ind w:firstLineChars="200" w:firstLine="482"/>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6C0A1F" w:rsidRDefault="00000000">
      <w:pPr>
        <w:spacing w:line="360" w:lineRule="auto"/>
        <w:ind w:firstLineChars="200" w:firstLine="482"/>
        <w:rPr>
          <w:rFonts w:ascii="仿宋" w:eastAsia="仿宋" w:hAnsi="仿宋" w:hint="eastAsia"/>
          <w:b/>
          <w:bCs/>
          <w:sz w:val="24"/>
          <w:szCs w:val="28"/>
        </w:rPr>
      </w:pPr>
      <w:r>
        <w:rPr>
          <w:rFonts w:ascii="仿宋" w:eastAsia="仿宋" w:hAnsi="仿宋" w:hint="eastAsia"/>
          <w:b/>
          <w:bCs/>
          <w:sz w:val="24"/>
          <w:szCs w:val="28"/>
        </w:rPr>
        <w:t>四、服务要求</w:t>
      </w:r>
    </w:p>
    <w:p w14:paraId="30CA858A"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1 在期限内为上海市工商外国语学校提供阅卷和评测平台的维护和服务。</w:t>
      </w:r>
    </w:p>
    <w:p w14:paraId="6471C5A3"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2按照学校的要求和安排提供培训服务。</w:t>
      </w:r>
    </w:p>
    <w:p w14:paraId="7BB7FB7E"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3为学校基础教学</w:t>
      </w:r>
      <w:proofErr w:type="gramStart"/>
      <w:r>
        <w:rPr>
          <w:rFonts w:ascii="仿宋" w:eastAsia="仿宋" w:hAnsi="仿宋" w:hint="eastAsia"/>
          <w:sz w:val="24"/>
          <w:szCs w:val="28"/>
        </w:rPr>
        <w:t>一部语</w:t>
      </w:r>
      <w:proofErr w:type="gramEnd"/>
      <w:r>
        <w:rPr>
          <w:rFonts w:ascii="仿宋" w:eastAsia="仿宋" w:hAnsi="仿宋" w:hint="eastAsia"/>
          <w:sz w:val="24"/>
          <w:szCs w:val="28"/>
        </w:rPr>
        <w:t>数英三科提供基于网络阅卷和学情数据的分析和统计服务。</w:t>
      </w:r>
    </w:p>
    <w:p w14:paraId="5C380596"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4 提供家长访问的平台入口和</w:t>
      </w:r>
      <w:proofErr w:type="gramStart"/>
      <w:r>
        <w:rPr>
          <w:rFonts w:ascii="仿宋" w:eastAsia="仿宋" w:hAnsi="仿宋" w:hint="eastAsia"/>
          <w:sz w:val="24"/>
          <w:szCs w:val="28"/>
        </w:rPr>
        <w:t>微信端口</w:t>
      </w:r>
      <w:proofErr w:type="gramEnd"/>
      <w:r>
        <w:rPr>
          <w:rFonts w:ascii="仿宋" w:eastAsia="仿宋" w:hAnsi="仿宋" w:hint="eastAsia"/>
          <w:sz w:val="24"/>
          <w:szCs w:val="28"/>
        </w:rPr>
        <w:t>，根据学校允许家长可以访问平台上相应学生的考试信息和学生学业追踪情况。</w:t>
      </w:r>
    </w:p>
    <w:p w14:paraId="351C73A7"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5 不限制上海市工商外国语学校对系统使用的频率；根据上海市工商外国语学校的需要，提供服务器和带宽给所有在校老师和在校学生及其家长的访问。</w:t>
      </w:r>
    </w:p>
    <w:p w14:paraId="1F8DABB5"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6根据学校需要，可以提供8次以上的到校扫描和处理服务。</w:t>
      </w:r>
    </w:p>
    <w:p w14:paraId="2E1AB65B"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lastRenderedPageBreak/>
        <w:t>7 及时提供技术支持，随时在线响应；根据学校需要1小时内安排到校现场解决问题。保证学校使用体验。</w:t>
      </w:r>
    </w:p>
    <w:p w14:paraId="55AFDF25" w14:textId="77777777" w:rsidR="006C0A1F" w:rsidRDefault="00000000">
      <w:pPr>
        <w:spacing w:line="360" w:lineRule="auto"/>
        <w:ind w:firstLineChars="200" w:firstLine="482"/>
        <w:rPr>
          <w:rFonts w:ascii="仿宋" w:eastAsia="仿宋" w:hAnsi="仿宋" w:hint="eastAsia"/>
          <w:b/>
          <w:bCs/>
          <w:sz w:val="24"/>
          <w:szCs w:val="28"/>
        </w:rPr>
      </w:pPr>
      <w:r>
        <w:rPr>
          <w:rFonts w:ascii="仿宋" w:eastAsia="仿宋" w:hAnsi="仿宋" w:hint="eastAsia"/>
          <w:b/>
          <w:bCs/>
          <w:sz w:val="24"/>
          <w:szCs w:val="28"/>
        </w:rPr>
        <w:t>五、其它要求</w:t>
      </w:r>
    </w:p>
    <w:p w14:paraId="2A98C90B" w14:textId="76223C4C" w:rsidR="00933CF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1、服务期限</w:t>
      </w:r>
      <w:r w:rsidR="00933CFF">
        <w:rPr>
          <w:rFonts w:ascii="仿宋" w:eastAsia="仿宋" w:hAnsi="仿宋" w:hint="eastAsia"/>
          <w:sz w:val="24"/>
          <w:szCs w:val="28"/>
        </w:rPr>
        <w:t>：</w:t>
      </w:r>
      <w:r>
        <w:rPr>
          <w:rFonts w:ascii="仿宋" w:eastAsia="仿宋" w:hAnsi="仿宋" w:hint="eastAsia"/>
          <w:sz w:val="24"/>
          <w:szCs w:val="28"/>
        </w:rPr>
        <w:t>自合同签订之日起，至</w:t>
      </w:r>
      <w:r w:rsidR="00933CFF">
        <w:rPr>
          <w:rFonts w:ascii="仿宋" w:eastAsia="仿宋" w:hAnsi="仿宋" w:hint="eastAsia"/>
          <w:sz w:val="24"/>
          <w:szCs w:val="28"/>
        </w:rPr>
        <w:t>2026年12月31日</w:t>
      </w:r>
      <w:proofErr w:type="gramStart"/>
      <w:r>
        <w:rPr>
          <w:rFonts w:ascii="仿宋" w:eastAsia="仿宋" w:hAnsi="仿宋" w:hint="eastAsia"/>
          <w:sz w:val="24"/>
          <w:szCs w:val="28"/>
        </w:rPr>
        <w:t>止</w:t>
      </w:r>
      <w:proofErr w:type="gramEnd"/>
      <w:r>
        <w:rPr>
          <w:rFonts w:ascii="仿宋" w:eastAsia="仿宋" w:hAnsi="仿宋" w:hint="eastAsia"/>
          <w:sz w:val="24"/>
          <w:szCs w:val="28"/>
        </w:rPr>
        <w:t xml:space="preserve"> </w:t>
      </w:r>
    </w:p>
    <w:p w14:paraId="57106AE7" w14:textId="27CAB6D3" w:rsidR="006C0A1F" w:rsidRDefault="00933CFF" w:rsidP="00933CFF">
      <w:pPr>
        <w:spacing w:line="360" w:lineRule="auto"/>
        <w:ind w:firstLineChars="400" w:firstLine="960"/>
        <w:rPr>
          <w:rFonts w:ascii="仿宋" w:eastAsia="仿宋" w:hAnsi="仿宋" w:hint="eastAsia"/>
          <w:sz w:val="24"/>
          <w:szCs w:val="28"/>
        </w:rPr>
      </w:pPr>
      <w:r>
        <w:rPr>
          <w:rFonts w:ascii="仿宋" w:eastAsia="仿宋" w:hAnsi="仿宋" w:hint="eastAsia"/>
          <w:sz w:val="24"/>
          <w:szCs w:val="28"/>
        </w:rPr>
        <w:t>服务地点：上海市工商外国语学校</w:t>
      </w:r>
    </w:p>
    <w:p w14:paraId="180C0F95"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2、付款方式: 正式验收通过后</w:t>
      </w:r>
      <w:r>
        <w:rPr>
          <w:rFonts w:ascii="仿宋" w:eastAsia="仿宋" w:hAnsi="仿宋"/>
          <w:sz w:val="24"/>
          <w:szCs w:val="28"/>
        </w:rPr>
        <w:t>20</w:t>
      </w:r>
      <w:r>
        <w:rPr>
          <w:rFonts w:ascii="仿宋" w:eastAsia="仿宋" w:hAnsi="仿宋" w:hint="eastAsia"/>
          <w:sz w:val="24"/>
          <w:szCs w:val="28"/>
        </w:rPr>
        <w:t>个工作日内，支付合同总价的</w:t>
      </w:r>
      <w:r>
        <w:rPr>
          <w:rFonts w:ascii="仿宋" w:eastAsia="仿宋" w:hAnsi="仿宋"/>
          <w:sz w:val="24"/>
          <w:szCs w:val="28"/>
          <w:u w:val="single"/>
        </w:rPr>
        <w:t>100</w:t>
      </w:r>
      <w:r>
        <w:rPr>
          <w:rFonts w:ascii="仿宋" w:eastAsia="仿宋" w:hAnsi="仿宋" w:hint="eastAsia"/>
          <w:sz w:val="24"/>
          <w:szCs w:val="28"/>
        </w:rPr>
        <w:t>%。验收时候需要提供每次扫描的记录</w:t>
      </w:r>
    </w:p>
    <w:p w14:paraId="21BE7C1B" w14:textId="2CB7B668"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3、验收要求或评价标准:</w:t>
      </w:r>
      <w:r w:rsidR="00933CFF" w:rsidRPr="00933CFF">
        <w:rPr>
          <w:rFonts w:ascii="仿宋" w:eastAsia="仿宋" w:hAnsi="仿宋" w:hint="eastAsia"/>
          <w:sz w:val="24"/>
          <w:szCs w:val="28"/>
        </w:rPr>
        <w:t>按项目交付要求内容验收。</w:t>
      </w:r>
    </w:p>
    <w:p w14:paraId="5A8D893B" w14:textId="77777777" w:rsidR="006C0A1F" w:rsidRDefault="00000000">
      <w:pPr>
        <w:pStyle w:val="a3"/>
        <w:adjustRightInd w:val="0"/>
        <w:snapToGrid w:val="0"/>
        <w:spacing w:line="360" w:lineRule="auto"/>
        <w:ind w:firstLineChars="200" w:firstLine="480"/>
        <w:rPr>
          <w:rFonts w:hAnsi="宋体" w:cs="宋体" w:hint="eastAsia"/>
          <w:sz w:val="24"/>
          <w:szCs w:val="24"/>
        </w:rPr>
      </w:pPr>
      <w:r>
        <w:rPr>
          <w:rFonts w:ascii="仿宋" w:eastAsia="仿宋" w:hAnsi="仿宋" w:hint="eastAsia"/>
          <w:sz w:val="24"/>
          <w:szCs w:val="28"/>
          <w:lang w:val="en-US"/>
        </w:rPr>
        <w:t>4</w:t>
      </w:r>
      <w:r>
        <w:rPr>
          <w:rFonts w:ascii="仿宋" w:eastAsia="仿宋" w:hAnsi="仿宋" w:hint="eastAsia"/>
          <w:sz w:val="24"/>
          <w:szCs w:val="28"/>
        </w:rPr>
        <w:t>、</w:t>
      </w:r>
      <w:r>
        <w:rPr>
          <w:rFonts w:ascii="仿宋" w:eastAsia="仿宋" w:hAnsi="仿宋" w:hint="eastAsia"/>
          <w:sz w:val="24"/>
          <w:szCs w:val="28"/>
          <w:lang w:val="en-US"/>
        </w:rPr>
        <w:t>乙方(含乙方工作人员)应当对上海市工商外国语学校在系统使用中产生的老师、学生和家长信息，教学及管理信息，以及学生成绩和试题信息进行保密，除了用于被许可的目的，该信息不得在未得到上海市工商外国语学校预先同意前披露或使用，除非本协议另有规定或者法律要求。如有违反前述条款，视为乙方恶意违约，甲方有权单方解除本合同，要求乙方返还已收合同价款、承担相当于合同价款2倍的违约金，违约金不足以弥补甲方损失的，甲方可追偿。</w:t>
      </w:r>
    </w:p>
    <w:p w14:paraId="32202C69" w14:textId="77777777" w:rsidR="006C0A1F" w:rsidRDefault="006C0A1F">
      <w:pPr>
        <w:spacing w:line="360" w:lineRule="auto"/>
        <w:ind w:firstLineChars="200" w:firstLine="480"/>
        <w:rPr>
          <w:rFonts w:ascii="仿宋" w:eastAsia="仿宋" w:hAnsi="仿宋" w:hint="eastAsia"/>
          <w:sz w:val="24"/>
          <w:szCs w:val="28"/>
        </w:rPr>
      </w:pPr>
    </w:p>
    <w:p w14:paraId="6E8E91DC" w14:textId="77777777" w:rsidR="006C0A1F" w:rsidRDefault="00000000">
      <w:pPr>
        <w:spacing w:line="360" w:lineRule="auto"/>
        <w:ind w:firstLineChars="200" w:firstLine="482"/>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6C0A1F"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6C0A1F"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6C0A1F"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6C0A1F"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6C0A1F" w:rsidRDefault="00000000">
      <w:pPr>
        <w:widowControl/>
        <w:spacing w:line="360" w:lineRule="auto"/>
        <w:ind w:firstLineChars="200" w:firstLine="480"/>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6C0A1F" w:rsidRDefault="00000000">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6C0A1F" w:rsidRDefault="00000000">
      <w:pPr>
        <w:spacing w:line="440" w:lineRule="exact"/>
        <w:rPr>
          <w:rFonts w:hint="eastAsia"/>
          <w:sz w:val="24"/>
          <w:szCs w:val="28"/>
        </w:rPr>
      </w:pPr>
      <w:bookmarkStart w:id="0" w:name="OLE_LINK7"/>
      <w:r>
        <w:rPr>
          <w:rFonts w:hint="eastAsia"/>
          <w:sz w:val="24"/>
          <w:szCs w:val="28"/>
        </w:rPr>
        <w:lastRenderedPageBreak/>
        <w:t>附件</w:t>
      </w:r>
      <w:r>
        <w:rPr>
          <w:sz w:val="24"/>
          <w:szCs w:val="28"/>
        </w:rPr>
        <w:t>1</w:t>
      </w:r>
    </w:p>
    <w:p w14:paraId="4277A63D" w14:textId="77777777" w:rsidR="006C0A1F"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6C0A1F"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6C0A1F"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6C0A1F"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6C0A1F"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6C0A1F"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6C0A1F"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6C0A1F"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6C0A1F"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6C0A1F"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6C0A1F" w:rsidRDefault="006C0A1F">
      <w:pPr>
        <w:spacing w:line="440" w:lineRule="exact"/>
        <w:rPr>
          <w:rFonts w:ascii="仿宋" w:eastAsia="仿宋" w:hAnsi="仿宋" w:hint="eastAsia"/>
          <w:sz w:val="24"/>
          <w:szCs w:val="28"/>
        </w:rPr>
      </w:pPr>
    </w:p>
    <w:p w14:paraId="0F3B6208" w14:textId="77777777" w:rsidR="006C0A1F"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6C0A1F"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6C0A1F" w:rsidRDefault="006C0A1F">
      <w:pPr>
        <w:spacing w:line="440" w:lineRule="exact"/>
        <w:rPr>
          <w:rFonts w:hint="eastAsia"/>
          <w:b/>
          <w:sz w:val="24"/>
          <w:szCs w:val="28"/>
        </w:rPr>
      </w:pPr>
    </w:p>
    <w:p w14:paraId="459B5343" w14:textId="77777777" w:rsidR="006C0A1F" w:rsidRDefault="00000000">
      <w:pPr>
        <w:spacing w:line="440" w:lineRule="exact"/>
        <w:jc w:val="center"/>
        <w:rPr>
          <w:rFonts w:hint="eastAsia"/>
          <w:b/>
          <w:sz w:val="24"/>
          <w:szCs w:val="28"/>
        </w:rPr>
      </w:pPr>
      <w:r>
        <w:rPr>
          <w:rFonts w:hint="eastAsia"/>
          <w:b/>
          <w:sz w:val="24"/>
          <w:szCs w:val="28"/>
        </w:rPr>
        <w:t>报价单</w:t>
      </w:r>
    </w:p>
    <w:p w14:paraId="72D6076E"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6C0A1F"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6C0A1F"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6C0A1F" w:rsidRDefault="006C0A1F">
      <w:pPr>
        <w:spacing w:line="440" w:lineRule="exact"/>
        <w:rPr>
          <w:rFonts w:ascii="仿宋" w:eastAsia="仿宋" w:hAnsi="仿宋" w:hint="eastAsia"/>
          <w:sz w:val="24"/>
          <w:szCs w:val="28"/>
        </w:rPr>
      </w:pPr>
    </w:p>
    <w:p w14:paraId="00E8E0CF"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6C0A1F" w:rsidRDefault="006C0A1F">
      <w:pPr>
        <w:spacing w:line="440" w:lineRule="exact"/>
        <w:rPr>
          <w:rFonts w:ascii="仿宋" w:eastAsia="仿宋" w:hAnsi="仿宋" w:hint="eastAsia"/>
          <w:sz w:val="24"/>
          <w:szCs w:val="28"/>
        </w:rPr>
      </w:pPr>
    </w:p>
    <w:p w14:paraId="1EE28F87" w14:textId="77777777" w:rsidR="006C0A1F" w:rsidRDefault="006C0A1F">
      <w:pPr>
        <w:spacing w:line="440" w:lineRule="exact"/>
        <w:rPr>
          <w:rFonts w:ascii="仿宋" w:eastAsia="仿宋" w:hAnsi="仿宋" w:hint="eastAsia"/>
          <w:sz w:val="24"/>
          <w:szCs w:val="28"/>
        </w:rPr>
      </w:pPr>
    </w:p>
    <w:p w14:paraId="74A8DFA5" w14:textId="77777777" w:rsidR="006C0A1F" w:rsidRDefault="006C0A1F">
      <w:pPr>
        <w:spacing w:line="440" w:lineRule="exact"/>
        <w:rPr>
          <w:rFonts w:ascii="仿宋" w:eastAsia="仿宋" w:hAnsi="仿宋" w:hint="eastAsia"/>
          <w:sz w:val="24"/>
          <w:szCs w:val="28"/>
        </w:rPr>
      </w:pPr>
    </w:p>
    <w:p w14:paraId="0D98A03A" w14:textId="77777777" w:rsidR="006C0A1F" w:rsidRDefault="006C0A1F">
      <w:pPr>
        <w:spacing w:line="440" w:lineRule="exact"/>
        <w:rPr>
          <w:rFonts w:ascii="仿宋" w:eastAsia="仿宋" w:hAnsi="仿宋" w:hint="eastAsia"/>
          <w:sz w:val="24"/>
          <w:szCs w:val="28"/>
        </w:rPr>
      </w:pPr>
    </w:p>
    <w:p w14:paraId="3347781C"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6C0A1F"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6C0A1F" w:rsidRDefault="006C0A1F">
      <w:pPr>
        <w:spacing w:line="440" w:lineRule="exact"/>
        <w:rPr>
          <w:rFonts w:ascii="仿宋" w:eastAsia="仿宋" w:hAnsi="仿宋" w:hint="eastAsia"/>
          <w:sz w:val="24"/>
          <w:szCs w:val="28"/>
        </w:rPr>
      </w:pPr>
    </w:p>
    <w:p w14:paraId="0CC11826" w14:textId="77777777" w:rsidR="006C0A1F"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6C0A1F"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6C0A1F" w:rsidRDefault="006C0A1F">
      <w:pPr>
        <w:spacing w:line="440" w:lineRule="exact"/>
        <w:rPr>
          <w:rFonts w:hint="eastAsia"/>
          <w:b/>
          <w:bCs/>
          <w:sz w:val="24"/>
          <w:szCs w:val="28"/>
        </w:rPr>
      </w:pPr>
    </w:p>
    <w:p w14:paraId="424A3E08" w14:textId="77777777" w:rsidR="006C0A1F"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6C0A1F" w:rsidRDefault="006C0A1F">
      <w:pPr>
        <w:spacing w:line="440" w:lineRule="exact"/>
        <w:rPr>
          <w:rFonts w:hint="eastAsia"/>
          <w:b/>
          <w:bCs/>
          <w:sz w:val="24"/>
          <w:szCs w:val="28"/>
        </w:rPr>
      </w:pPr>
    </w:p>
    <w:p w14:paraId="239DD53E" w14:textId="77777777" w:rsidR="006C0A1F"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6C0A1F" w:rsidRDefault="006C0A1F">
      <w:pPr>
        <w:spacing w:line="440" w:lineRule="exact"/>
        <w:rPr>
          <w:rFonts w:ascii="仿宋" w:eastAsia="仿宋" w:hAnsi="仿宋" w:hint="eastAsia"/>
          <w:sz w:val="24"/>
          <w:szCs w:val="28"/>
        </w:rPr>
      </w:pPr>
    </w:p>
    <w:p w14:paraId="1ECE6A75" w14:textId="77777777" w:rsidR="006C0A1F" w:rsidRDefault="006C0A1F">
      <w:pPr>
        <w:spacing w:line="440" w:lineRule="exact"/>
        <w:rPr>
          <w:rFonts w:ascii="仿宋" w:eastAsia="仿宋" w:hAnsi="仿宋" w:hint="eastAsia"/>
          <w:sz w:val="24"/>
          <w:szCs w:val="28"/>
        </w:rPr>
      </w:pPr>
    </w:p>
    <w:p w14:paraId="6FD6D14F" w14:textId="77777777" w:rsidR="006C0A1F" w:rsidRDefault="006C0A1F">
      <w:pPr>
        <w:spacing w:line="440" w:lineRule="exact"/>
        <w:rPr>
          <w:rFonts w:ascii="仿宋" w:eastAsia="仿宋" w:hAnsi="仿宋" w:hint="eastAsia"/>
          <w:sz w:val="24"/>
          <w:szCs w:val="28"/>
        </w:rPr>
      </w:pPr>
    </w:p>
    <w:p w14:paraId="1F28B67E" w14:textId="77777777" w:rsidR="006C0A1F" w:rsidRDefault="006C0A1F">
      <w:pPr>
        <w:spacing w:line="440" w:lineRule="exact"/>
        <w:rPr>
          <w:rFonts w:ascii="仿宋" w:eastAsia="仿宋" w:hAnsi="仿宋" w:hint="eastAsia"/>
          <w:sz w:val="24"/>
          <w:szCs w:val="28"/>
        </w:rPr>
      </w:pPr>
    </w:p>
    <w:p w14:paraId="77EDBDBC"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6C0A1F"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6C0A1F"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6C0A1F"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6C0A1F" w:rsidRDefault="006C0A1F">
      <w:pPr>
        <w:spacing w:line="440" w:lineRule="exact"/>
        <w:rPr>
          <w:rFonts w:hint="eastAsia"/>
          <w:sz w:val="24"/>
          <w:szCs w:val="28"/>
        </w:rPr>
        <w:sectPr w:rsidR="006C0A1F">
          <w:pgSz w:w="11906" w:h="16838"/>
          <w:pgMar w:top="1440" w:right="1800" w:bottom="1440" w:left="1800" w:header="851" w:footer="992" w:gutter="0"/>
          <w:cols w:space="720"/>
          <w:docGrid w:type="lines" w:linePitch="312"/>
        </w:sectPr>
      </w:pPr>
    </w:p>
    <w:p w14:paraId="1659889B" w14:textId="77777777" w:rsidR="006C0A1F"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6C0A1F" w:rsidRDefault="006C0A1F">
      <w:pPr>
        <w:spacing w:line="440" w:lineRule="exact"/>
        <w:rPr>
          <w:rFonts w:hint="eastAsia"/>
          <w:sz w:val="24"/>
          <w:szCs w:val="28"/>
        </w:rPr>
      </w:pPr>
    </w:p>
    <w:p w14:paraId="6B4D63DA" w14:textId="77777777" w:rsidR="006C0A1F"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6C0A1F" w:rsidRDefault="006C0A1F">
      <w:pPr>
        <w:spacing w:line="440" w:lineRule="exact"/>
        <w:rPr>
          <w:rFonts w:hint="eastAsia"/>
          <w:b/>
          <w:bCs/>
          <w:sz w:val="24"/>
          <w:szCs w:val="28"/>
        </w:rPr>
      </w:pPr>
    </w:p>
    <w:p w14:paraId="7E067638" w14:textId="77777777" w:rsidR="006C0A1F" w:rsidRDefault="006C0A1F">
      <w:pPr>
        <w:spacing w:line="440" w:lineRule="exact"/>
        <w:rPr>
          <w:rFonts w:hint="eastAsia"/>
          <w:b/>
          <w:bCs/>
          <w:sz w:val="24"/>
          <w:szCs w:val="28"/>
        </w:rPr>
      </w:pPr>
    </w:p>
    <w:p w14:paraId="58F23B47" w14:textId="77777777" w:rsidR="006C0A1F" w:rsidRDefault="006C0A1F">
      <w:pPr>
        <w:spacing w:line="440" w:lineRule="exact"/>
        <w:rPr>
          <w:rFonts w:hint="eastAsia"/>
          <w:b/>
          <w:bCs/>
          <w:sz w:val="24"/>
          <w:szCs w:val="28"/>
        </w:rPr>
      </w:pPr>
    </w:p>
    <w:p w14:paraId="5FD8F339" w14:textId="77777777" w:rsidR="006C0A1F" w:rsidRDefault="006C0A1F">
      <w:pPr>
        <w:spacing w:line="440" w:lineRule="exact"/>
        <w:rPr>
          <w:rFonts w:hint="eastAsia"/>
          <w:sz w:val="24"/>
          <w:szCs w:val="28"/>
        </w:rPr>
        <w:sectPr w:rsidR="006C0A1F">
          <w:pgSz w:w="11906" w:h="16838"/>
          <w:pgMar w:top="1440" w:right="1800" w:bottom="1440" w:left="1800" w:header="851" w:footer="992" w:gutter="0"/>
          <w:cols w:space="720"/>
          <w:docGrid w:type="lines" w:linePitch="312"/>
        </w:sectPr>
      </w:pPr>
    </w:p>
    <w:p w14:paraId="20F7C925" w14:textId="77777777" w:rsidR="006C0A1F"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6C0A1F"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6C0A1F"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6C0A1F"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6C0A1F"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6C0A1F" w:rsidRDefault="006C0A1F">
      <w:pPr>
        <w:spacing w:line="440" w:lineRule="exact"/>
        <w:rPr>
          <w:rFonts w:ascii="仿宋" w:eastAsia="仿宋" w:hAnsi="仿宋" w:hint="eastAsia"/>
          <w:sz w:val="24"/>
          <w:szCs w:val="28"/>
        </w:rPr>
      </w:pPr>
    </w:p>
    <w:p w14:paraId="266B6FD2" w14:textId="77777777" w:rsidR="006C0A1F"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6C0A1F"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6C0A1F"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6C0A1F"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6C0A1F" w:rsidRDefault="006C0A1F">
      <w:pPr>
        <w:spacing w:line="440" w:lineRule="exact"/>
        <w:rPr>
          <w:rFonts w:hint="eastAsia"/>
          <w:sz w:val="24"/>
          <w:szCs w:val="28"/>
        </w:rPr>
        <w:sectPr w:rsidR="006C0A1F">
          <w:pgSz w:w="11906" w:h="16838"/>
          <w:pgMar w:top="1440" w:right="1800" w:bottom="1440" w:left="1800" w:header="851" w:footer="992" w:gutter="0"/>
          <w:cols w:space="720"/>
          <w:docGrid w:type="lines" w:linePitch="312"/>
        </w:sectPr>
      </w:pPr>
    </w:p>
    <w:p w14:paraId="5202A020" w14:textId="77777777" w:rsidR="006C0A1F"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6C0A1F" w:rsidRDefault="006C0A1F">
      <w:pPr>
        <w:spacing w:line="440" w:lineRule="exact"/>
        <w:rPr>
          <w:rFonts w:hint="eastAsia"/>
          <w:b/>
          <w:sz w:val="24"/>
          <w:szCs w:val="28"/>
        </w:rPr>
      </w:pPr>
    </w:p>
    <w:p w14:paraId="44DBC4E4" w14:textId="77777777" w:rsidR="006C0A1F" w:rsidRDefault="00000000">
      <w:pPr>
        <w:spacing w:line="440" w:lineRule="exact"/>
        <w:jc w:val="center"/>
        <w:rPr>
          <w:rFonts w:hint="eastAsia"/>
          <w:b/>
          <w:bCs/>
          <w:sz w:val="24"/>
          <w:szCs w:val="28"/>
        </w:rPr>
      </w:pPr>
      <w:bookmarkStart w:id="1" w:name="OLE_LINK3"/>
      <w:r>
        <w:rPr>
          <w:rFonts w:hint="eastAsia"/>
          <w:b/>
          <w:sz w:val="24"/>
          <w:szCs w:val="28"/>
        </w:rPr>
        <w:t>近三年项目业绩表</w:t>
      </w:r>
      <w:r>
        <w:rPr>
          <w:rFonts w:hint="eastAsia"/>
          <w:b/>
          <w:bCs/>
          <w:sz w:val="24"/>
          <w:szCs w:val="28"/>
        </w:rPr>
        <w:t>（格式可拟定，业绩表内的项目须提供配套合同复印件）</w:t>
      </w:r>
      <w:bookmarkEnd w:id="1"/>
    </w:p>
    <w:p w14:paraId="4BA04AD8" w14:textId="77777777" w:rsidR="006C0A1F" w:rsidRDefault="006C0A1F">
      <w:pPr>
        <w:spacing w:line="440" w:lineRule="exact"/>
        <w:jc w:val="center"/>
        <w:rPr>
          <w:rFonts w:hint="eastAsia"/>
          <w:sz w:val="24"/>
          <w:szCs w:val="28"/>
        </w:rPr>
      </w:pPr>
    </w:p>
    <w:p w14:paraId="3E1D403C" w14:textId="77777777" w:rsidR="006C0A1F" w:rsidRDefault="006C0A1F">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6C0A1F"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6C0A1F"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6C0A1F"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6C0A1F"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6C0A1F"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6C0A1F"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6C0A1F"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6C0A1F" w:rsidRDefault="006C0A1F">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6C0A1F" w:rsidRDefault="006C0A1F">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6C0A1F" w:rsidRDefault="006C0A1F">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6C0A1F" w:rsidRDefault="006C0A1F">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6C0A1F" w:rsidRDefault="006C0A1F">
            <w:pPr>
              <w:spacing w:line="440" w:lineRule="exact"/>
              <w:rPr>
                <w:rFonts w:ascii="仿宋" w:eastAsia="仿宋" w:hAnsi="仿宋" w:hint="eastAsia"/>
                <w:bCs/>
                <w:sz w:val="24"/>
                <w:szCs w:val="28"/>
              </w:rPr>
            </w:pPr>
          </w:p>
        </w:tc>
      </w:tr>
      <w:tr w:rsidR="006C0A1F"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6C0A1F" w:rsidRDefault="006C0A1F">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6C0A1F" w:rsidRDefault="006C0A1F">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6C0A1F" w:rsidRDefault="006C0A1F">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6C0A1F" w:rsidRDefault="006C0A1F">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6C0A1F" w:rsidRDefault="006C0A1F">
            <w:pPr>
              <w:spacing w:line="440" w:lineRule="exact"/>
              <w:rPr>
                <w:rFonts w:ascii="仿宋" w:eastAsia="仿宋" w:hAnsi="仿宋" w:hint="eastAsia"/>
                <w:bCs/>
                <w:sz w:val="24"/>
                <w:szCs w:val="28"/>
              </w:rPr>
            </w:pPr>
          </w:p>
        </w:tc>
      </w:tr>
      <w:tr w:rsidR="006C0A1F"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6C0A1F" w:rsidRDefault="006C0A1F">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6C0A1F" w:rsidRDefault="006C0A1F">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6C0A1F" w:rsidRDefault="006C0A1F">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6C0A1F" w:rsidRDefault="006C0A1F">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6C0A1F" w:rsidRDefault="006C0A1F">
            <w:pPr>
              <w:spacing w:line="440" w:lineRule="exact"/>
              <w:rPr>
                <w:rFonts w:ascii="仿宋" w:eastAsia="仿宋" w:hAnsi="仿宋" w:hint="eastAsia"/>
                <w:bCs/>
                <w:sz w:val="24"/>
                <w:szCs w:val="28"/>
              </w:rPr>
            </w:pPr>
          </w:p>
        </w:tc>
      </w:tr>
      <w:tr w:rsidR="006C0A1F"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6C0A1F" w:rsidRDefault="006C0A1F">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6C0A1F" w:rsidRDefault="006C0A1F">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6C0A1F" w:rsidRDefault="006C0A1F">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6C0A1F" w:rsidRDefault="006C0A1F">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6C0A1F" w:rsidRDefault="006C0A1F">
            <w:pPr>
              <w:spacing w:line="440" w:lineRule="exact"/>
              <w:rPr>
                <w:rFonts w:ascii="仿宋" w:eastAsia="仿宋" w:hAnsi="仿宋" w:hint="eastAsia"/>
                <w:bCs/>
                <w:sz w:val="24"/>
                <w:szCs w:val="28"/>
              </w:rPr>
            </w:pPr>
          </w:p>
        </w:tc>
      </w:tr>
      <w:tr w:rsidR="006C0A1F"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6C0A1F" w:rsidRDefault="006C0A1F">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6C0A1F" w:rsidRDefault="006C0A1F">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6C0A1F" w:rsidRDefault="006C0A1F">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6C0A1F" w:rsidRDefault="006C0A1F">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6C0A1F" w:rsidRDefault="006C0A1F">
            <w:pPr>
              <w:spacing w:line="440" w:lineRule="exact"/>
              <w:rPr>
                <w:rFonts w:ascii="仿宋" w:eastAsia="仿宋" w:hAnsi="仿宋" w:hint="eastAsia"/>
                <w:bCs/>
                <w:sz w:val="24"/>
                <w:szCs w:val="28"/>
              </w:rPr>
            </w:pPr>
          </w:p>
        </w:tc>
      </w:tr>
      <w:tr w:rsidR="006C0A1F"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6C0A1F" w:rsidRDefault="006C0A1F">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6C0A1F" w:rsidRDefault="006C0A1F">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6C0A1F" w:rsidRDefault="006C0A1F">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6C0A1F" w:rsidRDefault="006C0A1F">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6C0A1F" w:rsidRDefault="006C0A1F">
            <w:pPr>
              <w:spacing w:line="440" w:lineRule="exact"/>
              <w:rPr>
                <w:rFonts w:ascii="仿宋" w:eastAsia="仿宋" w:hAnsi="仿宋" w:hint="eastAsia"/>
                <w:bCs/>
                <w:sz w:val="24"/>
                <w:szCs w:val="28"/>
              </w:rPr>
            </w:pPr>
          </w:p>
        </w:tc>
      </w:tr>
    </w:tbl>
    <w:p w14:paraId="6E9C8E1C" w14:textId="77777777" w:rsidR="006C0A1F" w:rsidRDefault="006C0A1F">
      <w:pPr>
        <w:spacing w:line="440" w:lineRule="exact"/>
        <w:rPr>
          <w:rFonts w:ascii="仿宋" w:eastAsia="仿宋" w:hAnsi="仿宋" w:hint="eastAsia"/>
          <w:bCs/>
          <w:sz w:val="24"/>
          <w:szCs w:val="28"/>
        </w:rPr>
      </w:pPr>
    </w:p>
    <w:p w14:paraId="0704B92B" w14:textId="77777777" w:rsidR="006C0A1F" w:rsidRDefault="006C0A1F">
      <w:pPr>
        <w:spacing w:line="440" w:lineRule="exact"/>
        <w:rPr>
          <w:rFonts w:ascii="仿宋" w:eastAsia="仿宋" w:hAnsi="仿宋" w:hint="eastAsia"/>
          <w:bCs/>
          <w:sz w:val="24"/>
          <w:szCs w:val="28"/>
        </w:rPr>
      </w:pPr>
    </w:p>
    <w:p w14:paraId="5B4056CC" w14:textId="77777777" w:rsidR="006C0A1F" w:rsidRDefault="006C0A1F">
      <w:pPr>
        <w:spacing w:line="440" w:lineRule="exact"/>
        <w:rPr>
          <w:rFonts w:ascii="仿宋" w:eastAsia="仿宋" w:hAnsi="仿宋" w:hint="eastAsia"/>
          <w:bCs/>
          <w:sz w:val="24"/>
          <w:szCs w:val="28"/>
        </w:rPr>
      </w:pPr>
    </w:p>
    <w:p w14:paraId="4E4EC872" w14:textId="77777777" w:rsidR="006C0A1F"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6C0A1F"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6C0A1F" w:rsidRDefault="006C0A1F">
      <w:pPr>
        <w:spacing w:line="440" w:lineRule="exact"/>
        <w:rPr>
          <w:rFonts w:ascii="仿宋" w:eastAsia="仿宋" w:hAnsi="仿宋" w:hint="eastAsia"/>
          <w:sz w:val="24"/>
          <w:szCs w:val="28"/>
        </w:rPr>
      </w:pPr>
    </w:p>
    <w:p w14:paraId="0818E7E0" w14:textId="77777777" w:rsidR="006C0A1F"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6C0A1F" w:rsidRDefault="006C0A1F">
      <w:pPr>
        <w:spacing w:line="440" w:lineRule="exact"/>
        <w:rPr>
          <w:rFonts w:ascii="仿宋" w:eastAsia="仿宋" w:hAnsi="仿宋" w:hint="eastAsia"/>
          <w:b/>
          <w:bCs/>
          <w:sz w:val="24"/>
          <w:szCs w:val="28"/>
        </w:rPr>
      </w:pPr>
    </w:p>
    <w:p w14:paraId="71BC1DE3" w14:textId="77777777" w:rsidR="006C0A1F" w:rsidRDefault="006C0A1F">
      <w:pPr>
        <w:spacing w:line="440" w:lineRule="exact"/>
        <w:rPr>
          <w:rFonts w:hint="eastAsia"/>
          <w:b/>
          <w:bCs/>
          <w:sz w:val="24"/>
          <w:szCs w:val="28"/>
        </w:rPr>
        <w:sectPr w:rsidR="006C0A1F">
          <w:pgSz w:w="11906" w:h="16838"/>
          <w:pgMar w:top="1247" w:right="1474" w:bottom="1247" w:left="1474" w:header="851" w:footer="992" w:gutter="0"/>
          <w:cols w:space="720"/>
        </w:sectPr>
      </w:pPr>
    </w:p>
    <w:p w14:paraId="58D38FD7" w14:textId="77777777" w:rsidR="006C0A1F"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6C0A1F" w:rsidRDefault="006C0A1F">
      <w:pPr>
        <w:spacing w:line="440" w:lineRule="exact"/>
        <w:rPr>
          <w:rFonts w:hint="eastAsia"/>
          <w:sz w:val="24"/>
          <w:szCs w:val="28"/>
        </w:rPr>
      </w:pPr>
    </w:p>
    <w:p w14:paraId="4B1505F7" w14:textId="77777777" w:rsidR="006C0A1F"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6C0A1F"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6C0A1F"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6C0A1F" w:rsidRDefault="006C0A1F">
      <w:pPr>
        <w:spacing w:line="440" w:lineRule="exact"/>
        <w:rPr>
          <w:rFonts w:ascii="仿宋" w:eastAsia="仿宋" w:hAnsi="仿宋" w:hint="eastAsia"/>
          <w:bCs/>
          <w:sz w:val="24"/>
          <w:szCs w:val="28"/>
        </w:rPr>
      </w:pPr>
    </w:p>
    <w:p w14:paraId="0AC79DEE" w14:textId="77777777" w:rsidR="006C0A1F" w:rsidRDefault="006C0A1F">
      <w:pPr>
        <w:spacing w:line="440" w:lineRule="exact"/>
        <w:rPr>
          <w:rFonts w:ascii="仿宋" w:eastAsia="仿宋" w:hAnsi="仿宋" w:hint="eastAsia"/>
          <w:bCs/>
          <w:sz w:val="24"/>
          <w:szCs w:val="28"/>
        </w:rPr>
      </w:pPr>
    </w:p>
    <w:p w14:paraId="27026451" w14:textId="77777777" w:rsidR="006C0A1F" w:rsidRDefault="006C0A1F">
      <w:pPr>
        <w:spacing w:line="440" w:lineRule="exact"/>
        <w:rPr>
          <w:rFonts w:ascii="仿宋" w:eastAsia="仿宋" w:hAnsi="仿宋" w:hint="eastAsia"/>
          <w:bCs/>
          <w:sz w:val="24"/>
          <w:szCs w:val="28"/>
        </w:rPr>
      </w:pPr>
    </w:p>
    <w:p w14:paraId="21CF3B63" w14:textId="77777777" w:rsidR="006C0A1F"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6C0A1F"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6C0A1F" w:rsidRDefault="006C0A1F">
      <w:pPr>
        <w:spacing w:line="440" w:lineRule="exact"/>
        <w:rPr>
          <w:rFonts w:ascii="仿宋" w:eastAsia="仿宋" w:hAnsi="仿宋" w:hint="eastAsia"/>
          <w:sz w:val="24"/>
          <w:szCs w:val="28"/>
        </w:rPr>
      </w:pPr>
    </w:p>
    <w:p w14:paraId="14F12443" w14:textId="77777777" w:rsidR="006C0A1F"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0"/>
    </w:p>
    <w:p w14:paraId="2C0743CE" w14:textId="345C72A7" w:rsidR="00006884" w:rsidRDefault="00006884">
      <w:pPr>
        <w:widowControl/>
        <w:jc w:val="left"/>
        <w:rPr>
          <w:rFonts w:ascii="仿宋" w:eastAsia="仿宋" w:hAnsi="仿宋" w:hint="eastAsia"/>
          <w:sz w:val="24"/>
          <w:szCs w:val="28"/>
        </w:rPr>
      </w:pPr>
      <w:r>
        <w:rPr>
          <w:rFonts w:ascii="仿宋" w:eastAsia="仿宋" w:hAnsi="仿宋" w:hint="eastAsia"/>
          <w:sz w:val="24"/>
          <w:szCs w:val="28"/>
        </w:rPr>
        <w:br w:type="page"/>
      </w:r>
    </w:p>
    <w:p w14:paraId="406AD526" w14:textId="77777777" w:rsidR="00006884" w:rsidRDefault="00006884" w:rsidP="00006884">
      <w:pPr>
        <w:jc w:val="center"/>
        <w:rPr>
          <w:rFonts w:hint="eastAsia"/>
          <w:b/>
          <w:bCs/>
          <w:sz w:val="28"/>
          <w:szCs w:val="32"/>
        </w:rPr>
      </w:pPr>
      <w:r>
        <w:rPr>
          <w:rFonts w:hint="eastAsia"/>
          <w:b/>
          <w:bCs/>
          <w:sz w:val="28"/>
          <w:szCs w:val="32"/>
        </w:rPr>
        <w:lastRenderedPageBreak/>
        <w:t>2026年度基础一部网上阅卷系统服务项目评分表</w:t>
      </w:r>
    </w:p>
    <w:tbl>
      <w:tblPr>
        <w:tblStyle w:val="ac"/>
        <w:tblW w:w="8214" w:type="dxa"/>
        <w:tblLayout w:type="fixed"/>
        <w:tblLook w:val="04A0" w:firstRow="1" w:lastRow="0" w:firstColumn="1" w:lastColumn="0" w:noHBand="0" w:noVBand="1"/>
      </w:tblPr>
      <w:tblGrid>
        <w:gridCol w:w="585"/>
        <w:gridCol w:w="1065"/>
        <w:gridCol w:w="6564"/>
      </w:tblGrid>
      <w:tr w:rsidR="00006884" w14:paraId="0C9E091D" w14:textId="77777777" w:rsidTr="00006884">
        <w:tc>
          <w:tcPr>
            <w:tcW w:w="5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7FD7AA"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序号</w:t>
            </w:r>
          </w:p>
        </w:tc>
        <w:tc>
          <w:tcPr>
            <w:tcW w:w="1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816BD4"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评分内容</w:t>
            </w:r>
          </w:p>
        </w:tc>
        <w:tc>
          <w:tcPr>
            <w:tcW w:w="65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125A0A"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评审标准</w:t>
            </w:r>
          </w:p>
        </w:tc>
      </w:tr>
      <w:tr w:rsidR="00006884" w14:paraId="77D96416" w14:textId="77777777" w:rsidTr="00006884">
        <w:trPr>
          <w:trHeight w:val="1277"/>
        </w:trPr>
        <w:tc>
          <w:tcPr>
            <w:tcW w:w="58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5D05F8D"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1</w:t>
            </w:r>
          </w:p>
        </w:tc>
        <w:tc>
          <w:tcPr>
            <w:tcW w:w="106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5EE58AC"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价格评分</w:t>
            </w:r>
          </w:p>
          <w:p w14:paraId="63CC9E04"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3</w:t>
            </w:r>
            <w:r>
              <w:rPr>
                <w:rFonts w:ascii="宋体" w:eastAsia="宋体" w:hAnsi="宋体" w:cs="宋体"/>
                <w:b/>
                <w:bCs/>
                <w:color w:val="000000"/>
                <w:kern w:val="0"/>
                <w:sz w:val="20"/>
                <w:szCs w:val="20"/>
              </w:rPr>
              <w:t>0分</w:t>
            </w:r>
          </w:p>
        </w:tc>
        <w:tc>
          <w:tcPr>
            <w:tcW w:w="6564"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BD6EFFF" w14:textId="77777777" w:rsidR="00006884" w:rsidRDefault="00006884" w:rsidP="0050349D">
            <w:pPr>
              <w:spacing w:line="274" w:lineRule="auto"/>
              <w:rPr>
                <w:rFonts w:ascii="宋体" w:eastAsia="宋体" w:hAnsi="宋体" w:cs="宋体" w:hint="eastAsia"/>
                <w:color w:val="000000"/>
                <w:kern w:val="0"/>
                <w:sz w:val="20"/>
                <w:szCs w:val="20"/>
              </w:rPr>
            </w:pPr>
            <w:r>
              <w:rPr>
                <w:rFonts w:ascii="宋体" w:eastAsia="宋体" w:hAnsi="宋体" w:cs="宋体"/>
                <w:color w:val="000000"/>
                <w:kern w:val="0"/>
                <w:sz w:val="20"/>
                <w:szCs w:val="20"/>
              </w:rPr>
              <w:t>（1）满足招标文件要求且投标价格最低的投标报价为评标基准价，得满分。</w:t>
            </w:r>
          </w:p>
          <w:p w14:paraId="3FC1DCBC" w14:textId="77777777" w:rsidR="00006884" w:rsidRDefault="00006884" w:rsidP="0050349D">
            <w:pPr>
              <w:spacing w:line="274" w:lineRule="auto"/>
              <w:rPr>
                <w:rFonts w:ascii="宋体" w:eastAsia="宋体" w:hAnsi="宋体" w:cs="宋体" w:hint="eastAsia"/>
                <w:color w:val="000000"/>
                <w:kern w:val="0"/>
                <w:sz w:val="20"/>
                <w:szCs w:val="20"/>
              </w:rPr>
            </w:pPr>
            <w:r>
              <w:rPr>
                <w:rFonts w:ascii="宋体" w:eastAsia="宋体" w:hAnsi="宋体" w:cs="宋体"/>
                <w:color w:val="000000"/>
                <w:kern w:val="0"/>
                <w:sz w:val="20"/>
                <w:szCs w:val="20"/>
              </w:rPr>
              <w:t>（2）计算得分：投标报价得分＝（评标基准价/投标报价）×</w:t>
            </w:r>
            <w:proofErr w:type="gramStart"/>
            <w:r>
              <w:rPr>
                <w:rFonts w:ascii="宋体" w:eastAsia="宋体" w:hAnsi="宋体" w:cs="宋体"/>
                <w:color w:val="000000"/>
                <w:kern w:val="0"/>
                <w:sz w:val="20"/>
                <w:szCs w:val="20"/>
              </w:rPr>
              <w:t>价格权</w:t>
            </w:r>
            <w:proofErr w:type="gramEnd"/>
            <w:r>
              <w:rPr>
                <w:rFonts w:ascii="宋体" w:eastAsia="宋体" w:hAnsi="宋体" w:cs="宋体"/>
                <w:color w:val="000000"/>
                <w:kern w:val="0"/>
                <w:sz w:val="20"/>
                <w:szCs w:val="20"/>
              </w:rPr>
              <w:t>值</w:t>
            </w:r>
            <w:r>
              <w:rPr>
                <w:rFonts w:ascii="宋体" w:eastAsia="宋体" w:hAnsi="宋体" w:cs="宋体" w:hint="eastAsia"/>
                <w:color w:val="000000"/>
                <w:kern w:val="0"/>
                <w:sz w:val="20"/>
                <w:szCs w:val="20"/>
              </w:rPr>
              <w:t>。</w:t>
            </w:r>
          </w:p>
        </w:tc>
      </w:tr>
      <w:tr w:rsidR="00006884" w14:paraId="779B73DB" w14:textId="77777777" w:rsidTr="00006884">
        <w:trPr>
          <w:trHeight w:val="1295"/>
        </w:trPr>
        <w:tc>
          <w:tcPr>
            <w:tcW w:w="58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E19F5E"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2</w:t>
            </w:r>
          </w:p>
        </w:tc>
        <w:tc>
          <w:tcPr>
            <w:tcW w:w="106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FABD143"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服务实施方案</w:t>
            </w:r>
          </w:p>
          <w:p w14:paraId="4D87B155"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3</w:t>
            </w:r>
            <w:r>
              <w:rPr>
                <w:rFonts w:ascii="宋体" w:eastAsia="宋体" w:hAnsi="宋体" w:cs="宋体"/>
                <w:b/>
                <w:bCs/>
                <w:color w:val="000000"/>
                <w:kern w:val="0"/>
                <w:sz w:val="20"/>
                <w:szCs w:val="20"/>
              </w:rPr>
              <w:t>0分</w:t>
            </w:r>
          </w:p>
        </w:tc>
        <w:tc>
          <w:tcPr>
            <w:tcW w:w="6564"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AAFA58" w14:textId="77777777" w:rsidR="00006884" w:rsidRDefault="00006884" w:rsidP="0050349D">
            <w:pPr>
              <w:spacing w:line="274" w:lineRule="auto"/>
              <w:rPr>
                <w:rFonts w:ascii="宋体" w:eastAsia="宋体" w:hAnsi="宋体" w:cs="宋体" w:hint="eastAsia"/>
                <w:color w:val="000000"/>
                <w:kern w:val="0"/>
                <w:sz w:val="20"/>
                <w:szCs w:val="20"/>
              </w:rPr>
            </w:pPr>
            <w:r>
              <w:rPr>
                <w:rFonts w:ascii="宋体" w:eastAsia="宋体" w:hAnsi="宋体" w:cs="宋体"/>
                <w:color w:val="000000"/>
                <w:kern w:val="0"/>
                <w:sz w:val="20"/>
                <w:szCs w:val="20"/>
              </w:rPr>
              <w:t>（1）提供方案与本项目需求的吻合程度较高，对项目需求理解透彻，重点难点把握正确，实施方案、方法与程序科学，实施计划安排合理，应急处置措施和培训计划到位。具有较好的合理性、可行性及前瞻性的，得</w:t>
            </w: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3</w:t>
            </w:r>
            <w:r>
              <w:rPr>
                <w:rFonts w:ascii="宋体" w:eastAsia="宋体" w:hAnsi="宋体" w:cs="宋体"/>
                <w:color w:val="000000"/>
                <w:kern w:val="0"/>
                <w:sz w:val="20"/>
                <w:szCs w:val="20"/>
              </w:rPr>
              <w:t>0分。</w:t>
            </w:r>
          </w:p>
          <w:p w14:paraId="5F52F475" w14:textId="77777777" w:rsidR="00006884" w:rsidRDefault="00006884" w:rsidP="0050349D">
            <w:pPr>
              <w:spacing w:line="274" w:lineRule="auto"/>
              <w:rPr>
                <w:rFonts w:ascii="宋体" w:eastAsia="宋体" w:hAnsi="宋体" w:cs="宋体" w:hint="eastAsia"/>
                <w:color w:val="000000"/>
                <w:kern w:val="0"/>
                <w:sz w:val="20"/>
                <w:szCs w:val="20"/>
              </w:rPr>
            </w:pPr>
            <w:r>
              <w:rPr>
                <w:rFonts w:ascii="宋体" w:eastAsia="宋体" w:hAnsi="宋体" w:cs="宋体"/>
                <w:color w:val="000000"/>
                <w:kern w:val="0"/>
                <w:sz w:val="20"/>
                <w:szCs w:val="20"/>
              </w:rPr>
              <w:t>（2）提供方案与本项目需求有一定的吻合度，在需求理解、方案方法与程序、计划安排、应急处置措施及培训计划上体现出一定的科学性、合理性、先进性，但存在部分欠缺的，得</w:t>
            </w: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0分。</w:t>
            </w:r>
          </w:p>
          <w:p w14:paraId="0C791B54" w14:textId="77777777" w:rsidR="00006884" w:rsidRDefault="00006884" w:rsidP="0050349D">
            <w:pPr>
              <w:spacing w:line="274" w:lineRule="auto"/>
              <w:rPr>
                <w:kern w:val="0"/>
                <w:sz w:val="20"/>
                <w:szCs w:val="20"/>
              </w:rPr>
            </w:pPr>
            <w:r>
              <w:rPr>
                <w:rFonts w:ascii="宋体" w:eastAsia="宋体" w:hAnsi="宋体" w:cs="宋体"/>
                <w:color w:val="000000"/>
                <w:kern w:val="0"/>
                <w:sz w:val="20"/>
                <w:szCs w:val="20"/>
              </w:rPr>
              <w:t>（3）提供方案与本项目需求吻合度一般，在需求理解、方案方法与程序、计划安排、应急处置措施及培训计划上也存在一定不足、体现出方案部分科学性与先进性的，得</w:t>
            </w:r>
            <w:r>
              <w:rPr>
                <w:rFonts w:ascii="宋体" w:eastAsia="宋体" w:hAnsi="宋体" w:cs="宋体" w:hint="eastAsia"/>
                <w:color w:val="000000"/>
                <w:kern w:val="0"/>
                <w:sz w:val="20"/>
                <w:szCs w:val="20"/>
              </w:rPr>
              <w:t>0</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1</w:t>
            </w:r>
            <w:r>
              <w:rPr>
                <w:rFonts w:ascii="宋体" w:eastAsia="宋体" w:hAnsi="宋体" w:cs="宋体"/>
                <w:color w:val="000000"/>
                <w:kern w:val="0"/>
                <w:sz w:val="20"/>
                <w:szCs w:val="20"/>
              </w:rPr>
              <w:t>0分。</w:t>
            </w:r>
          </w:p>
        </w:tc>
      </w:tr>
      <w:tr w:rsidR="00006884" w14:paraId="64AC0BE3" w14:textId="77777777" w:rsidTr="00006884">
        <w:trPr>
          <w:trHeight w:val="1163"/>
        </w:trPr>
        <w:tc>
          <w:tcPr>
            <w:tcW w:w="58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B8A247"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3</w:t>
            </w:r>
          </w:p>
        </w:tc>
        <w:tc>
          <w:tcPr>
            <w:tcW w:w="106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336523D"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售后服务</w:t>
            </w:r>
          </w:p>
          <w:p w14:paraId="15FDBCD6"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10分</w:t>
            </w:r>
          </w:p>
        </w:tc>
        <w:tc>
          <w:tcPr>
            <w:tcW w:w="6564"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422CF1" w14:textId="77777777" w:rsidR="00006884" w:rsidRDefault="00006884" w:rsidP="0050349D">
            <w:pPr>
              <w:spacing w:line="274" w:lineRule="auto"/>
              <w:rPr>
                <w:kern w:val="0"/>
                <w:sz w:val="20"/>
                <w:szCs w:val="20"/>
              </w:rPr>
            </w:pPr>
            <w:r>
              <w:rPr>
                <w:rFonts w:ascii="宋体" w:eastAsia="宋体" w:hAnsi="宋体" w:cs="宋体"/>
                <w:color w:val="000000"/>
                <w:kern w:val="0"/>
                <w:sz w:val="20"/>
                <w:szCs w:val="20"/>
              </w:rPr>
              <w:t>对售后服务方案（例如：故障响应时间、故障解决方案、售后服务保障措施）进行综合评价。售后服务方案完善、维护能力强的，得6-10分；方案欠佳、维护能力较弱的，得0-5分。</w:t>
            </w:r>
          </w:p>
        </w:tc>
      </w:tr>
      <w:tr w:rsidR="00006884" w14:paraId="0700237E" w14:textId="77777777" w:rsidTr="00006884">
        <w:trPr>
          <w:trHeight w:val="416"/>
        </w:trPr>
        <w:tc>
          <w:tcPr>
            <w:tcW w:w="58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5102FE"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4</w:t>
            </w:r>
          </w:p>
        </w:tc>
        <w:tc>
          <w:tcPr>
            <w:tcW w:w="106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ECA9F5"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项目人员配备</w:t>
            </w:r>
          </w:p>
          <w:p w14:paraId="4740F41F"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10</w:t>
            </w:r>
            <w:r>
              <w:rPr>
                <w:rFonts w:ascii="宋体" w:eastAsia="宋体" w:hAnsi="宋体" w:cs="宋体"/>
                <w:b/>
                <w:bCs/>
                <w:color w:val="000000"/>
                <w:kern w:val="0"/>
                <w:sz w:val="20"/>
                <w:szCs w:val="20"/>
              </w:rPr>
              <w:t>分</w:t>
            </w:r>
          </w:p>
        </w:tc>
        <w:tc>
          <w:tcPr>
            <w:tcW w:w="6564"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1E2141E" w14:textId="77777777" w:rsidR="00006884" w:rsidRDefault="00006884" w:rsidP="0050349D">
            <w:pPr>
              <w:spacing w:line="274" w:lineRule="auto"/>
              <w:rPr>
                <w:kern w:val="0"/>
                <w:sz w:val="20"/>
                <w:szCs w:val="20"/>
              </w:rPr>
            </w:pPr>
            <w:r>
              <w:rPr>
                <w:rFonts w:ascii="宋体" w:eastAsia="宋体" w:hAnsi="宋体" w:cs="宋体"/>
                <w:color w:val="000000"/>
                <w:kern w:val="0"/>
                <w:sz w:val="20"/>
                <w:szCs w:val="20"/>
              </w:rPr>
              <w:t>项目调试期间，公司技术人员配备，针对本项目拟派的人员配备进行综合评价。</w:t>
            </w:r>
          </w:p>
          <w:p w14:paraId="792A87FB" w14:textId="77777777" w:rsidR="00006884" w:rsidRDefault="00006884" w:rsidP="0050349D">
            <w:pPr>
              <w:spacing w:line="274" w:lineRule="auto"/>
              <w:rPr>
                <w:rFonts w:ascii="宋体" w:eastAsia="宋体" w:hAnsi="宋体" w:cs="宋体" w:hint="eastAsia"/>
                <w:color w:val="000000"/>
                <w:kern w:val="0"/>
                <w:sz w:val="20"/>
                <w:szCs w:val="20"/>
              </w:rPr>
            </w:pPr>
            <w:r>
              <w:rPr>
                <w:rFonts w:ascii="宋体" w:eastAsia="宋体" w:hAnsi="宋体" w:cs="宋体"/>
                <w:color w:val="000000"/>
                <w:kern w:val="0"/>
                <w:sz w:val="20"/>
                <w:szCs w:val="20"/>
              </w:rPr>
              <w:t>1）人员配备合理、</w:t>
            </w:r>
            <w:r>
              <w:rPr>
                <w:rFonts w:ascii="宋体" w:eastAsia="宋体" w:hAnsi="宋体" w:cs="宋体" w:hint="eastAsia"/>
                <w:color w:val="000000"/>
                <w:kern w:val="0"/>
                <w:sz w:val="20"/>
                <w:szCs w:val="20"/>
              </w:rPr>
              <w:t>有具体同类服务操作经验</w:t>
            </w:r>
            <w:r>
              <w:rPr>
                <w:rFonts w:ascii="宋体" w:eastAsia="宋体" w:hAnsi="宋体" w:cs="宋体"/>
                <w:color w:val="000000"/>
                <w:kern w:val="0"/>
                <w:sz w:val="20"/>
                <w:szCs w:val="20"/>
              </w:rPr>
              <w:t>，得</w:t>
            </w:r>
            <w:r>
              <w:rPr>
                <w:rFonts w:ascii="宋体" w:eastAsia="宋体" w:hAnsi="宋体" w:cs="宋体" w:hint="eastAsia"/>
                <w:color w:val="000000"/>
                <w:kern w:val="0"/>
                <w:sz w:val="20"/>
                <w:szCs w:val="20"/>
              </w:rPr>
              <w:t>10</w:t>
            </w:r>
            <w:r>
              <w:rPr>
                <w:rFonts w:ascii="宋体" w:eastAsia="宋体" w:hAnsi="宋体" w:cs="宋体"/>
                <w:color w:val="000000"/>
                <w:kern w:val="0"/>
                <w:sz w:val="20"/>
                <w:szCs w:val="20"/>
              </w:rPr>
              <w:t>分；</w:t>
            </w:r>
          </w:p>
          <w:p w14:paraId="6FAF9427" w14:textId="77777777" w:rsidR="00006884" w:rsidRDefault="00006884" w:rsidP="0050349D">
            <w:pPr>
              <w:spacing w:line="274" w:lineRule="auto"/>
              <w:rPr>
                <w:rFonts w:ascii="宋体" w:eastAsia="宋体" w:hAnsi="宋体" w:cs="宋体" w:hint="eastAsia"/>
                <w:color w:val="000000"/>
                <w:kern w:val="0"/>
                <w:sz w:val="20"/>
                <w:szCs w:val="20"/>
              </w:rPr>
            </w:pPr>
            <w:r>
              <w:rPr>
                <w:rFonts w:ascii="宋体" w:eastAsia="宋体" w:hAnsi="宋体" w:cs="宋体"/>
                <w:color w:val="000000"/>
                <w:kern w:val="0"/>
                <w:sz w:val="20"/>
                <w:szCs w:val="20"/>
              </w:rPr>
              <w:t>2）人员配备比较合理、到位，</w:t>
            </w:r>
            <w:r>
              <w:rPr>
                <w:rFonts w:ascii="宋体" w:eastAsia="宋体" w:hAnsi="宋体" w:cs="宋体" w:hint="eastAsia"/>
                <w:color w:val="000000"/>
                <w:kern w:val="0"/>
                <w:sz w:val="20"/>
                <w:szCs w:val="20"/>
              </w:rPr>
              <w:t>得5-6</w:t>
            </w:r>
            <w:r>
              <w:rPr>
                <w:rFonts w:ascii="宋体" w:eastAsia="宋体" w:hAnsi="宋体" w:cs="宋体"/>
                <w:color w:val="000000"/>
                <w:kern w:val="0"/>
                <w:sz w:val="20"/>
                <w:szCs w:val="20"/>
              </w:rPr>
              <w:t>分；</w:t>
            </w:r>
          </w:p>
          <w:p w14:paraId="3DD392A1" w14:textId="77777777" w:rsidR="00006884" w:rsidRDefault="00006884" w:rsidP="0050349D">
            <w:pPr>
              <w:spacing w:line="274" w:lineRule="auto"/>
              <w:rPr>
                <w:kern w:val="0"/>
                <w:sz w:val="20"/>
                <w:szCs w:val="20"/>
              </w:rPr>
            </w:pPr>
            <w:r>
              <w:rPr>
                <w:rFonts w:ascii="宋体" w:eastAsia="宋体" w:hAnsi="宋体" w:cs="宋体"/>
                <w:color w:val="000000"/>
                <w:kern w:val="0"/>
                <w:sz w:val="20"/>
                <w:szCs w:val="20"/>
              </w:rPr>
              <w:t>3）人员配备不明确、不合理，得0-2分。</w:t>
            </w:r>
          </w:p>
        </w:tc>
      </w:tr>
      <w:tr w:rsidR="00006884" w14:paraId="7408EB34" w14:textId="77777777" w:rsidTr="00006884">
        <w:trPr>
          <w:trHeight w:val="1647"/>
        </w:trPr>
        <w:tc>
          <w:tcPr>
            <w:tcW w:w="585" w:type="dxa"/>
            <w:tcBorders>
              <w:top w:val="single" w:sz="0" w:space="0" w:color="000000"/>
              <w:left w:val="single" w:sz="6" w:space="0" w:color="000000"/>
              <w:bottom w:val="single" w:sz="0" w:space="0" w:color="000000"/>
              <w:right w:val="single" w:sz="6" w:space="0" w:color="000000"/>
            </w:tcBorders>
            <w:tcMar>
              <w:top w:w="0" w:type="dxa"/>
              <w:left w:w="108" w:type="dxa"/>
              <w:bottom w:w="0" w:type="dxa"/>
              <w:right w:w="108" w:type="dxa"/>
            </w:tcMar>
          </w:tcPr>
          <w:p w14:paraId="2B5E5AA3"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5</w:t>
            </w:r>
          </w:p>
        </w:tc>
        <w:tc>
          <w:tcPr>
            <w:tcW w:w="1065" w:type="dxa"/>
            <w:tcBorders>
              <w:top w:val="single" w:sz="0" w:space="0" w:color="000000"/>
              <w:left w:val="single" w:sz="6" w:space="0" w:color="000000"/>
              <w:bottom w:val="single" w:sz="0" w:space="0" w:color="000000"/>
              <w:right w:val="single" w:sz="6" w:space="0" w:color="000000"/>
            </w:tcBorders>
            <w:tcMar>
              <w:top w:w="0" w:type="dxa"/>
              <w:left w:w="108" w:type="dxa"/>
              <w:bottom w:w="0" w:type="dxa"/>
              <w:right w:w="108" w:type="dxa"/>
            </w:tcMar>
          </w:tcPr>
          <w:p w14:paraId="5DC7EC17"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b/>
                <w:bCs/>
                <w:color w:val="000000"/>
                <w:kern w:val="0"/>
                <w:sz w:val="20"/>
                <w:szCs w:val="20"/>
              </w:rPr>
              <w:t>类似项目业绩</w:t>
            </w:r>
          </w:p>
          <w:p w14:paraId="59B91621"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20</w:t>
            </w:r>
            <w:r>
              <w:rPr>
                <w:rFonts w:ascii="宋体" w:eastAsia="宋体" w:hAnsi="宋体" w:cs="宋体"/>
                <w:b/>
                <w:bCs/>
                <w:color w:val="000000"/>
                <w:kern w:val="0"/>
                <w:sz w:val="20"/>
                <w:szCs w:val="20"/>
              </w:rPr>
              <w:t>分</w:t>
            </w:r>
          </w:p>
        </w:tc>
        <w:tc>
          <w:tcPr>
            <w:tcW w:w="6564" w:type="dxa"/>
            <w:tcBorders>
              <w:top w:val="single" w:sz="0" w:space="0" w:color="000000"/>
              <w:left w:val="single" w:sz="6" w:space="0" w:color="000000"/>
              <w:bottom w:val="single" w:sz="0" w:space="0" w:color="000000"/>
              <w:right w:val="single" w:sz="6" w:space="0" w:color="000000"/>
            </w:tcBorders>
            <w:tcMar>
              <w:top w:w="0" w:type="dxa"/>
              <w:left w:w="108" w:type="dxa"/>
              <w:bottom w:w="0" w:type="dxa"/>
              <w:right w:w="108" w:type="dxa"/>
            </w:tcMar>
          </w:tcPr>
          <w:p w14:paraId="2C92DFC8" w14:textId="77777777" w:rsidR="00006884" w:rsidRDefault="00006884" w:rsidP="0050349D">
            <w:pPr>
              <w:widowControl/>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近三年（以合同签订时间为准），响应供应商应具有与本项目同类型的信息化系统/运维/建设服务项目业绩。 </w:t>
            </w:r>
          </w:p>
          <w:p w14:paraId="199FD5CC" w14:textId="77777777" w:rsidR="00006884" w:rsidRDefault="00006884" w:rsidP="0050349D">
            <w:pPr>
              <w:widowControl/>
              <w:rPr>
                <w:rFonts w:ascii="宋体" w:eastAsia="宋体" w:hAnsi="宋体" w:cs="宋体" w:hint="eastAsia"/>
                <w:color w:val="000000"/>
                <w:kern w:val="0"/>
                <w:sz w:val="20"/>
                <w:szCs w:val="20"/>
              </w:rPr>
            </w:pPr>
            <w:r>
              <w:rPr>
                <w:rFonts w:ascii="宋体" w:eastAsia="宋体" w:hAnsi="宋体" w:cs="宋体"/>
                <w:color w:val="000000"/>
                <w:kern w:val="0"/>
                <w:sz w:val="20"/>
                <w:szCs w:val="20"/>
              </w:rPr>
              <w:t>1）</w:t>
            </w:r>
            <w:r w:rsidRPr="00E3334E">
              <w:rPr>
                <w:rFonts w:ascii="宋体" w:eastAsia="宋体" w:hAnsi="宋体" w:cs="宋体" w:hint="eastAsia"/>
                <w:color w:val="000000"/>
                <w:kern w:val="0"/>
                <w:sz w:val="20"/>
                <w:szCs w:val="20"/>
              </w:rPr>
              <w:t>一个有效业绩得</w:t>
            </w:r>
            <w:r>
              <w:rPr>
                <w:rFonts w:ascii="宋体" w:eastAsia="宋体" w:hAnsi="宋体" w:cs="宋体" w:hint="eastAsia"/>
                <w:color w:val="000000"/>
                <w:kern w:val="0"/>
                <w:sz w:val="20"/>
                <w:szCs w:val="20"/>
              </w:rPr>
              <w:t>5</w:t>
            </w:r>
            <w:r w:rsidRPr="00E3334E">
              <w:rPr>
                <w:rFonts w:ascii="宋体" w:eastAsia="宋体" w:hAnsi="宋体" w:cs="宋体" w:hint="eastAsia"/>
                <w:color w:val="000000"/>
                <w:kern w:val="0"/>
                <w:sz w:val="20"/>
                <w:szCs w:val="20"/>
              </w:rPr>
              <w:t>分，最高得分为1</w:t>
            </w:r>
            <w:r>
              <w:rPr>
                <w:rFonts w:ascii="宋体" w:eastAsia="宋体" w:hAnsi="宋体" w:cs="宋体" w:hint="eastAsia"/>
                <w:color w:val="000000"/>
                <w:kern w:val="0"/>
                <w:sz w:val="20"/>
                <w:szCs w:val="20"/>
              </w:rPr>
              <w:t>5</w:t>
            </w:r>
            <w:r w:rsidRPr="00E3334E">
              <w:rPr>
                <w:rFonts w:ascii="宋体" w:eastAsia="宋体" w:hAnsi="宋体" w:cs="宋体" w:hint="eastAsia"/>
                <w:color w:val="000000"/>
                <w:kern w:val="0"/>
                <w:sz w:val="20"/>
                <w:szCs w:val="20"/>
              </w:rPr>
              <w:t>分，未提供不得分。</w:t>
            </w:r>
            <w:r>
              <w:rPr>
                <w:rFonts w:ascii="宋体" w:eastAsia="宋体" w:hAnsi="宋体" w:cs="宋体" w:hint="eastAsia"/>
                <w:color w:val="000000"/>
                <w:kern w:val="0"/>
                <w:sz w:val="20"/>
                <w:szCs w:val="20"/>
              </w:rPr>
              <w:t>。</w:t>
            </w:r>
          </w:p>
          <w:p w14:paraId="23D9BA4B" w14:textId="77777777" w:rsidR="00006884" w:rsidRDefault="00006884" w:rsidP="0050349D">
            <w:pPr>
              <w:widowControl/>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w:t>
            </w:r>
            <w:r>
              <w:rPr>
                <w:rFonts w:ascii="宋体" w:eastAsia="宋体" w:hAnsi="宋体" w:cs="宋体" w:hint="eastAsia"/>
                <w:color w:val="000000"/>
                <w:kern w:val="0"/>
                <w:sz w:val="20"/>
                <w:szCs w:val="20"/>
              </w:rPr>
              <w:t>如果包含有上海中职网上阅卷服务项目加 5分。</w:t>
            </w:r>
          </w:p>
        </w:tc>
      </w:tr>
      <w:tr w:rsidR="00006884" w14:paraId="03363662" w14:textId="77777777" w:rsidTr="00006884">
        <w:trPr>
          <w:trHeight w:val="792"/>
        </w:trPr>
        <w:tc>
          <w:tcPr>
            <w:tcW w:w="58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341245" w14:textId="77777777" w:rsidR="00006884" w:rsidRDefault="00006884" w:rsidP="0050349D">
            <w:pPr>
              <w:spacing w:line="274" w:lineRule="auto"/>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 xml:space="preserve"> 6</w:t>
            </w:r>
          </w:p>
        </w:tc>
        <w:tc>
          <w:tcPr>
            <w:tcW w:w="1065"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AD9598" w14:textId="77777777" w:rsidR="00006884" w:rsidRDefault="00006884" w:rsidP="0050349D">
            <w:pPr>
              <w:spacing w:line="274" w:lineRule="auto"/>
              <w:jc w:val="center"/>
              <w:rPr>
                <w:rFonts w:ascii="宋体" w:eastAsia="宋体" w:hAnsi="宋体" w:cs="宋体" w:hint="eastAsia"/>
                <w:b/>
                <w:bCs/>
                <w:color w:val="000000"/>
                <w:kern w:val="0"/>
                <w:sz w:val="20"/>
                <w:szCs w:val="20"/>
              </w:rPr>
            </w:pPr>
            <w:r>
              <w:rPr>
                <w:rFonts w:ascii="宋体" w:eastAsia="宋体" w:hAnsi="宋体" w:cs="宋体" w:hint="eastAsia"/>
                <w:b/>
                <w:bCs/>
                <w:color w:val="000000"/>
                <w:kern w:val="0"/>
                <w:sz w:val="20"/>
                <w:szCs w:val="20"/>
              </w:rPr>
              <w:t>总分</w:t>
            </w:r>
          </w:p>
        </w:tc>
        <w:tc>
          <w:tcPr>
            <w:tcW w:w="6564" w:type="dxa"/>
            <w:tcBorders>
              <w:top w:val="singl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350A85B" w14:textId="77777777" w:rsidR="00006884" w:rsidRDefault="00006884" w:rsidP="0050349D">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100</w:t>
            </w:r>
          </w:p>
        </w:tc>
      </w:tr>
    </w:tbl>
    <w:p w14:paraId="59A74EED" w14:textId="77777777" w:rsidR="006C0A1F" w:rsidRDefault="006C0A1F">
      <w:pPr>
        <w:spacing w:line="360" w:lineRule="auto"/>
        <w:ind w:firstLineChars="200" w:firstLine="480"/>
        <w:rPr>
          <w:rFonts w:ascii="仿宋" w:eastAsia="仿宋" w:hAnsi="仿宋" w:hint="eastAsia"/>
          <w:sz w:val="24"/>
          <w:szCs w:val="28"/>
        </w:rPr>
      </w:pPr>
    </w:p>
    <w:sectPr w:rsidR="006C0A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8CD0" w14:textId="77777777" w:rsidR="00FA69C7" w:rsidRDefault="00FA69C7" w:rsidP="00933CFF">
      <w:pPr>
        <w:rPr>
          <w:rFonts w:hint="eastAsia"/>
        </w:rPr>
      </w:pPr>
      <w:r>
        <w:separator/>
      </w:r>
    </w:p>
  </w:endnote>
  <w:endnote w:type="continuationSeparator" w:id="0">
    <w:p w14:paraId="2F539473" w14:textId="77777777" w:rsidR="00FA69C7" w:rsidRDefault="00FA69C7" w:rsidP="00933CF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D973" w14:textId="77777777" w:rsidR="00FA69C7" w:rsidRDefault="00FA69C7" w:rsidP="00933CFF">
      <w:pPr>
        <w:rPr>
          <w:rFonts w:hint="eastAsia"/>
        </w:rPr>
      </w:pPr>
      <w:r>
        <w:separator/>
      </w:r>
    </w:p>
  </w:footnote>
  <w:footnote w:type="continuationSeparator" w:id="0">
    <w:p w14:paraId="136FCDBF" w14:textId="77777777" w:rsidR="00FA69C7" w:rsidRDefault="00FA69C7" w:rsidP="00933CF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1474175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0854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06884"/>
    <w:rsid w:val="000531A8"/>
    <w:rsid w:val="000F01F7"/>
    <w:rsid w:val="001129F2"/>
    <w:rsid w:val="00192128"/>
    <w:rsid w:val="00236EAD"/>
    <w:rsid w:val="0036482A"/>
    <w:rsid w:val="00386DEB"/>
    <w:rsid w:val="00392ACC"/>
    <w:rsid w:val="003A489D"/>
    <w:rsid w:val="0042309A"/>
    <w:rsid w:val="004921F4"/>
    <w:rsid w:val="004A1E7F"/>
    <w:rsid w:val="005B2AB0"/>
    <w:rsid w:val="006056F4"/>
    <w:rsid w:val="006565D3"/>
    <w:rsid w:val="0068044B"/>
    <w:rsid w:val="006842CB"/>
    <w:rsid w:val="00695CC4"/>
    <w:rsid w:val="006A42BF"/>
    <w:rsid w:val="006C0A1F"/>
    <w:rsid w:val="006F53D0"/>
    <w:rsid w:val="00703426"/>
    <w:rsid w:val="00833A80"/>
    <w:rsid w:val="00933CFF"/>
    <w:rsid w:val="009A6FC7"/>
    <w:rsid w:val="00AC77D7"/>
    <w:rsid w:val="00AD7F70"/>
    <w:rsid w:val="00B31167"/>
    <w:rsid w:val="00BE4057"/>
    <w:rsid w:val="00C37FF8"/>
    <w:rsid w:val="00C50E93"/>
    <w:rsid w:val="00C741E9"/>
    <w:rsid w:val="00FA69C7"/>
    <w:rsid w:val="00FB3575"/>
    <w:rsid w:val="01AA4807"/>
    <w:rsid w:val="054417BD"/>
    <w:rsid w:val="07416A2C"/>
    <w:rsid w:val="092437A8"/>
    <w:rsid w:val="0E6E0296"/>
    <w:rsid w:val="0FC350F4"/>
    <w:rsid w:val="12D61506"/>
    <w:rsid w:val="130D2080"/>
    <w:rsid w:val="1AC612CA"/>
    <w:rsid w:val="1F741DA9"/>
    <w:rsid w:val="22A23D8B"/>
    <w:rsid w:val="25F14EF3"/>
    <w:rsid w:val="2AFB2CB8"/>
    <w:rsid w:val="2DCD6330"/>
    <w:rsid w:val="33AA742C"/>
    <w:rsid w:val="348B537B"/>
    <w:rsid w:val="35E952BC"/>
    <w:rsid w:val="3E0224BF"/>
    <w:rsid w:val="40F6611E"/>
    <w:rsid w:val="4A92362F"/>
    <w:rsid w:val="4AD73FE7"/>
    <w:rsid w:val="4CB44B77"/>
    <w:rsid w:val="4CF37A31"/>
    <w:rsid w:val="507054A4"/>
    <w:rsid w:val="50AB7F7F"/>
    <w:rsid w:val="52127B51"/>
    <w:rsid w:val="555560A4"/>
    <w:rsid w:val="5BD3348D"/>
    <w:rsid w:val="5DAF4344"/>
    <w:rsid w:val="63174F35"/>
    <w:rsid w:val="6CC320E7"/>
    <w:rsid w:val="714E643B"/>
    <w:rsid w:val="72E46DAF"/>
    <w:rsid w:val="75A1363B"/>
    <w:rsid w:val="7E35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86115"/>
  <w15:docId w15:val="{B74B4D81-FA6F-4398-A3A5-FFEFE79C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nhideWhenUsed/>
    <w:qFormat/>
    <w:rPr>
      <w:rFonts w:ascii="宋体" w:hAnsi="Courier New"/>
      <w:szCs w:val="21"/>
      <w:lang w:val="zh-CN"/>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c">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9</cp:revision>
  <dcterms:created xsi:type="dcterms:W3CDTF">2026-04-24T00:48:00Z</dcterms:created>
  <dcterms:modified xsi:type="dcterms:W3CDTF">2026-05-25T03:23:00Z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eyJoZGlkIjoiNjczZTkwNDg4ZGY4NDY2MmQ0NjcwOGY0YjE5Mjk3YmUiLCJ1c2VySWQiOiI2NjM2MzIxMTYifQ==</vt:lpwstr>
  </property>
  <property fmtid="{D5CDD505-2E9C-101B-9397-08002B2CF9AE}" pid="3" name="KSOProductBuildVer">
    <vt:lpwstr>2052-12.1.0.25225</vt:lpwstr>
  </property>
  <property fmtid="{D5CDD505-2E9C-101B-9397-08002B2CF9AE}" pid="4" name="ICV">
    <vt:lpwstr>50DAF5C2569744F69F8C99A1CF3CF15B_13</vt:lpwstr>
  </property>
</Properties>
</file>