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A124B">
      <w:pPr>
        <w:pStyle w:val="2"/>
        <w:spacing w:before="180" w:line="360" w:lineRule="auto"/>
        <w:jc w:val="center"/>
        <w:outlineLvl w:val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cs="宋体"/>
          <w:b/>
          <w:bCs/>
          <w:spacing w:val="-4"/>
          <w:sz w:val="21"/>
          <w:szCs w:val="21"/>
          <w:lang w:eastAsia="zh-CN"/>
        </w:rPr>
        <w:t>AI身心健康发展设施设备</w:t>
      </w: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竞争性磋商公告</w:t>
      </w:r>
    </w:p>
    <w:p w14:paraId="068BA470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27EE72A6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649A2A14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根据《中华人民共和国政府采购法》及相关法律、法规之规定，</w:t>
      </w:r>
      <w:r>
        <w:rPr>
          <w:rFonts w:hint="eastAsia" w:ascii="宋体" w:hAnsi="宋体" w:eastAsia="宋体" w:cs="宋体"/>
          <w:spacing w:val="-4"/>
          <w:sz w:val="21"/>
          <w:szCs w:val="21"/>
          <w:lang w:eastAsia="zh-CN"/>
        </w:rPr>
        <w:t>上海健生教育配置招标有限公司</w:t>
      </w:r>
      <w:r>
        <w:rPr>
          <w:rFonts w:hint="eastAsia" w:ascii="宋体" w:hAnsi="宋体" w:eastAsia="宋体" w:cs="宋体"/>
          <w:sz w:val="21"/>
          <w:szCs w:val="21"/>
        </w:rPr>
        <w:t>受委托，对</w:t>
      </w:r>
      <w:r>
        <w:rPr>
          <w:rFonts w:hint="eastAsia" w:cs="宋体"/>
          <w:sz w:val="21"/>
          <w:szCs w:val="21"/>
          <w:lang w:eastAsia="zh-CN"/>
        </w:rPr>
        <w:t>AI身心健康发展设施设备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进行竞争性磋商采购，特邀请合格的供应商参加磋商。</w:t>
      </w:r>
    </w:p>
    <w:p w14:paraId="3136E443">
      <w:pPr>
        <w:pStyle w:val="2"/>
        <w:spacing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一、项目概况</w:t>
      </w:r>
    </w:p>
    <w:p w14:paraId="1E6BFF8B">
      <w:pPr>
        <w:pStyle w:val="2"/>
        <w:spacing w:before="182" w:line="360" w:lineRule="auto"/>
        <w:ind w:left="521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1.项目名称：</w:t>
      </w:r>
      <w:r>
        <w:rPr>
          <w:rFonts w:hint="eastAsia" w:cs="宋体"/>
          <w:spacing w:val="-1"/>
          <w:sz w:val="21"/>
          <w:szCs w:val="21"/>
          <w:lang w:eastAsia="zh-CN"/>
        </w:rPr>
        <w:t>AI身心健康发展设施设备</w:t>
      </w:r>
    </w:p>
    <w:p w14:paraId="082F62B6">
      <w:pPr>
        <w:pStyle w:val="2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2.项目编号：</w:t>
      </w:r>
      <w:r>
        <w:rPr>
          <w:rFonts w:hint="eastAsia" w:cs="宋体"/>
          <w:spacing w:val="-1"/>
          <w:sz w:val="21"/>
          <w:szCs w:val="21"/>
          <w:lang w:eastAsia="zh-CN"/>
        </w:rPr>
        <w:t>JSCS26080708-N101</w:t>
      </w:r>
    </w:p>
    <w:p w14:paraId="6EC98629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3.预算金额：</w:t>
      </w:r>
      <w:r>
        <w:rPr>
          <w:rFonts w:hint="eastAsia" w:cs="宋体"/>
          <w:sz w:val="21"/>
          <w:szCs w:val="21"/>
          <w:lang w:val="en-US" w:eastAsia="zh-CN"/>
        </w:rPr>
        <w:t>70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万元</w:t>
      </w:r>
    </w:p>
    <w:p w14:paraId="7AB05379">
      <w:pPr>
        <w:pStyle w:val="2"/>
        <w:spacing w:before="78" w:line="360" w:lineRule="auto"/>
        <w:ind w:left="22" w:right="99" w:firstLine="480"/>
        <w:jc w:val="both"/>
        <w:rPr>
          <w:rFonts w:hint="default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</w:rPr>
        <w:t>4.</w:t>
      </w:r>
      <w:r>
        <w:rPr>
          <w:rFonts w:hint="eastAsia" w:ascii="宋体" w:hAnsi="宋体" w:eastAsia="宋体" w:cs="宋体"/>
          <w:kern w:val="2"/>
          <w:sz w:val="21"/>
          <w:szCs w:val="21"/>
        </w:rPr>
        <w:t>交货期：自合同签订之日起30个工作日内完成项目交付；免费质保期：3年。</w:t>
      </w:r>
    </w:p>
    <w:p w14:paraId="1058C322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5.项目地址：上海市徐汇区百色支路 35 号</w:t>
      </w:r>
    </w:p>
    <w:p w14:paraId="4AEB1F49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6.项目概况：</w:t>
      </w:r>
    </w:p>
    <w:p w14:paraId="2CE0D97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000000"/>
          <w:kern w:val="2"/>
          <w:sz w:val="21"/>
          <w:szCs w:val="21"/>
          <w:lang w:val="en-US" w:eastAsia="zh-CN" w:bidi="ar"/>
        </w:rPr>
        <w:t xml:space="preserve">1、服务内容、要求、质量: </w:t>
      </w:r>
    </w:p>
    <w:p w14:paraId="0BC3BED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hint="eastAsia" w:ascii="宋体" w:hAnsi="宋体" w:eastAsia="宋体" w:cs="宋体"/>
          <w:snapToGrid w:val="0"/>
          <w:color w:val="000000"/>
          <w:kern w:val="2"/>
          <w:sz w:val="21"/>
          <w:szCs w:val="21"/>
          <w:lang w:val="en-US" w:eastAsia="zh-CN" w:bidi="ar"/>
        </w:rPr>
        <w:t>供应商需完成AI身心健康发展设施设备的安装调试与培训工作。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93" w:type="dxa"/>
          <w:bottom w:w="0" w:type="dxa"/>
          <w:right w:w="108" w:type="dxa"/>
        </w:tblCellMar>
      </w:tblPr>
      <w:tblGrid>
        <w:gridCol w:w="529"/>
        <w:gridCol w:w="674"/>
        <w:gridCol w:w="6245"/>
        <w:gridCol w:w="617"/>
        <w:gridCol w:w="572"/>
      </w:tblGrid>
      <w:tr w14:paraId="6F1B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1E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C7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产品名称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DB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功能规格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29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4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</w:tr>
      <w:tr w14:paraId="6B2C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F3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B9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AI体育智慧锻炼屏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23F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一、硬件指标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1、外观参数：全身五金冷轧钢板喷涂，边条铝合金型材，面板3mm以上专用防爆钢化玻璃，横竖式16:9液晶屏。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2、显示参数：屏幕尺寸不小于43寸；分辨率不低于1920×1080。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3、摄像头参数：内置2K宽动态超清摄像头，支持亮度、白平衡、曝光等调节。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4、触摸参数：电容触控，十点触摸，响应时间小于15ms。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5、配套智能控制插座；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二、功能指标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1、身份认证：人脸身份识别与认证。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2、锻炼项目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1）支持自助锻炼项目，应包含深蹲、前后跳、蹲跳、换脚跳绳、双脚跳绳、高抬腿、开合跳、合掌跳、提膝击、掌俯卧撑、跪姿俯卧撑、仰卧起坐、蹲马步、引体向上、双杠臂屈伸、原地跑、深蹲提膝、弓步跳、纵跳、简易波比、单脚站立、左右横跳、侧向蹲起、燕式平衡等锻炼项目AI识别与计数。（提供设备内置软件使用截图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（2）锻炼项目拥有教学视频，支持选择运动时长。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（3）锻炼过程中，设备能展示人员信息、运动成绩、剩余时间。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（4）锻炼结束后，设备能查看运动结果、运动曲线和近期成绩。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（5）锻炼项目支持多人接龙、校内PK挑战。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支持跳绳初级专项训练、跳绳中级专项训练、跳绳高级专项训练、立定跳远初级专项训练、立定跳远中级专项训练、仰卧起坐初级专项训练、引体向上初级专项训练、俯卧撑初级专项训练等项目。（提供设备使用功能使用照片和软件功能截屏，须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4、支持球类训练，包含足球盘球、足球颠球、篮球高位运球、篮球中位运球、篮球低位运球、篮球交叉运球、篮球V字运球、排球垫球。（提供设备内置软件使用截图加盖投标人公章）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趣味锻炼包括语文、英语、数学同运动相结合的项目。俄罗斯方块、单次大作战、数字王国、诗词大会、飞毛腿作战、节奏跳跃、国旗收藏家、123木头人、石头剪刀布、顺序摸球。（提供设备内置软件使用截图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6、支持课堂接力，接力项目由多个锻炼项目组成，每个锻炼项目具备教学视频，支持查看规则示意图。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7、支持参加体育赛事，并查看个人和班级排名。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8、支持体育教学微课视频，含掷实心球、排球垫球、跳绳、立定跳远、中长跑、篮球运球、引体向上、游泳、短跑、足球运球绕杆。此外，也支持体育理论知识答题，包含健康知识、体坛明星、体育常识。（提供设备内置软件使用截图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9、运动过程中可实时展示运动者的人体关节点、球的位置框等AI识别内容，以及实时的计数结果。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10、实时统计月、周、日各个运动项目不同性别学生在学校、年级的运动排名。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三、技术指标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lang w:val="en-US" w:eastAsia="zh-CN" w:bidi="ar"/>
              </w:rPr>
              <w:t>1、运动项目全部采用基于视觉的AI算法模型实现身份认证、运动过程分析和实时计时计数，无其他辅助设备或人工参与。</w:t>
            </w: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lang w:val="en-US" w:eastAsia="zh-CN" w:bidi="ar"/>
              </w:rPr>
              <w:t>2、产品设备内置AI计算芯片，算力15TOPS及以上，支持所有算法和模型运行，无需依赖配置或采购额外服务器。</w:t>
            </w: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lang w:val="en-US" w:eastAsia="zh-CN" w:bidi="ar"/>
              </w:rPr>
              <w:t>四、学生运动数据实时上传至体育运动与健康赋能综合管理平台。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76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14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 </w:t>
            </w:r>
          </w:p>
        </w:tc>
      </w:tr>
      <w:tr w14:paraId="242E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17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40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AI体育智慧教学屏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5AA54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硬件指标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1、外观参数：全身五金冷轧钢板喷涂，边条铝合金型材，面板3mm以上专用防爆钢化玻璃，横式16:9液晶屏。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2、显示参数：屏幕尺寸不小于55寸；分辨率不低于1920×1080。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3、摄像头参数：内置2K宽动态超清摄像头，支持亮度、白平衡、曝光等调节。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4、触摸参数：十点触控触摸屏，响应时间小于15ms。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5、配套智能控制插座；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二、功能指标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1、身份认证：人脸身份识别与认证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2、体测项目：立定跳远（1人）、仰卧起坐（2人）、跳绳（3人）、引体向上（1人）、俯卧撑（2人）等。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3、体测功能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（1）支持基于AI视觉分析智能捕捉测试过程视频，实时分析视频得出测试成绩。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（2）支持满足国家学生体质健康测试标准，自定义配置测试项目评分标准。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（3）支持可自动分析出测试成绩，成绩自动录入系统，并能依据国家学生体质健康评分标准自动输出考核得分。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（4）支持在测试过程中进行智能交互，实时显示学生身份认证、测试准备、测试违规、测试成绩，测试结束后实时显示测试成绩、评分数据。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（5）支持训练模式与测试模式的切换，以及评分标准的切换。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（6）支持测试者全程运动跟踪，杜绝人员替换的作弊行为。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（7）支持能为每一次测试自动生成测试过程短视频。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（8）支持对运动者关键点识别，立定跳远项目支持脚尖和脚跟的识别。支持向后摔倒手撑地判断，以手掌触地位置为最终成绩。跳绳项目支持人体关键点和绳子的位置轨迹的识别。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（9）体测项目支持违规提示、测试视频回放、测试成绩记录、部分项目（仰卧起坐、引体向上）具备难度等级选择。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10）支持对违规项智能识别，并语音提醒。立定跳远支持踩线、单脚起跳等违规判断；跳绳项目支持绳子的检测；仰卧起坐支持双手未抱头、双腿未屈膝等违规判断；引体向上支持双腿明显摆动等违规项目判断；俯卧撑支持腿部明显弯曲等违规判定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4、课堂教学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（1）热身活动支持低中高训练强度设置，支持一般热身、专项热身两种模式；支持一机多人运动，动作实时纠正，支持查看热身进度、热身效果评估。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（2）课课练支持体能、技能训练两种模式，支持一机多人运动，动作实时纠正，支持查看训练进度、训练效果评估。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（3）在操作屏上选择的课课练课程，真人跟随动作教学视频进行运动，系统通过摄像头实时分析和识别多名学生的身份和运动数据，并给出每个学生的运动量和完成度的评价。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4）50多个体育教学视频涵盖测试项目、技能项目教学视频，支持自助上传教学视频；体育课“体能强化训练课程”，支持同时识别1-3人：跳绳、开合跳、深蹲、蹲跳、纵跳、原地跑、弓步跳、收腹跳、简易波比、提膝击掌、开合深蹲跳、提膝跳、前后跳、深蹲提膝、并步跳、侧向蹲起、半蹲轻跳、吸腿跳、直腿轻跳等20多种锻炼组合体能训练和AI计数识别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5、展示效果：运动过程中可实时展示运动者的人体关节点等AI识别内容，以及实时的体育测试计数结果，违规实时提示。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6、运动报告：对于立定跳远、仰卧起坐、引体向上、跳绳、俯卧撑等项目能够提供专业的运动处方和运动分析报告。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7、记录排名：在排行榜中有实时当日、当周的测试记录、测试排名、测试视频保存。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三、技术指标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1、算法要求：运动项目全部采用基于视觉的AI算法模型实现身份认证、运动过程分析和实时计时计数，无其他辅助设备或人工参与。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2、算力要求：产品设备内置AI计算芯片，算力15TOPS及以上，支持所有算法和模型运行，无需依赖配置或采购额外服务器。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四、学生运动数据实时上传至体育运动与健康赋能综合管理平台。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20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8B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 </w:t>
            </w:r>
          </w:p>
        </w:tc>
      </w:tr>
      <w:tr w14:paraId="7576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7268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C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88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AI体育智慧跑圈训练设备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3D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1、金属外壳，整机屏前保护采用防爆玻璃，支持室外工作，符合IP55要求，固定化部署。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2、显示参数：屏幕尺寸不小于55寸；分辨率不低于1920×1080。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3、处理器8核及以上，内存4GB及以上，存储64GB及以上。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4、内置摄像头，RJ45接口，支持有线以太网连接。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5、支持跑圈类锻炼项目，无需任何穿戴设备，人脸识别实现计时计数。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6、每个运动者独立计时计数，屏幕展示当前正在运动人员的运动里程、运动耗时等数据。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7、设备屏幕呈现参与人次、累计里程、累计时长。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8、设备屏幕呈现运动记录，包括跑步里程、跑步用时、速度。（提供设备使用功能使用照片和软件功能截屏，须加盖投标人公章）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9、提供体育数据概览，呈现不同学年的测试数据、锻炼数据、排行榜、运动记录。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10、数据概览可视化呈现成绩合格率、运动人次（项目或年级）、运动时长、平均分等数据。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11、排行榜呈现不同项目的个人运动排行、班级运动排行，可按性别、时间（本周或当日）分别查看。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12、排行榜可查看的体测项目有10个，体能项目有40个。（提供设备使用功能使用照片和软件功能截屏，须加盖投标人公章）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13、通过人脸识别可查询本人的体育报告，包含体育测试、体育锻炼等数据、运动能力雷达图、运动能力点评。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14、提供运动记录查看，体能项目、体测项目分别呈现，测试模式下的体测项目记录可以查看测试报告和视频回放。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15、基于视觉的AI算法模型实现身份认证、运动过程分析和实时计时计数，无其他辅助设备或人工参与。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16、设备支持算法和模型完全独立运行，无需依赖额外的GPU服务器。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B7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14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 </w:t>
            </w:r>
          </w:p>
        </w:tc>
      </w:tr>
      <w:tr w14:paraId="11F11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DD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3C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AI智能体育多维训练魔方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2FB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一、硬件指标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1、系统参数：四核及以上高性能64位处理器，频率2.0GHz以上，支持3D图像引擎、4K高清显示，支持4K分辨率高清硬解码，1080P60FPS的硬件编码，5TOPS及以上AI算力。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2、内存：4GB及以上。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3、存储：16GB及以上。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4、网络：支持WIFI，配置双千兆网口。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5、操作系统:安卓Android10.0及以上。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6、接口：2路USB 2.0接口+1路usb3.0（OTG）接口及以上；1路HDMI输入接口及以上；2路RS232接口及以上，1路四段式耳麦插座及以上；蓝牙5.0传输、红外接收器等。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7、配套不小于55寸显示终端，分辨率不低于1920×1080。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8、配套智能控制插座；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二、功能指标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支持体测项目和体能项目的选择和切换，体测项目包括：跳绳（5人）、仰卧起坐（3人）、立定跳远（1人）、引体向上（2人）；体能项目包括：高抬腿（5人）、深蹲（5人）、开合跳（5人）、蹲跳（5人）、左右跳（5人）、纵跳（5人）、半蹲（5人）、弓步跳（5人）、提膝击掌（5人）、侧向蹲起（5人）、足球踩球（5人）、篮球运球（5人）。（提供设备内置软件使用截图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跳绳支持无绳跳、假跳违规判定并实时提示。仰卧起坐支持双手未抱头违规判定并实时提示。立定跳远支持踩线、单脚起跳违规判定并实时提示。引体向上支持双腿摆动、反手握杆违规判定并实时提示。（提供设备使用功能使用照片和软件功能截屏，须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3、基于AI动作识别与感知，学生进入运动区域后，举手即可开始人脸识别，识别成功后自动开始倒计时，实时展示运动数据变化，全程无需人工干预。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体测项目可选训练模式和测试模式。数据存储至后台“智慧体测”模块，可查询、统计、分析和展示。训练模式为学生日常自主练习场景下使用，支持随来随练，举手自动识别，各个运动区域独立计时计数，全程无需人工干预。测试模式为有组织的集体测试场景下使用，支持多人一起举手准备，同时开始，同时结束，系统可智能判断统一开始发令，全程无需人工干预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支持手机端扫描屏幕上的二维码，选择运动项目并添加学生姓名，确定后屏上对应位置会显示该学生，该学生可直接开始运动。或者查看排行榜，排行榜支持按年级、性别和时间进行筛选，支持保存为图片并转发。（提供设备内置软件使用截图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6、支持基于视觉AI识别动作手势的方式进行各项目的快速切换，无需额外操作终端设备。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7、支持在运动过程中实时查看运动成绩、运动时间和违规提示。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8、支持外部断网使用，测试过程不受外部网络环境波动影响。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9、支持智能环境感知和智能切换界面，如一段时间无人运动，系统自动感知并切换为数据、排名展示界面，一旦有人进入运动区域，即刻退出数据展示界面，进入等待界面。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10、支持红外遥控、手势、终端页面等多种方式进行项目切换，切换展示，模式切换、版本升级更新等功能操作。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11、支持后台查看立定跳远、仰卧起坐、跳绳、引体向上等项目的个人运动分析报告和运动建议。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三、技术指标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1、算法要求：运动项目全部采用基于视觉的AI算法模型实现身份认证、运动过程分析和实时计时计数，无其他辅助设备或人工参与。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2、算力要求：产品及配套产品，内置AI计算芯片，支持所有算法和模型完全独立运行，无需依赖网络或额外服务器。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四、学生运动数据实时上传至体育运动与健康赋能综合管理平台。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E7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54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 </w:t>
            </w:r>
          </w:p>
        </w:tc>
      </w:tr>
      <w:tr w14:paraId="06AE6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C9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FF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AI体育智慧管理终端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43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搭建完整全闭环的学生体育综合素质评价管理平台，形成完整的学生体育素养数字画像：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1. 配合智AI智慧体育设备可自动生成学生的体育活动2小时报告及班级、年级、全校的分析和汇总；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2. 拓展配套AI智慧体育设备（如体育智慧教学屏、体育智慧锻炼屏、体育多维训练魔方、AI体质训练杆等），可将学生的所有数据进行整合，结合体育活动2小时、体育家庭作业完成情况等形成完整学生体育素养数字画像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3. 可支持学校发布体育赛事，并形成赛事数据和报告；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4. 可支持学生体质健康测试数据导入及分析；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88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9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 </w:t>
            </w:r>
          </w:p>
        </w:tc>
      </w:tr>
      <w:tr w14:paraId="223C9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4285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0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F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AI心理情绪检测仪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4F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利用AI视频算法，进行实时视频数据中的动态肌肉微振动检测技术(头颈部)。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2.将振动数据传输到算法引擎，进行50多个数据模型计算，降低数据信噪比，并结合AI医学大模型，最终形成独特的情感模式数据库。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3.情感模式数据库可以揭示不同的生理、心理状态，形成不同的情感状态检测指标和预警。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4.系统所有指标的获取和分析，无需直接接触被测人。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5.报告内容包含心身健康、脑功能、心理状态三个部分，多角度为用户的健康提供客观量化工具。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.让情绪可视化、可量化、可解读，自动生成冲动指数、承压指数、焦虑指数、激惹指数、和谐指数、自信指数、能量指数、自律指数、抑制指数、神经质指数等十大指数。（提供程序界面使用截图加盖投标人公章）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7.含三年服务，服务期内提供不超过15000人次的心理情绪检测服务。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8.配套操作显示终端屏幕不小于10英寸；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9.配套录音采集器5台；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7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2B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 </w:t>
            </w:r>
          </w:p>
        </w:tc>
      </w:tr>
      <w:tr w14:paraId="4E13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93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A0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2A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心理健康测量与管理设备</w:t>
            </w:r>
          </w:p>
        </w:tc>
        <w:tc>
          <w:tcPr>
            <w:tcW w:w="3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D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综合管理：基于系统化管理理念设计的心理健康综合系统，心理云平台通过建立教育局—学校—年级—班级—学生的纵向心理辅导体系，构建家校协同育人的心理管理平台，实现线上线下联动心理健康服务网络。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1、心理健康测量与管理平台主要由基础信息维护、心理测评、统计分析、咨询预约、量表管理、消息中心等模块组成，预留数据接口，便于进行大数据整合管理。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2、可根据需求设置组织架构。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3、灵活设置不同角色不同权限的管理员。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4、建立并逐步完善学校心理工作台账。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心理测评：1、运用心理云平台开展学生心理评估服务，评估和分析学生的心理发展现状，包括心理健康、学习适应性、潜能分析、个性特质等，自动生成个体报告和团体报告。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5、平台包含100余个量表，内容涵盖人际关系、情绪智力、学业发展、职业规划、人格特质等，具备自主知识产权的核心量表，帮助老师客观全面了解学生心理发展特点。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6、自动生成个体报告、团体报告，根据心理测评结果自动筛选预警名单，并智能分级预警。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7、支持以年级、班级、性别等为关键词对不同团体进行横向与纵向分析。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8、筛查辅导：结合全员导师制的工作理念，建立筛查评估、分层预警、及时辅导干预的学生心理关爱平台。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1、初筛：提供学生心理健康初筛工具，快速分级评定，区别化设计个体报告，避免学生自行贴标签；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2、动态评估分级：根据测评结果，自动心理风险等级评估；并支持老师根据日常观察、复评等调整评估分级，支持预警名单导出。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提供可用的辅导工具，加强日常心理关怀：《家校沟通信息反馈表》帮助班主任在家校沟通中关注到家庭中更多信息，提高班主任家访沟通能力；《学生心理行为线索表》指导班主任或导师观察学生的行为表现（他评）；《教师安抚行为自评表》帮助班主任、导师加强与学生的互动，提供辅导技巧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一生一档：建立“一生一档”心理健康档案，平台自动处理和分析测试结果，建立并更新学生心理健康发展档案。自动记录每次变化信息，了解学生心理发展全过程。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咨询管理：支持各学校心理教师按周或月设置咨询排班时间、处理预约申请，提供咨询记录模板， 一键生成学校心理咨询记录台账。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课程中心（含专家课程）：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1、提供心理学与生活、心理危机预防干预的理念、测评工作基本原理、学生报告解析、家访信息沟通、心理专业设备及平台操作使用等微视频资源，不少于80个；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2、专业理论课程微视频由心理专家亲自参与录制或审核内容。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3、实时更新专家课程资源、使用培训等，支持使用单位自添加。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基础服务：云平台服务期内，提供如下基础保障服务：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1、建立基础信息库，并提供维护服务。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2、建立与学校数据库对接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26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69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 </w:t>
            </w:r>
          </w:p>
        </w:tc>
      </w:tr>
    </w:tbl>
    <w:p w14:paraId="235BA762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</w:p>
    <w:p w14:paraId="2162986B">
      <w:pPr>
        <w:pStyle w:val="2"/>
        <w:spacing w:before="78" w:line="360" w:lineRule="auto"/>
        <w:ind w:left="22" w:right="99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具体项目内容、采购要求，以竞争性磋商文件相应规定为准。</w:t>
      </w: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）</w:t>
      </w:r>
    </w:p>
    <w:p w14:paraId="7965B545">
      <w:pPr>
        <w:pStyle w:val="2"/>
        <w:spacing w:before="183"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二、合格的供应商必须具备以下条件：</w:t>
      </w:r>
    </w:p>
    <w:p w14:paraId="2F3BB3F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1.符合《中华人民共和国政府采购法》第二十二条规定的供应商。</w:t>
      </w:r>
    </w:p>
    <w:p w14:paraId="2D3EB4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firstLine="416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2.合格供应商必须提供下列资料（未提供的将被视作未实质性响应</w:t>
      </w:r>
      <w:r>
        <w:rPr>
          <w:rFonts w:hint="eastAsia" w:ascii="宋体" w:hAnsi="宋体" w:eastAsia="宋体" w:cs="宋体"/>
          <w:spacing w:val="-60"/>
          <w:sz w:val="21"/>
          <w:szCs w:val="21"/>
        </w:rPr>
        <w:t>）：</w:t>
      </w:r>
    </w:p>
    <w:p w14:paraId="137D2A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058" w:firstLine="40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（1）组织机构证明：企业营业执照（具有相应的</w:t>
      </w:r>
      <w:r>
        <w:rPr>
          <w:rFonts w:hint="eastAsia" w:ascii="宋体" w:hAnsi="宋体" w:eastAsia="宋体" w:cs="宋体"/>
          <w:spacing w:val="-6"/>
          <w:sz w:val="21"/>
          <w:szCs w:val="21"/>
        </w:rPr>
        <w:t>经营范围）、税务登记证、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组织机构代码证（如已经办理三证合一的投标人，则只需提供合并后的企业营业</w:t>
      </w:r>
      <w:r>
        <w:rPr>
          <w:rFonts w:hint="eastAsia" w:ascii="宋体" w:hAnsi="宋体" w:eastAsia="宋体" w:cs="宋体"/>
          <w:spacing w:val="-25"/>
          <w:sz w:val="21"/>
          <w:szCs w:val="21"/>
        </w:rPr>
        <w:t>执照）。</w:t>
      </w:r>
    </w:p>
    <w:p w14:paraId="6E9DBC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（2）商业信誉：未被列入失信被执行人、重大税收违法案件当事人、政府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采 购 严 重 违 法 失</w:t>
      </w:r>
      <w:r>
        <w:rPr>
          <w:rFonts w:hint="eastAsia" w:ascii="宋体" w:hAnsi="宋体" w:eastAsia="宋体" w:cs="宋体"/>
          <w:spacing w:val="-14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信 行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为</w:t>
      </w:r>
      <w:r>
        <w:rPr>
          <w:rFonts w:hint="eastAsia" w:ascii="宋体" w:hAnsi="宋体" w:eastAsia="宋体" w:cs="宋体"/>
          <w:spacing w:val="-1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记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录</w:t>
      </w:r>
      <w:r>
        <w:rPr>
          <w:rFonts w:hint="eastAsia" w:ascii="宋体" w:hAnsi="宋体" w:eastAsia="宋体" w:cs="宋体"/>
          <w:spacing w:val="-1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名</w:t>
      </w:r>
      <w:r>
        <w:rPr>
          <w:rFonts w:hint="eastAsia" w:ascii="宋体" w:hAnsi="宋体" w:eastAsia="宋体" w:cs="宋体"/>
          <w:spacing w:val="-1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单 ， 以 在</w:t>
      </w:r>
      <w:r>
        <w:rPr>
          <w:rFonts w:hint="eastAsia" w:ascii="宋体" w:hAnsi="宋体" w:eastAsia="宋体" w:cs="宋体"/>
          <w:spacing w:val="-2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“ 信 用 中 国 ”</w:t>
      </w:r>
      <w:r>
        <w:rPr>
          <w:rFonts w:hint="eastAsia"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</w:rPr>
        <w:t>网 站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"https://www.creditchina.gov.cn"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www.creditchina.gov.cn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）和中国政府采购网（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"https://www.ccgp.gov.cn"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www.ccgp.gov.cn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）查询供应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商信用记录的系统截图为准。凡被列入失信被执行人、税收违法黑名单、政府采购严重违法失信行为记录名单及其他不符合《中华人民共和国政府采购法》第二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十二条规定条件的供应商，应当拒绝其参与政府采购活动。</w:t>
      </w:r>
    </w:p>
    <w:p w14:paraId="4E5877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360" w:lineRule="auto"/>
        <w:ind w:right="1114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（3）单位负责人为同一人或者存在直接控股、管理关系的不同供应商，不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得参加同一合同项下的采购活动。</w:t>
      </w:r>
    </w:p>
    <w:p w14:paraId="61CBE1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right="1112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（4）履行合同能力：具有同类项目的经验，并具备履行合同所必需的主要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设备设施、专业技术人员和能力。</w:t>
      </w:r>
    </w:p>
    <w:p w14:paraId="20F3AE46">
      <w:pPr>
        <w:pStyle w:val="2"/>
        <w:spacing w:before="122" w:line="360" w:lineRule="auto"/>
        <w:ind w:firstLine="41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2"/>
          <w:sz w:val="21"/>
          <w:szCs w:val="21"/>
        </w:rPr>
        <w:t>（5）本项目不接受联合体报名。</w:t>
      </w:r>
    </w:p>
    <w:p w14:paraId="1A7CF9E9">
      <w:pPr>
        <w:pStyle w:val="2"/>
        <w:spacing w:before="184" w:line="360" w:lineRule="auto"/>
        <w:ind w:left="503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三、磋商文件的获取</w:t>
      </w:r>
    </w:p>
    <w:p w14:paraId="641AAB71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获取时间：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年8月13 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09时00分到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2026 年8月19日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16时00分</w:t>
      </w:r>
    </w:p>
    <w:p w14:paraId="31B2B786">
      <w:pPr>
        <w:pStyle w:val="2"/>
        <w:spacing w:before="182" w:line="36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获取方式：邮箱发送有效报名资料转账购买或线下购买，售价：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¥ 600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元/包件（售后不退）</w:t>
      </w:r>
    </w:p>
    <w:p w14:paraId="65681C8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（1）邮箱报名需将以下清晰的材料发送至18606158310@163.com邮箱：</w:t>
      </w:r>
    </w:p>
    <w:p w14:paraId="56DCCA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6600A0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345FE0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JSCS26080708-N101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4852C0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388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pacing w:val="-8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线下报名地点：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</w:p>
    <w:p w14:paraId="5CB95E3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388" w:firstLineChars="200"/>
        <w:jc w:val="left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  <w:t>报名时需提交：</w:t>
      </w:r>
    </w:p>
    <w:p w14:paraId="61D3DF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1）营业执照（或事业单位、社会团体法人证书）原件扫描件；</w:t>
      </w:r>
    </w:p>
    <w:p w14:paraId="4D16B0F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2）报名信息（准确的单位名称、纳税人登记号、联系人姓名、手机）；</w:t>
      </w:r>
    </w:p>
    <w:p w14:paraId="52EC46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7" w:firstLine="420" w:firstLineChars="200"/>
        <w:jc w:val="both"/>
        <w:textAlignment w:val="baseline"/>
        <w:rPr>
          <w:rFonts w:hint="eastAsia" w:ascii="宋体" w:hAnsi="宋体" w:eastAsia="宋体" w:cs="宋体"/>
          <w:spacing w:val="-8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3）转账凭证（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收款单位：上海健生教育配置招标有限公司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开户银行：交通银行西藏南路支行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帐号：310066564018150027780，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转账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注明：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“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JSCS26080708-N101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 xml:space="preserve"> 标书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zh-CN"/>
        </w:rPr>
        <w:t>”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）。</w:t>
      </w:r>
    </w:p>
    <w:p w14:paraId="0CBA4729">
      <w:pPr>
        <w:pStyle w:val="2"/>
        <w:spacing w:before="3" w:line="360" w:lineRule="auto"/>
        <w:ind w:left="23" w:right="37" w:firstLine="48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8"/>
          <w:sz w:val="21"/>
          <w:szCs w:val="21"/>
        </w:rPr>
        <w:t>注：磋商供应商须保证所提交的文件、资料的内容真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实、完整、有效、一致，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如递交虚假的响应文件、资料或填写信息错误导致的与本项目有关的任何损失由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供应商承担。</w:t>
      </w:r>
    </w:p>
    <w:p w14:paraId="31D5FA52">
      <w:pPr>
        <w:pStyle w:val="2"/>
        <w:spacing w:line="360" w:lineRule="auto"/>
        <w:ind w:left="52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四、磋商响应截止时间和磋商时间</w:t>
      </w:r>
    </w:p>
    <w:p w14:paraId="2FE358E5">
      <w:pPr>
        <w:pStyle w:val="2"/>
        <w:spacing w:before="181" w:line="360" w:lineRule="auto"/>
        <w:ind w:left="26" w:right="99" w:firstLine="494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7"/>
          <w:sz w:val="21"/>
          <w:szCs w:val="21"/>
        </w:rPr>
        <w:t>1.首次递交响应文件截止时间：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2026年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月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zh-CN"/>
        </w:rPr>
        <w:t>日</w:t>
      </w:r>
      <w:r>
        <w:rPr>
          <w:rFonts w:hint="eastAsia" w:ascii="宋体" w:hAnsi="宋体" w:eastAsia="宋体" w:cs="宋体"/>
          <w:spacing w:val="-49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7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:</w:t>
      </w:r>
      <w:r>
        <w:rPr>
          <w:rFonts w:hint="eastAsia" w:cs="宋体"/>
          <w:spacing w:val="-7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0（北京时间</w:t>
      </w:r>
      <w:r>
        <w:rPr>
          <w:rFonts w:hint="eastAsia" w:ascii="宋体" w:hAnsi="宋体" w:eastAsia="宋体" w:cs="宋体"/>
          <w:spacing w:val="-8"/>
          <w:sz w:val="21"/>
          <w:szCs w:val="21"/>
        </w:rPr>
        <w:t>）。迟到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或不符合规定的响应文件恕不接受。</w:t>
      </w:r>
      <w:bookmarkStart w:id="0" w:name="_GoBack"/>
      <w:bookmarkEnd w:id="0"/>
    </w:p>
    <w:p w14:paraId="4D5808E2">
      <w:pPr>
        <w:pStyle w:val="2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9"/>
          <w:sz w:val="21"/>
          <w:szCs w:val="21"/>
        </w:rPr>
        <w:t>2.磋商时间：2026</w:t>
      </w:r>
      <w:r>
        <w:rPr>
          <w:rFonts w:hint="eastAsia" w:ascii="宋体" w:hAnsi="宋体" w:eastAsia="宋体" w:cs="宋体"/>
          <w:spacing w:val="-47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年</w:t>
      </w:r>
      <w:r>
        <w:rPr>
          <w:rFonts w:hint="eastAsia" w:ascii="宋体" w:hAnsi="宋体" w:eastAsia="宋体" w:cs="宋体"/>
          <w:spacing w:val="-33"/>
          <w:sz w:val="21"/>
          <w:szCs w:val="21"/>
        </w:rPr>
        <w:t xml:space="preserve"> </w:t>
      </w:r>
      <w:r>
        <w:rPr>
          <w:rFonts w:hint="eastAsia" w:cs="宋体"/>
          <w:spacing w:val="-9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月</w:t>
      </w:r>
      <w:r>
        <w:rPr>
          <w:rFonts w:hint="eastAsia" w:cs="宋体"/>
          <w:spacing w:val="-33"/>
          <w:sz w:val="21"/>
          <w:szCs w:val="21"/>
          <w:lang w:val="en-US" w:eastAsia="zh-CN"/>
        </w:rPr>
        <w:t xml:space="preserve">2 5  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日</w:t>
      </w:r>
      <w:r>
        <w:rPr>
          <w:rFonts w:hint="eastAsia" w:ascii="宋体" w:hAnsi="宋体" w:eastAsia="宋体" w:cs="宋体"/>
          <w:spacing w:val="-49"/>
          <w:sz w:val="21"/>
          <w:szCs w:val="21"/>
        </w:rPr>
        <w:t xml:space="preserve"> </w:t>
      </w:r>
      <w:r>
        <w:rPr>
          <w:rFonts w:hint="eastAsia" w:cs="宋体"/>
          <w:spacing w:val="-7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:</w:t>
      </w:r>
      <w:r>
        <w:rPr>
          <w:rFonts w:hint="eastAsia" w:cs="宋体"/>
          <w:spacing w:val="-7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pacing w:val="-7"/>
          <w:sz w:val="21"/>
          <w:szCs w:val="21"/>
        </w:rPr>
        <w:t>0</w:t>
      </w:r>
      <w:r>
        <w:rPr>
          <w:rFonts w:hint="eastAsia" w:ascii="宋体" w:hAnsi="宋体" w:eastAsia="宋体" w:cs="宋体"/>
          <w:spacing w:val="-9"/>
          <w:sz w:val="21"/>
          <w:szCs w:val="21"/>
        </w:rPr>
        <w:t>（北京时间）。</w:t>
      </w:r>
    </w:p>
    <w:p w14:paraId="59106EE4">
      <w:pPr>
        <w:pStyle w:val="2"/>
        <w:spacing w:before="184" w:line="360" w:lineRule="auto"/>
        <w:ind w:left="507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五、磋商响应文件递交地点和磋商地点</w:t>
      </w:r>
    </w:p>
    <w:p w14:paraId="2CD4B34A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1.磋商响应文件递交地点：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55FE8F39">
      <w:pPr>
        <w:pStyle w:val="2"/>
        <w:spacing w:before="183" w:line="360" w:lineRule="auto"/>
        <w:ind w:left="506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4"/>
          <w:sz w:val="21"/>
          <w:szCs w:val="21"/>
        </w:rPr>
        <w:t>2.磋商地点：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瞿溪路350号一楼健生招标会议室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。</w:t>
      </w:r>
    </w:p>
    <w:p w14:paraId="65593D08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3.磋商所需携带其他材料：</w:t>
      </w:r>
    </w:p>
    <w:p w14:paraId="4C1FEE08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pacing w:val="-3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法定代表人出席需携带：（1）法定代表人证明原件；（2）法定代表人身份证明原件及复印件加盖公章；</w:t>
      </w:r>
    </w:p>
    <w:p w14:paraId="7510B1E7">
      <w:pPr>
        <w:pStyle w:val="2"/>
        <w:spacing w:before="183" w:line="360" w:lineRule="auto"/>
        <w:ind w:left="521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3"/>
          <w:sz w:val="21"/>
          <w:szCs w:val="21"/>
        </w:rPr>
        <w:t>委托代理人出席需携带：（1）投标人的法定代表人证明原件；（2）法定代表人授权委托书原件；（3）委托代理人身份证明原件及复印件加盖公章。</w:t>
      </w:r>
    </w:p>
    <w:p w14:paraId="543A4B88">
      <w:pPr>
        <w:pStyle w:val="2"/>
        <w:spacing w:before="1" w:line="360" w:lineRule="auto"/>
        <w:ind w:left="50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六、发布公告的媒介</w:t>
      </w:r>
    </w:p>
    <w:p w14:paraId="44633E4D">
      <w:pPr>
        <w:pStyle w:val="2"/>
        <w:spacing w:before="185" w:line="360" w:lineRule="auto"/>
        <w:ind w:left="28" w:right="99" w:firstLine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-5"/>
          <w:sz w:val="21"/>
          <w:szCs w:val="21"/>
        </w:rPr>
        <w:t>以上信息若有变更我们会通过“上海市工商外国语学校网站</w:t>
      </w:r>
      <w:r>
        <w:rPr>
          <w:rFonts w:hint="eastAsia"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5"/>
          <w:sz w:val="21"/>
          <w:szCs w:val="21"/>
        </w:rPr>
        <w:t>”通知，请供应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商关注。</w:t>
      </w:r>
    </w:p>
    <w:p w14:paraId="43E87E72">
      <w:pPr>
        <w:pStyle w:val="2"/>
        <w:spacing w:before="1" w:line="360" w:lineRule="auto"/>
        <w:ind w:left="5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</w:rPr>
        <w:t>七、联系方式</w:t>
      </w:r>
    </w:p>
    <w:p w14:paraId="49A111C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上海市工商外国语学校</w:t>
      </w:r>
    </w:p>
    <w:p w14:paraId="53384A0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上海市徐汇区百色支路35号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61EB58A9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施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老师</w:t>
      </w:r>
    </w:p>
    <w:p w14:paraId="055139FD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/>
        </w:rPr>
        <w:t>021-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64763038-6207</w:t>
      </w:r>
      <w:r>
        <w:rPr>
          <w:rFonts w:hint="eastAsia" w:ascii="宋体" w:hAnsi="宋体" w:eastAsia="宋体" w:cs="宋体"/>
          <w:kern w:val="2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</w:t>
      </w:r>
    </w:p>
    <w:p w14:paraId="00E3BBCE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</w:p>
    <w:p w14:paraId="02E52088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代理机构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：上海健生教育配置招标有限公司　　　　　　　　　　　　</w:t>
      </w:r>
    </w:p>
    <w:p w14:paraId="0DA9BBC2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址：上海市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黄浦区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瞿溪路350号一楼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1A27697F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联系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倪天豪</w:t>
      </w:r>
    </w:p>
    <w:p w14:paraId="5DBE6CE7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  话：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021-53087656-122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　　　　　　　　　　　　</w:t>
      </w:r>
    </w:p>
    <w:p w14:paraId="3A0B2753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电子邮件：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zhaobiao@mail.jiansheng.com</w:t>
      </w:r>
    </w:p>
    <w:sectPr>
      <w:pgSz w:w="11906" w:h="16839"/>
      <w:pgMar w:top="1431" w:right="1785" w:bottom="1429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timum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721334"/>
    <w:multiLevelType w:val="multilevel"/>
    <w:tmpl w:val="3072133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377AA2"/>
    <w:rsid w:val="03FA6D38"/>
    <w:rsid w:val="043C62D4"/>
    <w:rsid w:val="0BE31BB7"/>
    <w:rsid w:val="12DF135C"/>
    <w:rsid w:val="14A81E98"/>
    <w:rsid w:val="1A072B9A"/>
    <w:rsid w:val="22856899"/>
    <w:rsid w:val="274B74D8"/>
    <w:rsid w:val="336E4790"/>
    <w:rsid w:val="33745910"/>
    <w:rsid w:val="39687ECB"/>
    <w:rsid w:val="3C702C06"/>
    <w:rsid w:val="3E5967DC"/>
    <w:rsid w:val="3E8B6399"/>
    <w:rsid w:val="460A5B12"/>
    <w:rsid w:val="4BB16ED0"/>
    <w:rsid w:val="4C9E7102"/>
    <w:rsid w:val="706109EE"/>
    <w:rsid w:val="73D71312"/>
    <w:rsid w:val="747F28AF"/>
    <w:rsid w:val="7C7E4D85"/>
    <w:rsid w:val="7D5A0C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Body Text Indent"/>
    <w:basedOn w:val="1"/>
    <w:qFormat/>
    <w:uiPriority w:val="0"/>
    <w:pPr>
      <w:ind w:left="525"/>
    </w:pPr>
  </w:style>
  <w:style w:type="paragraph" w:styleId="4">
    <w:name w:val="Body Text First Indent 2"/>
    <w:basedOn w:val="3"/>
    <w:qFormat/>
    <w:uiPriority w:val="0"/>
    <w:pPr>
      <w:spacing w:line="360" w:lineRule="auto"/>
      <w:ind w:left="600" w:leftChars="200" w:hanging="180" w:hangingChars="100"/>
    </w:pPr>
    <w:rPr>
      <w:rFonts w:ascii="Arial" w:hAnsi="Arial" w:eastAsia="宋体"/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Optimum" w:hAnsi="Times New Roman" w:eastAsia="Optimum" w:cs="Times New Roman"/>
      <w:color w:val="000000"/>
      <w:sz w:val="24"/>
      <w:szCs w:val="24"/>
      <w:lang w:val="en-US" w:eastAsia="zh-CN" w:bidi="ar-SA"/>
    </w:rPr>
  </w:style>
  <w:style w:type="character" w:customStyle="1" w:styleId="10">
    <w:name w:val="15"/>
    <w:basedOn w:val="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</w:rPr>
  </w:style>
  <w:style w:type="character" w:customStyle="1" w:styleId="11">
    <w:name w:val="10"/>
    <w:basedOn w:val="6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7753</Words>
  <Characters>8206</Characters>
  <Lines>1</Lines>
  <Paragraphs>1</Paragraphs>
  <TotalTime>7</TotalTime>
  <ScaleCrop>false</ScaleCrop>
  <LinksUpToDate>false</LinksUpToDate>
  <CharactersWithSpaces>8324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2025-12-30T14:53:00Z</dcterms:created>
  <dc:creator>Jason</dc:creator>
  <cp:lastModifiedBy>In rays</cp:lastModifiedBy>
  <dcterms:modified xsi:type="dcterms:W3CDTF">2026-08-12T05:13:10Z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2026-01-08T10:16:58Z</vt:filetime>
  </property>
  <property fmtid="{D5CDD505-2E9C-101B-9397-08002B2CF9AE}" pid="4" name="KSOTemplateDocerSaveRecord">
    <vt:lpwstr>eyJoZGlkIjoiMWI3OGZhYjgxMDdmYjdjYWE3OThhNzk4MTQzYWM2MzciLCJ1c2VySWQiOiI5OTQzODM2NTAifQ==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E172F8AD52804CCDB1F1FE911C846477_13</vt:lpwstr>
  </property>
</Properties>
</file>