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rPr>
        <w:t>学生双创作品宣传设计制作项目采购需求</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7C3C8827">
      <w:pPr>
        <w:spacing w:line="360" w:lineRule="auto"/>
        <w:rPr>
          <w:rFonts w:hint="eastAsia" w:ascii="仿宋" w:hAnsi="仿宋" w:eastAsia="仿宋"/>
          <w:sz w:val="24"/>
          <w:szCs w:val="28"/>
        </w:rPr>
      </w:pPr>
      <w:r>
        <w:rPr>
          <w:rFonts w:hint="eastAsia" w:ascii="仿宋" w:hAnsi="仿宋" w:eastAsia="仿宋"/>
          <w:sz w:val="24"/>
          <w:szCs w:val="28"/>
        </w:rPr>
        <w:t>学生双创作品宣传设计制作项目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2万人民币（大写：贰万元整）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2202556">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36BE4D7A">
      <w:pPr>
        <w:spacing w:line="360" w:lineRule="auto"/>
        <w:rPr>
          <w:rFonts w:hint="eastAsia" w:ascii="仿宋" w:hAnsi="仿宋" w:eastAsia="仿宋"/>
          <w:sz w:val="24"/>
          <w:szCs w:val="28"/>
        </w:rPr>
      </w:pPr>
      <w:r>
        <w:rPr>
          <w:rFonts w:hint="eastAsia" w:ascii="仿宋" w:hAnsi="仿宋" w:eastAsia="仿宋"/>
          <w:sz w:val="24"/>
          <w:szCs w:val="28"/>
        </w:rPr>
        <w:t>1、服务内容、要求、质量:</w:t>
      </w:r>
    </w:p>
    <w:tbl>
      <w:tblPr>
        <w:tblStyle w:val="17"/>
        <w:tblW w:w="0" w:type="auto"/>
        <w:tblInd w:w="99" w:type="dxa"/>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53"/>
        <w:gridCol w:w="2868"/>
        <w:gridCol w:w="4146"/>
      </w:tblGrid>
      <w:tr w14:paraId="4FA92D22">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453"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4C9FCEE3">
            <w:pPr>
              <w:widowControl/>
              <w:jc w:val="left"/>
              <w:rPr>
                <w:rFonts w:hint="eastAsia" w:ascii="仿宋" w:hAnsi="仿宋" w:eastAsia="仿宋" w:cs="仿宋"/>
                <w:b/>
                <w:bCs/>
                <w:color w:val="262626"/>
                <w:sz w:val="24"/>
                <w:szCs w:val="24"/>
              </w:rPr>
            </w:pPr>
            <w:r>
              <w:rPr>
                <w:rStyle w:val="20"/>
                <w:rFonts w:hint="eastAsia" w:ascii="仿宋" w:hAnsi="仿宋" w:eastAsia="仿宋" w:cs="仿宋"/>
                <w:bCs/>
                <w:color w:val="262626"/>
                <w:kern w:val="0"/>
                <w:sz w:val="24"/>
                <w:szCs w:val="24"/>
                <w:lang w:bidi="ar"/>
              </w:rPr>
              <w:t>服务主题</w:t>
            </w:r>
          </w:p>
        </w:tc>
        <w:tc>
          <w:tcPr>
            <w:tcW w:w="28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5F1C1A7D">
            <w:pPr>
              <w:widowControl/>
              <w:jc w:val="left"/>
              <w:rPr>
                <w:rFonts w:hint="eastAsia" w:ascii="仿宋" w:hAnsi="仿宋" w:eastAsia="仿宋" w:cs="仿宋"/>
                <w:b/>
                <w:bCs/>
                <w:color w:val="262626"/>
                <w:sz w:val="24"/>
                <w:szCs w:val="24"/>
              </w:rPr>
            </w:pPr>
            <w:r>
              <w:rPr>
                <w:rStyle w:val="20"/>
                <w:rFonts w:hint="eastAsia" w:ascii="仿宋" w:hAnsi="仿宋" w:eastAsia="仿宋" w:cs="仿宋"/>
                <w:bCs/>
                <w:color w:val="262626"/>
                <w:kern w:val="0"/>
                <w:sz w:val="24"/>
                <w:szCs w:val="24"/>
                <w:lang w:bidi="ar"/>
              </w:rPr>
              <w:t>服务内容</w:t>
            </w:r>
          </w:p>
        </w:tc>
        <w:tc>
          <w:tcPr>
            <w:tcW w:w="414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A775E76">
            <w:pPr>
              <w:widowControl/>
              <w:jc w:val="left"/>
              <w:rPr>
                <w:rFonts w:hint="eastAsia" w:ascii="仿宋" w:hAnsi="仿宋" w:eastAsia="仿宋" w:cs="仿宋"/>
                <w:b/>
                <w:bCs/>
                <w:color w:val="262626"/>
                <w:sz w:val="24"/>
                <w:szCs w:val="24"/>
              </w:rPr>
            </w:pPr>
            <w:r>
              <w:rPr>
                <w:rStyle w:val="20"/>
                <w:rFonts w:hint="eastAsia" w:ascii="仿宋" w:hAnsi="仿宋" w:eastAsia="仿宋" w:cs="仿宋"/>
                <w:bCs/>
                <w:color w:val="262626"/>
                <w:kern w:val="0"/>
                <w:sz w:val="24"/>
                <w:szCs w:val="24"/>
                <w:lang w:bidi="ar"/>
              </w:rPr>
              <w:t>要求与质量标准</w:t>
            </w:r>
          </w:p>
        </w:tc>
      </w:tr>
      <w:tr w14:paraId="555A78FD">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10" w:hRule="atLeast"/>
        </w:trPr>
        <w:tc>
          <w:tcPr>
            <w:tcW w:w="1453"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735E4063">
            <w:pPr>
              <w:widowControl/>
              <w:spacing w:line="400" w:lineRule="exact"/>
              <w:jc w:val="left"/>
              <w:rPr>
                <w:rFonts w:hint="eastAsia" w:ascii="仿宋" w:hAnsi="仿宋" w:eastAsia="仿宋" w:cs="仿宋"/>
                <w:color w:val="262626"/>
                <w:sz w:val="24"/>
                <w:szCs w:val="24"/>
              </w:rPr>
            </w:pPr>
            <w:r>
              <w:rPr>
                <w:rStyle w:val="20"/>
                <w:rFonts w:ascii="仿宋" w:hAnsi="仿宋" w:eastAsia="仿宋" w:cs="仿宋"/>
                <w:b w:val="0"/>
                <w:color w:val="262626"/>
                <w:kern w:val="0"/>
                <w:sz w:val="24"/>
                <w:szCs w:val="24"/>
                <w:lang w:bidi="ar"/>
              </w:rPr>
              <w:t xml:space="preserve">1.1 </w:t>
            </w:r>
            <w:r>
              <w:rPr>
                <w:rStyle w:val="20"/>
                <w:rFonts w:hint="eastAsia" w:ascii="仿宋" w:hAnsi="仿宋" w:eastAsia="仿宋" w:cs="仿宋"/>
                <w:bCs/>
                <w:color w:val="262626"/>
                <w:kern w:val="0"/>
                <w:sz w:val="24"/>
                <w:szCs w:val="24"/>
                <w:lang w:bidi="ar"/>
              </w:rPr>
              <w:t>整体创意设计</w:t>
            </w:r>
          </w:p>
        </w:tc>
        <w:tc>
          <w:tcPr>
            <w:tcW w:w="28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497C68A7">
            <w:pPr>
              <w:widowControl/>
              <w:spacing w:line="400" w:lineRule="exact"/>
              <w:rPr>
                <w:rFonts w:hint="eastAsia" w:ascii="仿宋" w:hAnsi="仿宋" w:eastAsia="仿宋" w:cs="仿宋"/>
                <w:color w:val="262626"/>
                <w:sz w:val="24"/>
                <w:szCs w:val="24"/>
              </w:rPr>
            </w:pPr>
            <w:r>
              <w:rPr>
                <w:rFonts w:hint="eastAsia" w:ascii="仿宋" w:hAnsi="仿宋" w:eastAsia="仿宋" w:cs="仿宋"/>
                <w:color w:val="262626"/>
                <w:kern w:val="0"/>
                <w:sz w:val="24"/>
                <w:szCs w:val="24"/>
                <w:lang w:bidi="ar"/>
              </w:rPr>
              <w:br w:type="textWrapping"/>
            </w:r>
            <w:r>
              <w:rPr>
                <w:rFonts w:hint="eastAsia" w:ascii="仿宋" w:hAnsi="仿宋" w:eastAsia="仿宋" w:cs="仿宋"/>
                <w:color w:val="262626"/>
                <w:kern w:val="0"/>
                <w:sz w:val="24"/>
                <w:szCs w:val="24"/>
                <w:lang w:bidi="ar"/>
              </w:rPr>
              <w:t>基于学校IP形象或双创成果，提供文创产品的设计及包装方案。</w:t>
            </w:r>
          </w:p>
        </w:tc>
        <w:tc>
          <w:tcPr>
            <w:tcW w:w="414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51A1A2C7">
            <w:pPr>
              <w:widowControl/>
              <w:spacing w:line="400" w:lineRule="exact"/>
              <w:rPr>
                <w:rFonts w:hint="eastAsia" w:ascii="仿宋" w:hAnsi="仿宋" w:eastAsia="仿宋" w:cs="仿宋"/>
                <w:color w:val="262626"/>
                <w:sz w:val="24"/>
                <w:szCs w:val="24"/>
              </w:rPr>
            </w:pPr>
            <w:r>
              <w:rPr>
                <w:rStyle w:val="20"/>
                <w:rFonts w:hint="eastAsia" w:ascii="仿宋" w:hAnsi="仿宋" w:eastAsia="仿宋" w:cs="仿宋"/>
                <w:bCs/>
                <w:color w:val="262626"/>
                <w:kern w:val="0"/>
                <w:sz w:val="24"/>
                <w:szCs w:val="24"/>
                <w:lang w:bidi="ar"/>
              </w:rPr>
              <w:t>设计要求</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1. 原创性</w:t>
            </w:r>
            <w:r>
              <w:rPr>
                <w:rFonts w:hint="eastAsia" w:ascii="仿宋" w:hAnsi="仿宋" w:eastAsia="仿宋" w:cs="仿宋"/>
                <w:color w:val="262626"/>
                <w:kern w:val="0"/>
                <w:sz w:val="24"/>
                <w:szCs w:val="24"/>
                <w:lang w:bidi="ar"/>
              </w:rPr>
              <w:t>：须为原创设计，版权清晰，风格需兼顾年轻化审美与校园文化宣传需求。</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2. 方案提交</w:t>
            </w:r>
            <w:r>
              <w:rPr>
                <w:rFonts w:hint="eastAsia" w:ascii="仿宋" w:hAnsi="仿宋" w:eastAsia="仿宋" w:cs="仿宋"/>
                <w:color w:val="262626"/>
                <w:kern w:val="0"/>
                <w:sz w:val="24"/>
                <w:szCs w:val="24"/>
                <w:lang w:bidi="ar"/>
              </w:rPr>
              <w:t>：需提供2款宣传品设计效果图供校方遴选，融入学校IP形象/双创成果。</w:t>
            </w:r>
          </w:p>
        </w:tc>
      </w:tr>
      <w:tr w14:paraId="4B7357A2">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53"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D5D4BD5">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262626"/>
                <w:sz w:val="24"/>
                <w:szCs w:val="24"/>
              </w:rPr>
            </w:pPr>
            <w:r>
              <w:rPr>
                <w:rStyle w:val="20"/>
                <w:rFonts w:ascii="仿宋" w:hAnsi="仿宋" w:eastAsia="仿宋" w:cs="仿宋"/>
                <w:b w:val="0"/>
                <w:color w:val="262626"/>
                <w:kern w:val="0"/>
                <w:sz w:val="24"/>
                <w:szCs w:val="24"/>
                <w:lang w:bidi="ar"/>
              </w:rPr>
              <w:t>1.</w:t>
            </w:r>
            <w:r>
              <w:rPr>
                <w:rStyle w:val="20"/>
                <w:rFonts w:hint="eastAsia" w:ascii="仿宋" w:hAnsi="仿宋" w:eastAsia="仿宋" w:cs="仿宋"/>
                <w:b w:val="0"/>
                <w:color w:val="262626"/>
                <w:kern w:val="0"/>
                <w:sz w:val="24"/>
                <w:szCs w:val="24"/>
                <w:lang w:bidi="ar"/>
              </w:rPr>
              <w:t>2</w:t>
            </w:r>
            <w:r>
              <w:rPr>
                <w:rStyle w:val="20"/>
                <w:rFonts w:hint="eastAsia" w:ascii="仿宋" w:hAnsi="仿宋" w:eastAsia="仿宋" w:cs="仿宋"/>
                <w:bCs/>
                <w:color w:val="262626"/>
                <w:kern w:val="0"/>
                <w:sz w:val="24"/>
                <w:szCs w:val="24"/>
                <w:lang w:bidi="ar"/>
              </w:rPr>
              <w:t xml:space="preserve"> PVC材质IP造型日用品</w:t>
            </w:r>
          </w:p>
        </w:tc>
        <w:tc>
          <w:tcPr>
            <w:tcW w:w="28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42CA0F20">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262626"/>
                <w:sz w:val="24"/>
                <w:szCs w:val="24"/>
              </w:rPr>
            </w:pP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类型</w:t>
            </w:r>
            <w:r>
              <w:rPr>
                <w:rFonts w:hint="eastAsia" w:ascii="仿宋" w:hAnsi="仿宋" w:eastAsia="仿宋" w:cs="仿宋"/>
                <w:color w:val="262626"/>
                <w:kern w:val="0"/>
                <w:sz w:val="24"/>
                <w:szCs w:val="24"/>
                <w:lang w:bidi="ar"/>
              </w:rPr>
              <w:t>：一款IP形象功能型摆件（如：造型手机支架、桌面收纳摆件等）。</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包含</w:t>
            </w:r>
            <w:r>
              <w:rPr>
                <w:rFonts w:hint="eastAsia" w:ascii="仿宋" w:hAnsi="仿宋" w:eastAsia="仿宋" w:cs="仿宋"/>
                <w:color w:val="262626"/>
                <w:kern w:val="0"/>
                <w:sz w:val="24"/>
                <w:szCs w:val="24"/>
                <w:lang w:bidi="ar"/>
              </w:rPr>
              <w:t>：产品本体+</w:t>
            </w:r>
            <w:r>
              <w:rPr>
                <w:rStyle w:val="20"/>
                <w:rFonts w:hint="eastAsia" w:ascii="仿宋" w:hAnsi="仿宋" w:eastAsia="仿宋" w:cs="仿宋"/>
                <w:b w:val="0"/>
                <w:color w:val="262626"/>
                <w:kern w:val="0"/>
                <w:sz w:val="24"/>
                <w:szCs w:val="24"/>
                <w:lang w:bidi="ar"/>
              </w:rPr>
              <w:t>定制外包装盒</w:t>
            </w:r>
            <w:r>
              <w:rPr>
                <w:rFonts w:hint="eastAsia" w:ascii="仿宋" w:hAnsi="仿宋" w:eastAsia="仿宋" w:cs="仿宋"/>
                <w:color w:val="262626"/>
                <w:kern w:val="0"/>
                <w:sz w:val="24"/>
                <w:szCs w:val="24"/>
                <w:lang w:bidi="ar"/>
              </w:rPr>
              <w:t>。</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数量</w:t>
            </w:r>
            <w:r>
              <w:rPr>
                <w:rFonts w:hint="eastAsia" w:ascii="仿宋" w:hAnsi="仿宋" w:eastAsia="仿宋" w:cs="仿宋"/>
                <w:color w:val="262626"/>
                <w:kern w:val="0"/>
                <w:sz w:val="24"/>
                <w:szCs w:val="24"/>
                <w:lang w:bidi="ar"/>
              </w:rPr>
              <w:t>：</w:t>
            </w:r>
            <w:r>
              <w:rPr>
                <w:rStyle w:val="20"/>
                <w:rFonts w:hint="eastAsia" w:ascii="仿宋" w:hAnsi="仿宋" w:eastAsia="仿宋" w:cs="仿宋"/>
                <w:b w:val="0"/>
                <w:color w:val="262626"/>
                <w:kern w:val="0"/>
                <w:sz w:val="24"/>
                <w:szCs w:val="24"/>
                <w:lang w:bidi="ar"/>
              </w:rPr>
              <w:t>200件</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流程</w:t>
            </w:r>
            <w:r>
              <w:rPr>
                <w:rFonts w:hint="eastAsia" w:ascii="仿宋" w:hAnsi="仿宋" w:eastAsia="仿宋" w:cs="仿宋"/>
                <w:color w:val="262626"/>
                <w:kern w:val="0"/>
                <w:sz w:val="24"/>
                <w:szCs w:val="24"/>
                <w:lang w:bidi="ar"/>
              </w:rPr>
              <w:t>：3D建模-开模-打样-生产</w:t>
            </w:r>
          </w:p>
        </w:tc>
        <w:tc>
          <w:tcPr>
            <w:tcW w:w="414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5E94A34">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262626"/>
                <w:sz w:val="24"/>
                <w:szCs w:val="24"/>
              </w:rPr>
            </w:pPr>
            <w:r>
              <w:rPr>
                <w:rStyle w:val="20"/>
                <w:rFonts w:hint="eastAsia" w:ascii="仿宋" w:hAnsi="仿宋" w:eastAsia="仿宋" w:cs="仿宋"/>
                <w:bCs/>
                <w:color w:val="262626"/>
                <w:kern w:val="0"/>
                <w:sz w:val="24"/>
                <w:szCs w:val="24"/>
                <w:lang w:bidi="ar"/>
              </w:rPr>
              <w:t>制作与质量标准</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1. 材质</w:t>
            </w:r>
            <w:r>
              <w:rPr>
                <w:rFonts w:hint="eastAsia" w:ascii="仿宋" w:hAnsi="仿宋" w:eastAsia="仿宋" w:cs="仿宋"/>
                <w:color w:val="262626"/>
                <w:kern w:val="0"/>
                <w:sz w:val="24"/>
                <w:szCs w:val="24"/>
                <w:lang w:bidi="ar"/>
              </w:rPr>
              <w:t>：主体采用环保PVC材质；包装盒采用350g以上铜版纸。</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2.开模工艺</w:t>
            </w:r>
            <w:r>
              <w:rPr>
                <w:rFonts w:hint="eastAsia" w:ascii="仿宋" w:hAnsi="仿宋" w:eastAsia="仿宋" w:cs="仿宋"/>
                <w:color w:val="262626"/>
                <w:kern w:val="0"/>
                <w:sz w:val="24"/>
                <w:szCs w:val="24"/>
                <w:lang w:bidi="ar"/>
              </w:rPr>
              <w:t>：模型精度高，合模线处理平整光滑，</w:t>
            </w:r>
            <w:r>
              <w:rPr>
                <w:rStyle w:val="20"/>
                <w:rFonts w:hint="eastAsia" w:ascii="仿宋" w:hAnsi="仿宋" w:eastAsia="仿宋" w:cs="仿宋"/>
                <w:b w:val="0"/>
                <w:color w:val="262626"/>
                <w:kern w:val="0"/>
                <w:sz w:val="24"/>
                <w:szCs w:val="24"/>
                <w:lang w:bidi="ar"/>
              </w:rPr>
              <w:t>无毛刺、无飞边</w:t>
            </w:r>
            <w:r>
              <w:rPr>
                <w:rFonts w:hint="eastAsia" w:ascii="仿宋" w:hAnsi="仿宋" w:eastAsia="仿宋" w:cs="仿宋"/>
                <w:color w:val="262626"/>
                <w:kern w:val="0"/>
                <w:sz w:val="24"/>
                <w:szCs w:val="24"/>
                <w:lang w:bidi="ar"/>
              </w:rPr>
              <w:t>。</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3.填色工艺</w:t>
            </w:r>
            <w:r>
              <w:rPr>
                <w:rFonts w:hint="eastAsia" w:ascii="仿宋" w:hAnsi="仿宋" w:eastAsia="仿宋" w:cs="仿宋"/>
                <w:color w:val="262626"/>
                <w:kern w:val="0"/>
                <w:sz w:val="24"/>
                <w:szCs w:val="24"/>
                <w:lang w:bidi="ar"/>
              </w:rPr>
              <w:t>：色彩还原度高，界线分明，无溢色、漏色现象。</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4.包装要求</w:t>
            </w:r>
            <w:r>
              <w:rPr>
                <w:rFonts w:hint="eastAsia" w:ascii="仿宋" w:hAnsi="仿宋" w:eastAsia="仿宋" w:cs="仿宋"/>
                <w:color w:val="262626"/>
                <w:kern w:val="0"/>
                <w:sz w:val="24"/>
                <w:szCs w:val="24"/>
                <w:lang w:bidi="ar"/>
              </w:rPr>
              <w:t>：包装设计需与产品风格配套。</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5.打样</w:t>
            </w:r>
            <w:r>
              <w:rPr>
                <w:rFonts w:hint="eastAsia" w:ascii="仿宋" w:hAnsi="仿宋" w:eastAsia="仿宋" w:cs="仿宋"/>
                <w:color w:val="262626"/>
                <w:kern w:val="0"/>
                <w:sz w:val="24"/>
                <w:szCs w:val="24"/>
                <w:lang w:bidi="ar"/>
              </w:rPr>
              <w:t>：提供实物打样实拍照片，确认后方可生产。</w:t>
            </w:r>
          </w:p>
        </w:tc>
      </w:tr>
      <w:tr w14:paraId="0FD9C857">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33" w:hRule="atLeast"/>
        </w:trPr>
        <w:tc>
          <w:tcPr>
            <w:tcW w:w="1453"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7A23A3A">
            <w:pPr>
              <w:widowControl/>
              <w:spacing w:line="400" w:lineRule="exact"/>
              <w:jc w:val="left"/>
              <w:rPr>
                <w:rFonts w:hint="eastAsia" w:ascii="仿宋" w:hAnsi="仿宋" w:eastAsia="仿宋" w:cs="仿宋"/>
                <w:color w:val="262626"/>
                <w:sz w:val="24"/>
                <w:szCs w:val="24"/>
              </w:rPr>
            </w:pPr>
            <w:r>
              <w:rPr>
                <w:rStyle w:val="20"/>
                <w:rFonts w:ascii="仿宋" w:hAnsi="仿宋" w:eastAsia="仿宋" w:cs="仿宋"/>
                <w:b w:val="0"/>
                <w:color w:val="262626"/>
                <w:kern w:val="0"/>
                <w:sz w:val="24"/>
                <w:szCs w:val="24"/>
                <w:lang w:bidi="ar"/>
              </w:rPr>
              <w:t>1.</w:t>
            </w:r>
            <w:r>
              <w:rPr>
                <w:rStyle w:val="20"/>
                <w:rFonts w:hint="eastAsia" w:ascii="仿宋" w:hAnsi="仿宋" w:eastAsia="仿宋" w:cs="仿宋"/>
                <w:b w:val="0"/>
                <w:color w:val="262626"/>
                <w:kern w:val="0"/>
                <w:sz w:val="24"/>
                <w:szCs w:val="24"/>
                <w:lang w:bidi="ar"/>
              </w:rPr>
              <w:t>3</w:t>
            </w:r>
            <w:r>
              <w:rPr>
                <w:rStyle w:val="20"/>
                <w:rFonts w:hint="eastAsia" w:ascii="仿宋" w:hAnsi="仿宋" w:eastAsia="仿宋" w:cs="仿宋"/>
                <w:bCs/>
                <w:color w:val="262626"/>
                <w:kern w:val="0"/>
                <w:sz w:val="24"/>
                <w:szCs w:val="24"/>
                <w:lang w:bidi="ar"/>
              </w:rPr>
              <w:t xml:space="preserve"> 纸质类创意办公用品</w:t>
            </w:r>
          </w:p>
        </w:tc>
        <w:tc>
          <w:tcPr>
            <w:tcW w:w="28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25CE6C7">
            <w:pPr>
              <w:widowControl/>
              <w:spacing w:line="400" w:lineRule="exact"/>
              <w:jc w:val="left"/>
              <w:rPr>
                <w:rFonts w:hint="eastAsia" w:ascii="仿宋" w:hAnsi="仿宋" w:eastAsia="仿宋" w:cs="仿宋"/>
                <w:color w:val="262626"/>
                <w:sz w:val="24"/>
                <w:szCs w:val="24"/>
              </w:rPr>
            </w:pP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类型</w:t>
            </w:r>
            <w:r>
              <w:rPr>
                <w:rFonts w:hint="eastAsia" w:ascii="仿宋" w:hAnsi="仿宋" w:eastAsia="仿宋" w:cs="仿宋"/>
                <w:color w:val="262626"/>
                <w:kern w:val="0"/>
                <w:sz w:val="24"/>
                <w:szCs w:val="24"/>
                <w:lang w:bidi="ar"/>
              </w:rPr>
              <w:t>：一款便签本或任务打卡册等实用办公品（具体品类沟通定案）。</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数量</w:t>
            </w:r>
            <w:r>
              <w:rPr>
                <w:rFonts w:hint="eastAsia" w:ascii="仿宋" w:hAnsi="仿宋" w:eastAsia="仿宋" w:cs="仿宋"/>
                <w:color w:val="262626"/>
                <w:kern w:val="0"/>
                <w:sz w:val="24"/>
                <w:szCs w:val="24"/>
                <w:lang w:bidi="ar"/>
              </w:rPr>
              <w:t>：</w:t>
            </w:r>
            <w:r>
              <w:rPr>
                <w:rStyle w:val="20"/>
                <w:rFonts w:hint="eastAsia" w:ascii="仿宋" w:hAnsi="仿宋" w:eastAsia="仿宋" w:cs="仿宋"/>
                <w:b w:val="0"/>
                <w:color w:val="262626"/>
                <w:kern w:val="0"/>
                <w:sz w:val="24"/>
                <w:szCs w:val="24"/>
                <w:lang w:bidi="ar"/>
              </w:rPr>
              <w:t>300件</w:t>
            </w:r>
            <w:r>
              <w:rPr>
                <w:rFonts w:hint="eastAsia" w:ascii="仿宋" w:hAnsi="仿宋" w:eastAsia="仿宋" w:cs="仿宋"/>
                <w:color w:val="262626"/>
                <w:kern w:val="0"/>
                <w:sz w:val="24"/>
                <w:szCs w:val="24"/>
                <w:lang w:bidi="ar"/>
              </w:rPr>
              <w:br w:type="textWrapping"/>
            </w:r>
            <w:r>
              <w:rPr>
                <w:rStyle w:val="20"/>
                <w:rFonts w:hint="eastAsia" w:ascii="仿宋" w:hAnsi="仿宋" w:eastAsia="仿宋" w:cs="仿宋"/>
                <w:bCs/>
                <w:color w:val="262626"/>
                <w:kern w:val="0"/>
                <w:sz w:val="24"/>
                <w:szCs w:val="24"/>
                <w:lang w:bidi="ar"/>
              </w:rPr>
              <w:t>流程</w:t>
            </w:r>
            <w:r>
              <w:rPr>
                <w:rFonts w:hint="eastAsia" w:ascii="仿宋" w:hAnsi="仿宋" w:eastAsia="仿宋" w:cs="仿宋"/>
                <w:color w:val="262626"/>
                <w:kern w:val="0"/>
                <w:sz w:val="24"/>
                <w:szCs w:val="24"/>
                <w:lang w:bidi="ar"/>
              </w:rPr>
              <w:t>：设计-打样-印刷-装订</w:t>
            </w:r>
          </w:p>
        </w:tc>
        <w:tc>
          <w:tcPr>
            <w:tcW w:w="414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1148995">
            <w:pPr>
              <w:widowControl/>
              <w:spacing w:line="400" w:lineRule="exact"/>
              <w:jc w:val="left"/>
              <w:rPr>
                <w:rFonts w:hint="eastAsia" w:ascii="仿宋" w:hAnsi="仿宋" w:eastAsia="仿宋" w:cs="仿宋"/>
                <w:color w:val="262626"/>
                <w:sz w:val="24"/>
                <w:szCs w:val="24"/>
              </w:rPr>
            </w:pPr>
            <w:r>
              <w:rPr>
                <w:rStyle w:val="20"/>
                <w:rFonts w:hint="eastAsia" w:ascii="仿宋" w:hAnsi="仿宋" w:eastAsia="仿宋" w:cs="仿宋"/>
                <w:bCs/>
                <w:color w:val="262626"/>
                <w:kern w:val="0"/>
                <w:sz w:val="24"/>
                <w:szCs w:val="24"/>
                <w:lang w:bidi="ar"/>
              </w:rPr>
              <w:t>制作与质量标准</w:t>
            </w:r>
            <w:r>
              <w:rPr>
                <w:rFonts w:hint="eastAsia" w:ascii="仿宋" w:hAnsi="仿宋" w:eastAsia="仿宋" w:cs="仿宋"/>
                <w:color w:val="262626"/>
                <w:kern w:val="0"/>
                <w:sz w:val="24"/>
                <w:szCs w:val="24"/>
                <w:lang w:bidi="ar"/>
              </w:rPr>
              <w:br w:type="textWrapping"/>
            </w:r>
            <w:r>
              <w:rPr>
                <w:rFonts w:hint="eastAsia" w:ascii="仿宋" w:hAnsi="仿宋" w:eastAsia="仿宋" w:cs="仿宋"/>
                <w:b/>
                <w:bCs/>
                <w:color w:val="262626"/>
                <w:kern w:val="0"/>
                <w:sz w:val="24"/>
                <w:szCs w:val="24"/>
                <w:lang w:bidi="ar"/>
              </w:rPr>
              <w:t>1.</w:t>
            </w:r>
            <w:r>
              <w:rPr>
                <w:rStyle w:val="20"/>
                <w:rFonts w:hint="eastAsia" w:ascii="仿宋" w:hAnsi="仿宋" w:eastAsia="仿宋" w:cs="仿宋"/>
                <w:bCs/>
                <w:color w:val="262626"/>
                <w:kern w:val="0"/>
                <w:sz w:val="24"/>
                <w:szCs w:val="24"/>
                <w:lang w:bidi="ar"/>
              </w:rPr>
              <w:t>纸张质量</w:t>
            </w:r>
            <w:r>
              <w:rPr>
                <w:rFonts w:hint="eastAsia" w:ascii="仿宋" w:hAnsi="仿宋" w:eastAsia="仿宋" w:cs="仿宋"/>
                <w:color w:val="262626"/>
                <w:kern w:val="0"/>
                <w:sz w:val="24"/>
                <w:szCs w:val="24"/>
                <w:lang w:bidi="ar"/>
              </w:rPr>
              <w:t>：内页选用80g-100g优质纸张，书写顺滑；封面采用硬纸板覆亚膜或PU材质，手感细腻。</w:t>
            </w:r>
            <w:r>
              <w:rPr>
                <w:rFonts w:hint="eastAsia" w:ascii="仿宋" w:hAnsi="仿宋" w:eastAsia="仿宋" w:cs="仿宋"/>
                <w:color w:val="262626"/>
                <w:kern w:val="0"/>
                <w:sz w:val="24"/>
                <w:szCs w:val="24"/>
                <w:lang w:bidi="ar"/>
              </w:rPr>
              <w:br w:type="textWrapping"/>
            </w:r>
            <w:r>
              <w:rPr>
                <w:rFonts w:hint="eastAsia" w:ascii="仿宋" w:hAnsi="仿宋" w:eastAsia="仿宋" w:cs="仿宋"/>
                <w:b/>
                <w:bCs/>
                <w:color w:val="262626"/>
                <w:kern w:val="0"/>
                <w:sz w:val="24"/>
                <w:szCs w:val="24"/>
                <w:lang w:bidi="ar"/>
              </w:rPr>
              <w:t>2.</w:t>
            </w:r>
            <w:r>
              <w:rPr>
                <w:rStyle w:val="20"/>
                <w:rFonts w:hint="eastAsia" w:ascii="仿宋" w:hAnsi="仿宋" w:eastAsia="仿宋" w:cs="仿宋"/>
                <w:bCs/>
                <w:color w:val="262626"/>
                <w:kern w:val="0"/>
                <w:sz w:val="24"/>
                <w:szCs w:val="24"/>
                <w:lang w:bidi="ar"/>
              </w:rPr>
              <w:t>印刷工艺</w:t>
            </w:r>
            <w:r>
              <w:rPr>
                <w:rFonts w:hint="eastAsia" w:ascii="仿宋" w:hAnsi="仿宋" w:eastAsia="仿宋" w:cs="仿宋"/>
                <w:color w:val="262626"/>
                <w:kern w:val="0"/>
                <w:sz w:val="24"/>
                <w:szCs w:val="24"/>
                <w:lang w:bidi="ar"/>
              </w:rPr>
              <w:t>：图文清晰锐利，套印准确，色彩饱和度符合设计原稿。</w:t>
            </w:r>
            <w:r>
              <w:rPr>
                <w:rFonts w:hint="eastAsia" w:ascii="仿宋" w:hAnsi="仿宋" w:eastAsia="仿宋" w:cs="仿宋"/>
                <w:color w:val="262626"/>
                <w:kern w:val="0"/>
                <w:sz w:val="24"/>
                <w:szCs w:val="24"/>
                <w:lang w:bidi="ar"/>
              </w:rPr>
              <w:br w:type="textWrapping"/>
            </w:r>
            <w:r>
              <w:rPr>
                <w:rFonts w:hint="eastAsia" w:ascii="仿宋" w:hAnsi="仿宋" w:eastAsia="仿宋" w:cs="仿宋"/>
                <w:b/>
                <w:bCs/>
                <w:color w:val="262626"/>
                <w:kern w:val="0"/>
                <w:sz w:val="24"/>
                <w:szCs w:val="24"/>
                <w:lang w:bidi="ar"/>
              </w:rPr>
              <w:t>3.</w:t>
            </w:r>
            <w:r>
              <w:rPr>
                <w:rStyle w:val="20"/>
                <w:rFonts w:hint="eastAsia" w:ascii="仿宋" w:hAnsi="仿宋" w:eastAsia="仿宋" w:cs="仿宋"/>
                <w:bCs/>
                <w:color w:val="262626"/>
                <w:kern w:val="0"/>
                <w:sz w:val="24"/>
                <w:szCs w:val="24"/>
                <w:lang w:bidi="ar"/>
              </w:rPr>
              <w:t>装订工艺</w:t>
            </w:r>
            <w:r>
              <w:rPr>
                <w:rFonts w:hint="eastAsia" w:ascii="仿宋" w:hAnsi="仿宋" w:eastAsia="仿宋" w:cs="仿宋"/>
                <w:color w:val="262626"/>
                <w:kern w:val="0"/>
                <w:sz w:val="24"/>
                <w:szCs w:val="24"/>
                <w:lang w:bidi="ar"/>
              </w:rPr>
              <w:t>：根据产品形态选择胶装或骑马钉，</w:t>
            </w:r>
            <w:r>
              <w:rPr>
                <w:rStyle w:val="20"/>
                <w:rFonts w:hint="eastAsia" w:ascii="仿宋" w:hAnsi="仿宋" w:eastAsia="仿宋" w:cs="仿宋"/>
                <w:b w:val="0"/>
                <w:color w:val="262626"/>
                <w:kern w:val="0"/>
                <w:sz w:val="24"/>
                <w:szCs w:val="24"/>
                <w:lang w:bidi="ar"/>
              </w:rPr>
              <w:t>不掉页、不脱胶</w:t>
            </w:r>
            <w:r>
              <w:rPr>
                <w:rFonts w:hint="eastAsia" w:ascii="仿宋" w:hAnsi="仿宋" w:eastAsia="仿宋" w:cs="仿宋"/>
                <w:color w:val="262626"/>
                <w:kern w:val="0"/>
                <w:sz w:val="24"/>
                <w:szCs w:val="24"/>
                <w:lang w:bidi="ar"/>
              </w:rPr>
              <w:t>。</w:t>
            </w:r>
            <w:r>
              <w:rPr>
                <w:rFonts w:hint="eastAsia" w:ascii="仿宋" w:hAnsi="仿宋" w:eastAsia="仿宋" w:cs="仿宋"/>
                <w:color w:val="262626"/>
                <w:kern w:val="0"/>
                <w:sz w:val="24"/>
                <w:szCs w:val="24"/>
                <w:lang w:bidi="ar"/>
              </w:rPr>
              <w:br w:type="textWrapping"/>
            </w:r>
            <w:r>
              <w:rPr>
                <w:rFonts w:hint="eastAsia" w:ascii="仿宋" w:hAnsi="仿宋" w:eastAsia="仿宋" w:cs="仿宋"/>
                <w:b/>
                <w:bCs/>
                <w:color w:val="262626"/>
                <w:kern w:val="0"/>
                <w:sz w:val="24"/>
                <w:szCs w:val="24"/>
                <w:lang w:bidi="ar"/>
              </w:rPr>
              <w:t>4.</w:t>
            </w:r>
            <w:r>
              <w:rPr>
                <w:rStyle w:val="20"/>
                <w:rFonts w:hint="eastAsia" w:ascii="仿宋" w:hAnsi="仿宋" w:eastAsia="仿宋" w:cs="仿宋"/>
                <w:bCs/>
                <w:color w:val="262626"/>
                <w:kern w:val="0"/>
                <w:sz w:val="24"/>
                <w:szCs w:val="24"/>
                <w:lang w:bidi="ar"/>
              </w:rPr>
              <w:t>实用性</w:t>
            </w:r>
            <w:r>
              <w:rPr>
                <w:rFonts w:hint="eastAsia" w:ascii="仿宋" w:hAnsi="仿宋" w:eastAsia="仿宋" w:cs="仿宋"/>
                <w:color w:val="262626"/>
                <w:kern w:val="0"/>
                <w:sz w:val="24"/>
                <w:szCs w:val="24"/>
                <w:lang w:bidi="ar"/>
              </w:rPr>
              <w:t>：内页设计需结合学生双创元素，具备实际使用价值。</w:t>
            </w:r>
          </w:p>
        </w:tc>
      </w:tr>
    </w:tbl>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61FD59FE">
      <w:pPr>
        <w:spacing w:line="360" w:lineRule="auto"/>
        <w:rPr>
          <w:rFonts w:hint="eastAsia" w:ascii="仿宋" w:hAnsi="仿宋" w:eastAsia="仿宋"/>
          <w:b/>
          <w:bCs/>
          <w:sz w:val="24"/>
          <w:szCs w:val="28"/>
        </w:rPr>
      </w:pPr>
      <w:r>
        <w:rPr>
          <w:rFonts w:hint="eastAsia" w:ascii="仿宋" w:hAnsi="仿宋" w:eastAsia="仿宋"/>
          <w:sz w:val="24"/>
          <w:szCs w:val="28"/>
        </w:rPr>
        <w:t>主题宣传品开发成果不少于2款，每款提供批量实物成品。</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7D9F9543">
      <w:pPr>
        <w:spacing w:line="360" w:lineRule="auto"/>
        <w:rPr>
          <w:rFonts w:hint="eastAsia" w:ascii="仿宋" w:hAnsi="仿宋" w:eastAsia="仿宋"/>
          <w:sz w:val="24"/>
          <w:szCs w:val="28"/>
        </w:rPr>
      </w:pPr>
      <w:r>
        <w:rPr>
          <w:rFonts w:hint="eastAsia" w:ascii="仿宋" w:hAnsi="仿宋" w:eastAsia="仿宋"/>
          <w:sz w:val="24"/>
          <w:szCs w:val="28"/>
        </w:rPr>
        <w:t>1</w:t>
      </w:r>
      <w:r>
        <w:rPr>
          <w:rFonts w:hint="eastAsia" w:ascii="仿宋" w:hAnsi="仿宋" w:eastAsia="仿宋"/>
          <w:sz w:val="24"/>
          <w:szCs w:val="28"/>
          <w:lang w:eastAsia="zh-CN"/>
        </w:rPr>
        <w:t>、</w:t>
      </w:r>
      <w:r>
        <w:rPr>
          <w:rFonts w:hint="eastAsia" w:ascii="仿宋" w:hAnsi="仿宋" w:eastAsia="仿宋"/>
          <w:sz w:val="24"/>
          <w:szCs w:val="28"/>
        </w:rPr>
        <w:t>服务期限及地点</w:t>
      </w:r>
    </w:p>
    <w:p w14:paraId="001CA200">
      <w:pPr>
        <w:spacing w:line="360" w:lineRule="auto"/>
        <w:rPr>
          <w:rFonts w:hint="eastAsia" w:ascii="仿宋" w:hAnsi="仿宋" w:eastAsia="仿宋"/>
          <w:sz w:val="24"/>
          <w:szCs w:val="28"/>
        </w:rPr>
      </w:pPr>
      <w:r>
        <w:rPr>
          <w:rFonts w:hint="eastAsia" w:ascii="仿宋" w:hAnsi="仿宋" w:eastAsia="仿宋"/>
          <w:sz w:val="24"/>
          <w:szCs w:val="28"/>
          <w:lang w:val="en-US" w:eastAsia="zh-CN"/>
        </w:rPr>
        <w:t>服务期限：</w:t>
      </w:r>
      <w:r>
        <w:rPr>
          <w:rFonts w:hint="eastAsia" w:ascii="仿宋" w:hAnsi="仿宋" w:eastAsia="仿宋"/>
          <w:sz w:val="24"/>
          <w:szCs w:val="28"/>
        </w:rPr>
        <w:t>自合同签订之日起至202</w:t>
      </w:r>
      <w:r>
        <w:rPr>
          <w:rFonts w:hint="eastAsia" w:ascii="仿宋" w:hAnsi="仿宋" w:eastAsia="仿宋"/>
          <w:sz w:val="24"/>
          <w:szCs w:val="28"/>
          <w:lang w:val="en-US" w:eastAsia="zh-CN"/>
        </w:rPr>
        <w:t>6</w:t>
      </w:r>
      <w:r>
        <w:rPr>
          <w:rFonts w:hint="eastAsia" w:ascii="仿宋" w:hAnsi="仿宋" w:eastAsia="仿宋"/>
          <w:sz w:val="24"/>
          <w:szCs w:val="28"/>
        </w:rPr>
        <w:t>年1月15日</w:t>
      </w:r>
    </w:p>
    <w:p w14:paraId="57106AE7">
      <w:pPr>
        <w:spacing w:line="360" w:lineRule="auto"/>
        <w:rPr>
          <w:rFonts w:hint="eastAsia" w:ascii="仿宋" w:hAnsi="仿宋" w:eastAsia="仿宋"/>
          <w:sz w:val="24"/>
          <w:szCs w:val="28"/>
        </w:rPr>
      </w:pPr>
      <w:r>
        <w:rPr>
          <w:rFonts w:hint="eastAsia" w:ascii="仿宋" w:hAnsi="仿宋" w:eastAsia="仿宋"/>
          <w:sz w:val="24"/>
          <w:szCs w:val="28"/>
          <w:lang w:val="en-US" w:eastAsia="zh-CN"/>
        </w:rPr>
        <w:t>服务地点：</w:t>
      </w:r>
      <w:r>
        <w:rPr>
          <w:rFonts w:hint="eastAsia" w:ascii="仿宋" w:hAnsi="仿宋" w:eastAsia="仿宋"/>
          <w:sz w:val="24"/>
          <w:szCs w:val="28"/>
        </w:rPr>
        <w:t>上海市徐汇区百色支路35号</w:t>
      </w:r>
      <w:bookmarkStart w:id="1" w:name="_GoBack"/>
      <w:bookmarkEnd w:id="1"/>
    </w:p>
    <w:p w14:paraId="2BE1FF4E">
      <w:pPr>
        <w:spacing w:line="360" w:lineRule="auto"/>
        <w:rPr>
          <w:rFonts w:hint="eastAsia" w:ascii="仿宋" w:hAnsi="仿宋" w:eastAsia="仿宋"/>
          <w:sz w:val="24"/>
          <w:szCs w:val="28"/>
        </w:rPr>
      </w:pPr>
      <w:r>
        <w:rPr>
          <w:rFonts w:hint="eastAsia" w:ascii="仿宋" w:hAnsi="仿宋" w:eastAsia="仿宋"/>
          <w:sz w:val="24"/>
          <w:szCs w:val="28"/>
        </w:rPr>
        <w:t>2</w:t>
      </w:r>
      <w:r>
        <w:rPr>
          <w:rFonts w:hint="eastAsia" w:ascii="仿宋" w:hAnsi="仿宋" w:eastAsia="仿宋"/>
          <w:sz w:val="24"/>
          <w:szCs w:val="28"/>
          <w:lang w:eastAsia="zh-CN"/>
        </w:rPr>
        <w:t>、</w:t>
      </w:r>
      <w:r>
        <w:rPr>
          <w:rFonts w:hint="eastAsia" w:ascii="仿宋" w:hAnsi="仿宋" w:eastAsia="仿宋"/>
          <w:sz w:val="24"/>
          <w:szCs w:val="28"/>
        </w:rPr>
        <w:t>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w:t>
      </w:r>
      <w:r>
        <w:rPr>
          <w:rFonts w:hint="eastAsia" w:ascii="仿宋" w:hAnsi="仿宋" w:eastAsia="仿宋"/>
          <w:sz w:val="24"/>
          <w:szCs w:val="28"/>
          <w:u w:val="single"/>
        </w:rPr>
        <w:t xml:space="preserve"> 10 </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50 </w:t>
      </w:r>
      <w:r>
        <w:rPr>
          <w:rFonts w:hint="eastAsia" w:ascii="仿宋" w:hAnsi="仿宋" w:eastAsia="仿宋"/>
          <w:sz w:val="24"/>
          <w:szCs w:val="28"/>
        </w:rPr>
        <w:t>%；验收通过后</w:t>
      </w:r>
      <w:r>
        <w:rPr>
          <w:rFonts w:hint="eastAsia" w:ascii="仿宋" w:hAnsi="仿宋" w:eastAsia="仿宋"/>
          <w:sz w:val="24"/>
          <w:szCs w:val="28"/>
          <w:u w:val="single"/>
        </w:rPr>
        <w:t xml:space="preserve"> 10 </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50 </w:t>
      </w:r>
      <w:r>
        <w:rPr>
          <w:rFonts w:hint="eastAsia" w:ascii="仿宋" w:hAnsi="仿宋" w:eastAsia="仿宋"/>
          <w:sz w:val="24"/>
          <w:szCs w:val="28"/>
        </w:rPr>
        <w:t>%。</w:t>
      </w:r>
    </w:p>
    <w:p w14:paraId="7409C02A">
      <w:pPr>
        <w:keepNext/>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sz w:val="24"/>
          <w:szCs w:val="28"/>
        </w:rPr>
      </w:pPr>
      <w:r>
        <w:rPr>
          <w:rFonts w:hint="eastAsia" w:ascii="仿宋" w:hAnsi="仿宋" w:eastAsia="仿宋"/>
          <w:sz w:val="24"/>
          <w:szCs w:val="28"/>
        </w:rPr>
        <w:t>验收要求或评价标准</w:t>
      </w:r>
    </w:p>
    <w:p w14:paraId="0C777256">
      <w:pPr>
        <w:spacing w:line="360" w:lineRule="auto"/>
        <w:rPr>
          <w:rFonts w:hint="eastAsia" w:ascii="仿宋" w:hAnsi="仿宋" w:eastAsia="仿宋"/>
          <w:sz w:val="24"/>
          <w:szCs w:val="28"/>
        </w:rPr>
      </w:pPr>
      <w:r>
        <w:rPr>
          <w:rFonts w:hint="eastAsia" w:ascii="仿宋" w:hAnsi="仿宋" w:eastAsia="仿宋"/>
          <w:sz w:val="24"/>
          <w:szCs w:val="28"/>
        </w:rPr>
        <w:t>甲方组织验收小组对交付材料做审核评价。</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采购方提供报价须知规定的全部响应文件：响应文件</w:t>
      </w:r>
      <w:r>
        <w:rPr>
          <w:rFonts w:hint="eastAsia" w:ascii="仿宋" w:hAnsi="仿宋" w:eastAsia="仿宋"/>
          <w:sz w:val="24"/>
          <w:szCs w:val="28"/>
          <w:highlight w:val="yellow"/>
        </w:rPr>
        <w:t>一份正本、叁份副本</w:t>
      </w:r>
      <w:r>
        <w:rPr>
          <w:rFonts w:hint="eastAsia" w:ascii="仿宋" w:hAnsi="仿宋" w:eastAsia="仿宋"/>
          <w:sz w:val="24"/>
          <w:szCs w:val="28"/>
        </w:rPr>
        <w:t>；</w:t>
      </w:r>
    </w:p>
    <w:p w14:paraId="50E5BB2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采购方保证遵守报价须知中的有关规定。</w:t>
      </w:r>
    </w:p>
    <w:p w14:paraId="45E7366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采购方保证忠实地执行买卖双方所签署的经济合同，并承担合同规定的责任义务。</w:t>
      </w:r>
    </w:p>
    <w:p w14:paraId="521F93A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采购方愿意向贵方提供任何与该项目投标有关的数据、情况和技术资料。</w:t>
      </w:r>
    </w:p>
    <w:p w14:paraId="2070D712">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采购方愿意履行自己在响应文件中的全部承诺和责任。</w:t>
      </w:r>
    </w:p>
    <w:p w14:paraId="23F7A01D">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pPr>
        <w:spacing w:line="440" w:lineRule="exact"/>
        <w:rPr>
          <w:rFonts w:hint="eastAsia"/>
          <w:bCs/>
          <w:sz w:val="24"/>
          <w:szCs w:val="28"/>
        </w:rPr>
      </w:pPr>
    </w:p>
    <w:tbl>
      <w:tblPr>
        <w:tblStyle w:val="17"/>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608A24A5">
      <w:pPr>
        <w:widowControl/>
        <w:spacing w:line="360" w:lineRule="auto"/>
        <w:jc w:val="left"/>
        <w:rPr>
          <w:rFonts w:hint="eastAsia"/>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7"/>
        <w:tblW w:w="8639" w:type="dxa"/>
        <w:tblInd w:w="0" w:type="dxa"/>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5"/>
        <w:gridCol w:w="780"/>
        <w:gridCol w:w="816"/>
        <w:gridCol w:w="6468"/>
      </w:tblGrid>
      <w:tr w14:paraId="43187FCA">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EACB7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序号</w:t>
            </w:r>
          </w:p>
        </w:tc>
        <w:tc>
          <w:tcPr>
            <w:tcW w:w="780"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540DA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w:t>
            </w:r>
          </w:p>
          <w:p w14:paraId="330BFA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内容</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D8437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分值</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045EDD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评分标准</w:t>
            </w:r>
          </w:p>
        </w:tc>
      </w:tr>
      <w:tr w14:paraId="59640E02">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DEB47EB">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780"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7AFD4E6E">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投标</w:t>
            </w:r>
          </w:p>
          <w:p w14:paraId="6632CC8C">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报价</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45DE1051">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30分</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46A0E94">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（1）满足招标文件要求且投标价格最低的投标报价为评标基准价，得满分。</w:t>
            </w:r>
          </w:p>
          <w:p w14:paraId="0F34F38D">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（2）计算得分：投标报价得分＝（评标基准价/投标报价）×价格权值</w:t>
            </w:r>
          </w:p>
        </w:tc>
      </w:tr>
      <w:tr w14:paraId="4374ABF5">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22" w:hRule="atLeast"/>
        </w:trPr>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E7A3E96">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780"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2BFF4DB">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项目实施方案</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792152D7">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40分</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0E7407C8">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（1）创意设计与IP转化能力：方案需体现原创性，风格符合年轻化审美及校园文化需求；能准确理解学校IP形象并进行高质量的二创延展。</w:t>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lang w:val="en-US" w:eastAsia="zh-CN"/>
              </w:rPr>
              <w:t>）PVC产品工艺与品控方案：针对PVC造型摆件，需提供明确的建模、开模及加工工艺及包装配套说明，重点考察对成品细节的控制措施。</w:t>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3</w:t>
            </w:r>
            <w:r>
              <w:rPr>
                <w:rFonts w:hint="eastAsia" w:asciiTheme="minorEastAsia" w:hAnsiTheme="minorEastAsia" w:eastAsiaTheme="minorEastAsia" w:cstheme="minorEastAsia"/>
                <w:sz w:val="22"/>
                <w:szCs w:val="22"/>
                <w:lang w:val="en-US" w:eastAsia="zh-CN"/>
              </w:rPr>
              <w:t>）纸质品设计与制作工艺：产品选材（如纸张克重、封面材质）及工艺需符合耐用与美观要求，设计需具备实用价值。</w:t>
            </w:r>
          </w:p>
          <w:p w14:paraId="0AA3E1EC">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方案兼具创意性与实用性，内容全面，可操作性强</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31～40分；</w:t>
            </w:r>
          </w:p>
          <w:p w14:paraId="4C1EDDF2">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方案完整合理，能响应需求</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21～30分；</w:t>
            </w:r>
          </w:p>
          <w:p w14:paraId="57356421">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方案基本满足需求，但缺乏深度或细节</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11～20分；</w:t>
            </w:r>
          </w:p>
          <w:p w14:paraId="364F3050">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方案未能响应需求或存在重大缺陷</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0～10分。</w:t>
            </w:r>
          </w:p>
        </w:tc>
      </w:tr>
      <w:tr w14:paraId="005E2A2B">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76" w:hRule="atLeast"/>
        </w:trPr>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DF59BAF">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780"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4C2D761F">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相关</w:t>
            </w:r>
          </w:p>
          <w:p w14:paraId="026285EF">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业绩</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8B8D0F5">
            <w:pPr>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15分</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06BD3426">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依据投标人提供的近3年相关项目业绩证明（合同关键页或中标/成交公告）进行评分。</w:t>
            </w:r>
          </w:p>
          <w:p w14:paraId="05350427">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相关业绩范围应至少涵盖以下领域之一：学校宣传品设计制作、文化创意设计、课程开发与展示、主题活动策划。</w:t>
            </w:r>
          </w:p>
          <w:p w14:paraId="5DECF8AD">
            <w:pPr>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每提供1项经核实有效的项目业绩，得5分，满分15分。不提供则不得分。</w:t>
            </w:r>
          </w:p>
        </w:tc>
      </w:tr>
      <w:tr w14:paraId="52EB69FD">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30" w:hRule="atLeast"/>
        </w:trPr>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37845E55">
            <w:pPr>
              <w:keepNext/>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780"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31ADE639">
            <w:pPr>
              <w:keepNext/>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售后</w:t>
            </w:r>
          </w:p>
          <w:p w14:paraId="6C23AAE2">
            <w:pPr>
              <w:keepNext/>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F5F9DAF">
            <w:pPr>
              <w:keepNext/>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15分</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2DD485F2">
            <w:pPr>
              <w:keepNext/>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lang w:val="en-US" w:eastAsia="zh-CN"/>
              </w:rPr>
              <w:t>进度保障：是否有详细的时间节点计划（含建模、开模、打样、生产），能否确保在规定时间前完成交付。</w:t>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lang w:val="en-US" w:eastAsia="zh-CN"/>
              </w:rPr>
              <w:t>质量承诺：是否提供打样确认服务，对成品瑕疵（如溢色、脱胶）是否有明确的退换货或修正承诺。</w:t>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cstheme="minorEastAsia"/>
                <w:sz w:val="22"/>
                <w:szCs w:val="22"/>
                <w:lang w:val="en-US" w:eastAsia="zh-CN"/>
              </w:rPr>
              <w:t>（3）</w:t>
            </w:r>
            <w:r>
              <w:rPr>
                <w:rFonts w:hint="eastAsia" w:asciiTheme="minorEastAsia" w:hAnsiTheme="minorEastAsia" w:eastAsiaTheme="minorEastAsia" w:cstheme="minorEastAsia"/>
                <w:sz w:val="22"/>
                <w:szCs w:val="22"/>
                <w:lang w:val="en-US" w:eastAsia="zh-CN"/>
              </w:rPr>
              <w:t>响应时效：沟通响应时间及突发问题处理机制是否合理。</w:t>
            </w:r>
          </w:p>
          <w:p w14:paraId="5FA83577">
            <w:pPr>
              <w:keepNext/>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制度完善、承诺全面且可操作性</w:t>
            </w:r>
            <w:r>
              <w:rPr>
                <w:rFonts w:hint="eastAsia" w:asciiTheme="minorEastAsia" w:hAnsiTheme="minorEastAsia" w:cstheme="minorEastAsia"/>
                <w:sz w:val="22"/>
                <w:szCs w:val="22"/>
                <w:lang w:val="en-US" w:eastAsia="zh-CN"/>
              </w:rPr>
              <w:t>强得</w:t>
            </w:r>
            <w:r>
              <w:rPr>
                <w:rFonts w:hint="eastAsia" w:asciiTheme="minorEastAsia" w:hAnsiTheme="minorEastAsia" w:eastAsiaTheme="minorEastAsia" w:cstheme="minorEastAsia"/>
                <w:sz w:val="22"/>
                <w:szCs w:val="22"/>
                <w:lang w:val="en-US" w:eastAsia="zh-CN"/>
              </w:rPr>
              <w:t>11～15分；</w:t>
            </w:r>
          </w:p>
          <w:p w14:paraId="5317F7C9">
            <w:pPr>
              <w:keepNext/>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制度较完善、承诺基本满足需求</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6～10 分；</w:t>
            </w:r>
          </w:p>
          <w:p w14:paraId="5989C6E4">
            <w:pPr>
              <w:keepNext/>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制度简略、承诺存在模糊或缺陷</w:t>
            </w:r>
            <w:r>
              <w:rPr>
                <w:rFonts w:hint="eastAsia" w:asciiTheme="minorEastAsia" w:hAnsiTheme="minorEastAsia" w:cstheme="minorEastAsia"/>
                <w:sz w:val="22"/>
                <w:szCs w:val="22"/>
                <w:lang w:val="en-US" w:eastAsia="zh-CN"/>
              </w:rPr>
              <w:t>得</w:t>
            </w:r>
            <w:r>
              <w:rPr>
                <w:rFonts w:hint="eastAsia" w:asciiTheme="minorEastAsia" w:hAnsiTheme="minorEastAsia" w:eastAsiaTheme="minorEastAsia" w:cstheme="minorEastAsia"/>
                <w:sz w:val="22"/>
                <w:szCs w:val="22"/>
                <w:lang w:val="en-US" w:eastAsia="zh-CN"/>
              </w:rPr>
              <w:t>1～5 分；</w:t>
            </w:r>
          </w:p>
          <w:p w14:paraId="159FEFBF">
            <w:pPr>
              <w:keepNext/>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无售后服务制度或承诺</w:t>
            </w:r>
            <w:r>
              <w:rPr>
                <w:rFonts w:hint="eastAsia" w:asciiTheme="minorEastAsia" w:hAnsiTheme="minorEastAsia" w:cstheme="minorEastAsia"/>
                <w:sz w:val="22"/>
                <w:szCs w:val="22"/>
                <w:lang w:val="en-US" w:eastAsia="zh-CN"/>
              </w:rPr>
              <w:t>不得分</w:t>
            </w:r>
            <w:r>
              <w:rPr>
                <w:rFonts w:hint="eastAsia" w:asciiTheme="minorEastAsia" w:hAnsiTheme="minorEastAsia" w:eastAsiaTheme="minorEastAsia" w:cstheme="minorEastAsia"/>
                <w:sz w:val="22"/>
                <w:szCs w:val="22"/>
                <w:lang w:val="en-US" w:eastAsia="zh-CN"/>
              </w:rPr>
              <w:t>。</w:t>
            </w:r>
          </w:p>
        </w:tc>
      </w:tr>
      <w:tr w14:paraId="3C96EC28">
        <w:tblPrEx>
          <w:tblBorders>
            <w:top w:val="single" w:color="D8DEE4"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5819813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5</w:t>
            </w:r>
          </w:p>
        </w:tc>
        <w:tc>
          <w:tcPr>
            <w:tcW w:w="1596" w:type="dxa"/>
            <w:gridSpan w:val="2"/>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6D558C7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总分</w:t>
            </w:r>
          </w:p>
        </w:tc>
        <w:tc>
          <w:tcPr>
            <w:tcW w:w="6468" w:type="dxa"/>
            <w:tcBorders>
              <w:top w:val="single" w:color="auto" w:sz="4" w:space="0"/>
              <w:left w:val="single" w:color="auto" w:sz="4" w:space="0"/>
              <w:bottom w:val="single" w:color="auto" w:sz="4" w:space="0"/>
              <w:right w:val="single" w:color="auto" w:sz="4" w:space="0"/>
            </w:tcBorders>
            <w:shd w:val="clear" w:color="auto" w:fill="FFFFFF"/>
            <w:tcMar>
              <w:top w:w="60" w:type="dxa"/>
              <w:left w:w="130" w:type="dxa"/>
              <w:bottom w:w="60" w:type="dxa"/>
              <w:right w:w="130" w:type="dxa"/>
            </w:tcMar>
            <w:vAlign w:val="center"/>
          </w:tcPr>
          <w:p w14:paraId="110B3348">
            <w:pPr>
              <w:pStyle w:val="11"/>
              <w:spacing w:after="62" w:afterLines="20" w:line="320" w:lineRule="atLeast"/>
              <w:rPr>
                <w:rFonts w:hint="eastAsia" w:hAnsi="宋体" w:eastAsia="宋体" w:cs="宋体"/>
                <w:szCs w:val="21"/>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7DEC0A32">
      <w:pPr>
        <w:widowControl/>
        <w:spacing w:line="360" w:lineRule="auto"/>
        <w:jc w:val="left"/>
        <w:rPr>
          <w:rFonts w:hint="default"/>
          <w:sz w:val="24"/>
          <w:szCs w:val="28"/>
          <w:lang w:val="en-US" w:eastAsia="zh-CN"/>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p w14:paraId="244AB508">
      <w:pPr>
        <w:widowControl/>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CADF3"/>
    <w:multiLevelType w:val="singleLevel"/>
    <w:tmpl w:val="01CCADF3"/>
    <w:lvl w:ilvl="0" w:tentative="0">
      <w:start w:val="3"/>
      <w:numFmt w:val="decimal"/>
      <w:suff w:val="nothing"/>
      <w:lvlText w:val="%1、"/>
      <w:lvlJc w:val="left"/>
    </w:lvl>
  </w:abstractNum>
  <w:abstractNum w:abstractNumId="1">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42891"/>
    <w:rsid w:val="00167402"/>
    <w:rsid w:val="00192128"/>
    <w:rsid w:val="001A2492"/>
    <w:rsid w:val="003317F2"/>
    <w:rsid w:val="00386DEB"/>
    <w:rsid w:val="003A489D"/>
    <w:rsid w:val="0041264D"/>
    <w:rsid w:val="0042309A"/>
    <w:rsid w:val="004921F4"/>
    <w:rsid w:val="004B2975"/>
    <w:rsid w:val="004C4046"/>
    <w:rsid w:val="006056F4"/>
    <w:rsid w:val="006565D3"/>
    <w:rsid w:val="00695CC4"/>
    <w:rsid w:val="006F53D0"/>
    <w:rsid w:val="00703426"/>
    <w:rsid w:val="00833A80"/>
    <w:rsid w:val="00B31167"/>
    <w:rsid w:val="00B71E9B"/>
    <w:rsid w:val="00C37FF8"/>
    <w:rsid w:val="00C50E93"/>
    <w:rsid w:val="00C741E9"/>
    <w:rsid w:val="00CA4F55"/>
    <w:rsid w:val="00E13E03"/>
    <w:rsid w:val="00FC66C0"/>
    <w:rsid w:val="039B3DC0"/>
    <w:rsid w:val="044C0C16"/>
    <w:rsid w:val="07F567FD"/>
    <w:rsid w:val="0A6F0BAC"/>
    <w:rsid w:val="0B6E1DBA"/>
    <w:rsid w:val="0C474AE5"/>
    <w:rsid w:val="0DD203DE"/>
    <w:rsid w:val="0E2179FD"/>
    <w:rsid w:val="0F76748F"/>
    <w:rsid w:val="0FA1275E"/>
    <w:rsid w:val="122255E3"/>
    <w:rsid w:val="124A64D9"/>
    <w:rsid w:val="12D15108"/>
    <w:rsid w:val="12EF1A32"/>
    <w:rsid w:val="154E714D"/>
    <w:rsid w:val="1BD67990"/>
    <w:rsid w:val="1C744424"/>
    <w:rsid w:val="1D333F24"/>
    <w:rsid w:val="1D436C02"/>
    <w:rsid w:val="1F2C614A"/>
    <w:rsid w:val="20C933A6"/>
    <w:rsid w:val="224D7C5E"/>
    <w:rsid w:val="22F95FB5"/>
    <w:rsid w:val="24092228"/>
    <w:rsid w:val="25534569"/>
    <w:rsid w:val="26773DC1"/>
    <w:rsid w:val="28141F47"/>
    <w:rsid w:val="2895052E"/>
    <w:rsid w:val="2A151926"/>
    <w:rsid w:val="2A3A75DF"/>
    <w:rsid w:val="2B5244B4"/>
    <w:rsid w:val="2B6B33B3"/>
    <w:rsid w:val="2C697D08"/>
    <w:rsid w:val="2E04418C"/>
    <w:rsid w:val="2E625356"/>
    <w:rsid w:val="30263342"/>
    <w:rsid w:val="34A47FEF"/>
    <w:rsid w:val="35977693"/>
    <w:rsid w:val="36A52284"/>
    <w:rsid w:val="379F4F25"/>
    <w:rsid w:val="38B772A3"/>
    <w:rsid w:val="3A046503"/>
    <w:rsid w:val="3BE70C49"/>
    <w:rsid w:val="3C125CC6"/>
    <w:rsid w:val="3CD63197"/>
    <w:rsid w:val="3DD376D7"/>
    <w:rsid w:val="41D82E7E"/>
    <w:rsid w:val="468E063F"/>
    <w:rsid w:val="496D193F"/>
    <w:rsid w:val="4B164EE0"/>
    <w:rsid w:val="4D097E52"/>
    <w:rsid w:val="4E65437B"/>
    <w:rsid w:val="4F3D0E54"/>
    <w:rsid w:val="4FEB6556"/>
    <w:rsid w:val="50C54111"/>
    <w:rsid w:val="50E20462"/>
    <w:rsid w:val="531829B6"/>
    <w:rsid w:val="538E19D3"/>
    <w:rsid w:val="5463310B"/>
    <w:rsid w:val="55711857"/>
    <w:rsid w:val="56EB3E63"/>
    <w:rsid w:val="571050A0"/>
    <w:rsid w:val="596D67DA"/>
    <w:rsid w:val="5A3F0176"/>
    <w:rsid w:val="5AF607DD"/>
    <w:rsid w:val="5B107E14"/>
    <w:rsid w:val="5C0C22DA"/>
    <w:rsid w:val="610A2B60"/>
    <w:rsid w:val="637B4CC2"/>
    <w:rsid w:val="64355BD8"/>
    <w:rsid w:val="65D26342"/>
    <w:rsid w:val="65E10333"/>
    <w:rsid w:val="6626043C"/>
    <w:rsid w:val="665C1B62"/>
    <w:rsid w:val="666F1DE3"/>
    <w:rsid w:val="66F61F16"/>
    <w:rsid w:val="68EB3277"/>
    <w:rsid w:val="6954706E"/>
    <w:rsid w:val="6AB841A2"/>
    <w:rsid w:val="6E66587A"/>
    <w:rsid w:val="6EAB0D1F"/>
    <w:rsid w:val="71EA0570"/>
    <w:rsid w:val="738B18DE"/>
    <w:rsid w:val="741E6BF6"/>
    <w:rsid w:val="76852F5D"/>
    <w:rsid w:val="79660E24"/>
    <w:rsid w:val="7E7741B6"/>
    <w:rsid w:val="7F2F1CB8"/>
    <w:rsid w:val="7F7B6CAB"/>
    <w:rsid w:val="7FA1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Plain Text"/>
    <w:basedOn w:val="1"/>
    <w:next w:val="1"/>
    <w:link w:val="41"/>
    <w:qFormat/>
    <w:uiPriority w:val="0"/>
    <w:rPr>
      <w:rFonts w:ascii="宋体" w:hAnsi="Courier New"/>
      <w:snapToGrid w:val="0"/>
      <w:szCs w:val="24"/>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0"/>
    <w:pPr>
      <w:spacing w:beforeAutospacing="1" w:afterAutospacing="1"/>
      <w:jc w:val="left"/>
    </w:pPr>
    <w:rPr>
      <w:rFonts w:cs="Times New Roman"/>
      <w:kern w:val="0"/>
      <w:sz w:val="24"/>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纯文本 字符"/>
    <w:basedOn w:val="19"/>
    <w:link w:val="11"/>
    <w:qFormat/>
    <w:uiPriority w:val="0"/>
    <w:rPr>
      <w:rFonts w:ascii="宋体" w:hAnsi="Courier New" w:eastAsiaTheme="minorEastAsia" w:cstheme="minorBidi"/>
      <w:snapToGrid w:val="0"/>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2648</Words>
  <Characters>2746</Characters>
  <Lines>29</Lines>
  <Paragraphs>8</Paragraphs>
  <TotalTime>9</TotalTime>
  <ScaleCrop>false</ScaleCrop>
  <LinksUpToDate>false</LinksUpToDate>
  <CharactersWithSpaces>2970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2025-12-09T03:02:11Z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2052-12.1.0.23542</vt:lpwstr>
  </property>
  <property fmtid="{D5CDD505-2E9C-101B-9397-08002B2CF9AE}" pid="4" name="ICV">
    <vt:lpwstr>4F81A414D78E4BF1AD267EEA96FE008F_13</vt:lpwstr>
  </property>
</Properties>
</file>