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BBF4EF">
      <w:pPr>
        <w:jc w:val="center"/>
        <w:rPr>
          <w:rFonts w:hint="eastAsia" w:ascii="黑体" w:hAnsi="黑体" w:eastAsia="黑体"/>
          <w:b/>
          <w:bCs/>
          <w:sz w:val="28"/>
          <w:szCs w:val="32"/>
        </w:rPr>
      </w:pPr>
      <w:bookmarkStart w:id="0" w:name="OLE_LINK4"/>
      <w:r>
        <w:rPr>
          <w:rFonts w:hint="eastAsia" w:ascii="黑体" w:hAnsi="黑体" w:eastAsia="黑体"/>
          <w:b/>
          <w:bCs/>
          <w:sz w:val="28"/>
          <w:szCs w:val="32"/>
        </w:rPr>
        <w:t>上海市工商外国语学校</w:t>
      </w:r>
      <w:bookmarkStart w:id="1" w:name="OLE_LINK10"/>
      <w:r>
        <w:rPr>
          <w:rFonts w:hint="eastAsia" w:ascii="黑体" w:hAnsi="黑体" w:eastAsia="黑体"/>
          <w:b/>
          <w:bCs/>
          <w:sz w:val="28"/>
          <w:szCs w:val="32"/>
        </w:rPr>
        <w:t>2026-2028年度法律顾问咨询项目</w:t>
      </w:r>
      <w:bookmarkEnd w:id="0"/>
      <w:bookmarkEnd w:id="1"/>
      <w:r>
        <w:rPr>
          <w:rFonts w:hint="eastAsia" w:ascii="黑体" w:hAnsi="黑体" w:eastAsia="黑体"/>
          <w:b/>
          <w:bCs/>
          <w:sz w:val="28"/>
          <w:szCs w:val="32"/>
        </w:rPr>
        <w:t>采购需求</w:t>
      </w:r>
    </w:p>
    <w:p w14:paraId="65B03A48">
      <w:pPr>
        <w:jc w:val="center"/>
        <w:rPr>
          <w:rFonts w:hint="eastAsia"/>
          <w:b/>
          <w:bCs/>
          <w:sz w:val="24"/>
          <w:szCs w:val="28"/>
        </w:rPr>
      </w:pPr>
      <w:r>
        <w:rPr>
          <w:rFonts w:hint="eastAsia" w:ascii="黑体" w:hAnsi="黑体" w:eastAsia="黑体"/>
          <w:b/>
          <w:bCs/>
          <w:sz w:val="28"/>
          <w:szCs w:val="32"/>
        </w:rPr>
        <w:t>(服务类)</w:t>
      </w:r>
    </w:p>
    <w:p w14:paraId="34B8C49B">
      <w:pPr>
        <w:spacing w:line="360" w:lineRule="auto"/>
        <w:rPr>
          <w:rFonts w:hint="eastAsia" w:ascii="仿宋" w:hAnsi="仿宋" w:eastAsia="仿宋"/>
          <w:b/>
          <w:bCs/>
          <w:sz w:val="24"/>
          <w:szCs w:val="28"/>
        </w:rPr>
      </w:pPr>
      <w:r>
        <w:rPr>
          <w:rFonts w:hint="eastAsia" w:ascii="仿宋" w:hAnsi="仿宋" w:eastAsia="仿宋"/>
          <w:b/>
          <w:bCs/>
          <w:sz w:val="24"/>
          <w:szCs w:val="28"/>
        </w:rPr>
        <w:t>一、项目名称</w:t>
      </w:r>
    </w:p>
    <w:p w14:paraId="2F5B5017">
      <w:pPr>
        <w:spacing w:line="360" w:lineRule="auto"/>
        <w:rPr>
          <w:rFonts w:hint="eastAsia" w:ascii="仿宋" w:hAnsi="仿宋" w:eastAsia="仿宋"/>
          <w:sz w:val="24"/>
          <w:szCs w:val="28"/>
        </w:rPr>
      </w:pPr>
      <w:r>
        <w:rPr>
          <w:rFonts w:hint="eastAsia" w:ascii="仿宋" w:hAnsi="仿宋" w:eastAsia="仿宋"/>
          <w:sz w:val="24"/>
          <w:szCs w:val="28"/>
        </w:rPr>
        <w:t>上海市工商外国语学校2026-2028年度法律顾问咨询项目</w:t>
      </w:r>
    </w:p>
    <w:p w14:paraId="5D1C5DC4">
      <w:pPr>
        <w:spacing w:line="360" w:lineRule="auto"/>
        <w:rPr>
          <w:rFonts w:hint="eastAsia" w:ascii="仿宋" w:hAnsi="仿宋" w:eastAsia="仿宋"/>
          <w:b/>
          <w:bCs/>
          <w:sz w:val="24"/>
          <w:szCs w:val="28"/>
        </w:rPr>
      </w:pPr>
      <w:r>
        <w:rPr>
          <w:rFonts w:hint="eastAsia" w:ascii="仿宋" w:hAnsi="仿宋" w:eastAsia="仿宋"/>
          <w:b/>
          <w:bCs/>
          <w:sz w:val="24"/>
          <w:szCs w:val="28"/>
        </w:rPr>
        <w:t>二、项目预算</w:t>
      </w:r>
    </w:p>
    <w:p w14:paraId="2446191F">
      <w:pPr>
        <w:spacing w:line="360" w:lineRule="auto"/>
        <w:rPr>
          <w:rFonts w:hint="eastAsia" w:ascii="仿宋" w:hAnsi="仿宋" w:eastAsia="仿宋"/>
          <w:sz w:val="24"/>
          <w:szCs w:val="28"/>
        </w:rPr>
      </w:pPr>
      <w:r>
        <w:rPr>
          <w:rFonts w:hint="eastAsia" w:ascii="仿宋" w:hAnsi="仿宋" w:eastAsia="仿宋"/>
          <w:sz w:val="24"/>
          <w:szCs w:val="28"/>
        </w:rPr>
        <w:t>9.9万人民币（大写：玖万玖仟元整）</w:t>
      </w:r>
    </w:p>
    <w:p w14:paraId="303E89D6">
      <w:pPr>
        <w:spacing w:line="360" w:lineRule="auto"/>
        <w:rPr>
          <w:rFonts w:hint="eastAsia" w:ascii="仿宋" w:hAnsi="仿宋" w:eastAsia="仿宋"/>
          <w:b/>
          <w:bCs/>
          <w:sz w:val="24"/>
          <w:szCs w:val="28"/>
        </w:rPr>
      </w:pPr>
      <w:r>
        <w:rPr>
          <w:rFonts w:hint="eastAsia" w:ascii="仿宋" w:hAnsi="仿宋" w:eastAsia="仿宋"/>
          <w:b/>
          <w:bCs/>
          <w:sz w:val="24"/>
          <w:szCs w:val="28"/>
        </w:rPr>
        <w:t>三、供应商资格要求:</w:t>
      </w:r>
    </w:p>
    <w:p w14:paraId="094F718C">
      <w:pPr>
        <w:spacing w:line="360" w:lineRule="auto"/>
        <w:rPr>
          <w:rFonts w:hint="eastAsia" w:ascii="仿宋" w:hAnsi="仿宋" w:eastAsia="仿宋"/>
          <w:sz w:val="24"/>
          <w:szCs w:val="28"/>
        </w:rPr>
      </w:pPr>
      <w:r>
        <w:rPr>
          <w:rFonts w:hint="eastAsia" w:ascii="仿宋" w:hAnsi="仿宋" w:eastAsia="仿宋"/>
          <w:sz w:val="24"/>
          <w:szCs w:val="28"/>
        </w:rPr>
        <w:t>1、具有独立法人资格及相应经营范围；</w:t>
      </w:r>
    </w:p>
    <w:p w14:paraId="47C3B9E9">
      <w:pPr>
        <w:spacing w:line="360" w:lineRule="auto"/>
        <w:rPr>
          <w:rFonts w:hint="eastAsia" w:ascii="仿宋" w:hAnsi="仿宋" w:eastAsia="仿宋"/>
          <w:sz w:val="24"/>
          <w:szCs w:val="28"/>
        </w:rPr>
      </w:pPr>
      <w:r>
        <w:rPr>
          <w:rFonts w:hint="eastAsia" w:ascii="仿宋" w:hAnsi="仿宋" w:eastAsia="仿宋"/>
          <w:sz w:val="24"/>
          <w:szCs w:val="28"/>
        </w:rPr>
        <w:t>2、具有国家或有关政府部门颁发的资质证明文件：</w:t>
      </w:r>
    </w:p>
    <w:p w14:paraId="606892DD">
      <w:pPr>
        <w:spacing w:line="360" w:lineRule="auto"/>
        <w:ind w:firstLine="240" w:firstLineChars="100"/>
        <w:rPr>
          <w:rFonts w:hint="eastAsia" w:ascii="仿宋" w:hAnsi="仿宋" w:eastAsia="仿宋"/>
          <w:sz w:val="24"/>
          <w:szCs w:val="28"/>
        </w:rPr>
      </w:pPr>
      <w:r>
        <w:rPr>
          <w:rFonts w:hint="eastAsia" w:ascii="仿宋" w:hAnsi="仿宋" w:eastAsia="仿宋"/>
          <w:sz w:val="24"/>
          <w:szCs w:val="28"/>
        </w:rPr>
        <w:t>2.1顾问单位在中华人民共和国境内设立，具备司法行政部门颁发的律师事务所执业许可证。</w:t>
      </w:r>
    </w:p>
    <w:p w14:paraId="6ACBEE76">
      <w:pPr>
        <w:spacing w:line="360" w:lineRule="auto"/>
        <w:ind w:firstLine="240" w:firstLineChars="100"/>
        <w:rPr>
          <w:rFonts w:hint="eastAsia" w:ascii="仿宋" w:hAnsi="仿宋" w:eastAsia="仿宋"/>
          <w:sz w:val="24"/>
          <w:szCs w:val="28"/>
        </w:rPr>
      </w:pPr>
      <w:r>
        <w:rPr>
          <w:rFonts w:hint="eastAsia" w:ascii="仿宋" w:hAnsi="仿宋" w:eastAsia="仿宋"/>
          <w:sz w:val="24"/>
          <w:szCs w:val="28"/>
        </w:rPr>
        <w:t>2.2服务律师具备律师执业资格证，执业时间不少于3年</w:t>
      </w:r>
    </w:p>
    <w:p w14:paraId="3AC0065F">
      <w:pPr>
        <w:spacing w:line="360" w:lineRule="auto"/>
        <w:rPr>
          <w:rFonts w:hint="eastAsia" w:ascii="仿宋" w:hAnsi="仿宋" w:eastAsia="仿宋"/>
          <w:sz w:val="24"/>
          <w:szCs w:val="28"/>
        </w:rPr>
      </w:pPr>
      <w:r>
        <w:rPr>
          <w:rFonts w:hint="eastAsia" w:ascii="仿宋" w:hAnsi="仿宋" w:eastAsia="仿宋"/>
          <w:sz w:val="24"/>
          <w:szCs w:val="28"/>
        </w:rPr>
        <w:t>3、具有履行合同所必需的设备和专业技术能力的证明材料；</w:t>
      </w:r>
    </w:p>
    <w:p w14:paraId="73C14579">
      <w:pPr>
        <w:spacing w:line="360" w:lineRule="auto"/>
        <w:rPr>
          <w:rFonts w:hint="eastAsia" w:ascii="仿宋" w:hAnsi="仿宋" w:eastAsia="仿宋"/>
          <w:sz w:val="24"/>
          <w:szCs w:val="28"/>
        </w:rPr>
      </w:pPr>
      <w:r>
        <w:rPr>
          <w:rFonts w:hint="eastAsia" w:ascii="仿宋" w:hAnsi="仿宋" w:eastAsia="仿宋"/>
          <w:sz w:val="24"/>
          <w:szCs w:val="28"/>
        </w:rPr>
        <w:t>4、具有良好的信誉和相应产品的销售业绩;</w:t>
      </w:r>
    </w:p>
    <w:p w14:paraId="5893206D">
      <w:pPr>
        <w:spacing w:line="360" w:lineRule="auto"/>
        <w:rPr>
          <w:rFonts w:hint="eastAsia" w:ascii="仿宋" w:hAnsi="仿宋" w:eastAsia="仿宋"/>
          <w:sz w:val="24"/>
          <w:szCs w:val="28"/>
        </w:rPr>
      </w:pPr>
      <w:r>
        <w:rPr>
          <w:rFonts w:hint="eastAsia" w:ascii="仿宋" w:hAnsi="仿宋" w:eastAsia="仿宋"/>
          <w:sz w:val="24"/>
          <w:szCs w:val="28"/>
        </w:rPr>
        <w:t>5、近三年内，在经营活动中没有重大违法记录；</w:t>
      </w:r>
    </w:p>
    <w:p w14:paraId="1F4FDDFA">
      <w:pPr>
        <w:spacing w:line="360" w:lineRule="auto"/>
        <w:rPr>
          <w:rFonts w:hint="eastAsia" w:ascii="仿宋" w:hAnsi="仿宋" w:eastAsia="仿宋"/>
          <w:sz w:val="24"/>
          <w:szCs w:val="28"/>
        </w:rPr>
      </w:pPr>
      <w:r>
        <w:rPr>
          <w:rFonts w:hint="eastAsia" w:ascii="仿宋" w:hAnsi="仿宋" w:eastAsia="仿宋"/>
          <w:sz w:val="24"/>
          <w:szCs w:val="28"/>
        </w:rPr>
        <w:t>6、单位负责人为同一人或者存在直接控股、管理关系的不同供应商，不得同时参加本采购项目投标；</w:t>
      </w:r>
    </w:p>
    <w:p w14:paraId="56037445">
      <w:pPr>
        <w:spacing w:line="360" w:lineRule="auto"/>
        <w:rPr>
          <w:rFonts w:hint="eastAsia" w:ascii="仿宋" w:hAnsi="仿宋" w:eastAsia="仿宋"/>
          <w:sz w:val="24"/>
          <w:szCs w:val="28"/>
        </w:rPr>
      </w:pPr>
      <w:r>
        <w:rPr>
          <w:rFonts w:hint="eastAsia" w:ascii="仿宋" w:hAnsi="仿宋" w:eastAsia="仿宋"/>
          <w:sz w:val="24"/>
          <w:szCs w:val="28"/>
        </w:rPr>
        <w:t>7、未被国家财政部指定的信用记录查询渠道列入失信被执行主体、重大税收违法案件当事主体、政府采购严重违法失信行为当事主体等严重失信记录名单。以在“信用中国”网站(wwwcreditchina.gov.cn)和中国政府采购网(www.ccgp.gov.cn)查询的提交报价文件截止之日当天前三年内的信用记录为准。</w:t>
      </w:r>
    </w:p>
    <w:p w14:paraId="01005AE6">
      <w:pPr>
        <w:spacing w:line="360" w:lineRule="auto"/>
        <w:rPr>
          <w:rFonts w:hint="eastAsia" w:ascii="仿宋" w:hAnsi="仿宋" w:eastAsia="仿宋"/>
          <w:sz w:val="24"/>
          <w:szCs w:val="28"/>
        </w:rPr>
      </w:pPr>
      <w:r>
        <w:rPr>
          <w:rFonts w:hint="eastAsia" w:ascii="仿宋" w:hAnsi="仿宋" w:eastAsia="仿宋"/>
          <w:sz w:val="24"/>
          <w:szCs w:val="28"/>
        </w:rPr>
        <w:t>本项目不接受联合体投标。</w:t>
      </w:r>
    </w:p>
    <w:p w14:paraId="05ABC9A1">
      <w:pPr>
        <w:spacing w:line="360" w:lineRule="auto"/>
        <w:rPr>
          <w:rFonts w:hint="eastAsia" w:ascii="仿宋" w:hAnsi="仿宋" w:eastAsia="仿宋"/>
          <w:b/>
          <w:bCs/>
          <w:sz w:val="24"/>
          <w:szCs w:val="28"/>
        </w:rPr>
      </w:pPr>
      <w:r>
        <w:rPr>
          <w:rFonts w:hint="eastAsia" w:ascii="仿宋" w:hAnsi="仿宋" w:eastAsia="仿宋"/>
          <w:b/>
          <w:bCs/>
          <w:sz w:val="24"/>
          <w:szCs w:val="28"/>
        </w:rPr>
        <w:t>四、服务要求</w:t>
      </w:r>
    </w:p>
    <w:p w14:paraId="2A62CF14">
      <w:pPr>
        <w:spacing w:line="360" w:lineRule="auto"/>
        <w:rPr>
          <w:rFonts w:hint="eastAsia" w:ascii="仿宋" w:hAnsi="仿宋" w:eastAsia="仿宋"/>
          <w:sz w:val="24"/>
          <w:szCs w:val="28"/>
        </w:rPr>
      </w:pPr>
      <w:r>
        <w:rPr>
          <w:rFonts w:hint="eastAsia" w:ascii="仿宋" w:hAnsi="仿宋" w:eastAsia="仿宋"/>
          <w:sz w:val="24"/>
          <w:szCs w:val="28"/>
        </w:rPr>
        <w:t>1、服务内容、要求、质量:</w:t>
      </w:r>
    </w:p>
    <w:p w14:paraId="30C02ED2">
      <w:pPr>
        <w:spacing w:line="360" w:lineRule="auto"/>
        <w:rPr>
          <w:rFonts w:hint="eastAsia" w:ascii="仿宋" w:hAnsi="仿宋" w:eastAsia="仿宋"/>
          <w:sz w:val="24"/>
          <w:szCs w:val="28"/>
        </w:rPr>
      </w:pPr>
      <w:r>
        <w:rPr>
          <w:rFonts w:hint="eastAsia" w:ascii="仿宋" w:hAnsi="仿宋" w:eastAsia="仿宋"/>
          <w:sz w:val="24"/>
          <w:szCs w:val="28"/>
        </w:rPr>
        <w:t>1.1 服务内容</w:t>
      </w:r>
    </w:p>
    <w:p w14:paraId="22360D94">
      <w:pPr>
        <w:spacing w:line="360" w:lineRule="auto"/>
        <w:rPr>
          <w:rFonts w:hint="eastAsia" w:ascii="仿宋" w:hAnsi="仿宋" w:eastAsia="仿宋"/>
          <w:b/>
          <w:bCs/>
          <w:sz w:val="24"/>
          <w:szCs w:val="28"/>
        </w:rPr>
      </w:pPr>
      <w:r>
        <w:rPr>
          <w:rFonts w:hint="eastAsia" w:ascii="仿宋" w:hAnsi="仿宋" w:eastAsia="仿宋"/>
          <w:b/>
          <w:bCs/>
          <w:sz w:val="24"/>
          <w:szCs w:val="28"/>
        </w:rPr>
        <w:t>咨询服务：</w:t>
      </w:r>
    </w:p>
    <w:p w14:paraId="52F15D19">
      <w:pPr>
        <w:spacing w:line="360" w:lineRule="auto"/>
        <w:ind w:firstLine="480" w:firstLineChars="200"/>
        <w:rPr>
          <w:rFonts w:hint="eastAsia" w:ascii="仿宋" w:hAnsi="仿宋" w:eastAsia="仿宋"/>
          <w:sz w:val="24"/>
          <w:szCs w:val="28"/>
        </w:rPr>
      </w:pPr>
      <w:r>
        <w:rPr>
          <w:rFonts w:hint="eastAsia" w:ascii="仿宋" w:hAnsi="仿宋" w:eastAsia="仿宋"/>
          <w:sz w:val="24"/>
          <w:szCs w:val="28"/>
        </w:rPr>
        <w:t>为校方在日常教育教学、管理运营、合作发展中所遇到的法律问题进行专业法律研究，按校方要求，提供口头或书面法律意见。如需现场支持的，不限次数与时间。</w:t>
      </w:r>
    </w:p>
    <w:p w14:paraId="3BB67357">
      <w:pPr>
        <w:spacing w:line="360" w:lineRule="auto"/>
        <w:rPr>
          <w:rFonts w:hint="eastAsia" w:ascii="仿宋" w:hAnsi="仿宋" w:eastAsia="仿宋"/>
          <w:b/>
          <w:bCs/>
          <w:sz w:val="24"/>
          <w:szCs w:val="28"/>
        </w:rPr>
      </w:pPr>
      <w:r>
        <w:rPr>
          <w:rFonts w:hint="eastAsia" w:ascii="仿宋" w:hAnsi="仿宋" w:eastAsia="仿宋"/>
          <w:b/>
          <w:bCs/>
          <w:sz w:val="24"/>
          <w:szCs w:val="28"/>
        </w:rPr>
        <w:t>纠纷处理：</w:t>
      </w:r>
    </w:p>
    <w:p w14:paraId="211C7E3E">
      <w:pPr>
        <w:spacing w:line="360" w:lineRule="auto"/>
        <w:ind w:firstLine="480" w:firstLineChars="200"/>
        <w:rPr>
          <w:rFonts w:hint="eastAsia" w:ascii="仿宋" w:hAnsi="仿宋" w:eastAsia="仿宋"/>
          <w:sz w:val="24"/>
          <w:szCs w:val="28"/>
        </w:rPr>
      </w:pPr>
      <w:r>
        <w:rPr>
          <w:rFonts w:hint="eastAsia" w:ascii="仿宋" w:hAnsi="仿宋" w:eastAsia="仿宋"/>
          <w:sz w:val="24"/>
          <w:szCs w:val="28"/>
        </w:rPr>
        <w:t>对日常教育教学、管理运营、合作发展中所遇到的法律纠纷，按校方要求，代表或协助校方进行及时的沟通、协商、答疑、解惑，并起草、修改相关法律性文件；</w:t>
      </w:r>
    </w:p>
    <w:p w14:paraId="21BBCE1C">
      <w:pPr>
        <w:spacing w:line="360" w:lineRule="auto"/>
        <w:rPr>
          <w:rFonts w:hint="eastAsia" w:ascii="仿宋" w:hAnsi="仿宋" w:eastAsia="仿宋"/>
          <w:sz w:val="24"/>
          <w:szCs w:val="28"/>
        </w:rPr>
      </w:pPr>
      <w:r>
        <w:rPr>
          <w:rFonts w:hint="eastAsia" w:ascii="仿宋" w:hAnsi="仿宋" w:eastAsia="仿宋"/>
          <w:b/>
          <w:bCs/>
          <w:sz w:val="24"/>
          <w:szCs w:val="28"/>
        </w:rPr>
        <w:t>合同起草、审查与修改：</w:t>
      </w:r>
    </w:p>
    <w:p w14:paraId="07DBCA57">
      <w:pPr>
        <w:spacing w:line="360" w:lineRule="auto"/>
        <w:ind w:firstLine="480" w:firstLineChars="200"/>
        <w:rPr>
          <w:rFonts w:hint="eastAsia" w:ascii="仿宋" w:hAnsi="仿宋" w:eastAsia="仿宋"/>
          <w:sz w:val="24"/>
          <w:szCs w:val="28"/>
        </w:rPr>
      </w:pPr>
      <w:r>
        <w:rPr>
          <w:rFonts w:hint="eastAsia" w:ascii="仿宋" w:hAnsi="仿宋" w:eastAsia="仿宋"/>
          <w:sz w:val="24"/>
          <w:szCs w:val="28"/>
        </w:rPr>
        <w:t>根据校方要求，起草、审查、修改校方各类合同、文件,自接到文件起在24小时内回复，复杂的在48小时内回复。不限合同、文件的类型与数量。（2024、2025两年年均审核合同约为300份）</w:t>
      </w:r>
    </w:p>
    <w:p w14:paraId="265C16D8">
      <w:pPr>
        <w:spacing w:line="360" w:lineRule="auto"/>
        <w:rPr>
          <w:rFonts w:hint="eastAsia" w:ascii="仿宋" w:hAnsi="仿宋" w:eastAsia="仿宋"/>
          <w:b/>
          <w:bCs/>
          <w:sz w:val="24"/>
          <w:szCs w:val="28"/>
        </w:rPr>
      </w:pPr>
      <w:r>
        <w:rPr>
          <w:rFonts w:hint="eastAsia" w:ascii="仿宋" w:hAnsi="仿宋" w:eastAsia="仿宋"/>
          <w:b/>
          <w:bCs/>
          <w:sz w:val="24"/>
          <w:szCs w:val="28"/>
        </w:rPr>
        <w:t>法律文书起草与出具：</w:t>
      </w:r>
    </w:p>
    <w:p w14:paraId="03F7A834">
      <w:pPr>
        <w:spacing w:line="360" w:lineRule="auto"/>
        <w:ind w:firstLine="480" w:firstLineChars="200"/>
        <w:rPr>
          <w:rFonts w:hint="eastAsia" w:ascii="仿宋" w:hAnsi="仿宋" w:eastAsia="仿宋"/>
          <w:sz w:val="24"/>
          <w:szCs w:val="28"/>
        </w:rPr>
      </w:pPr>
      <w:r>
        <w:rPr>
          <w:rFonts w:hint="eastAsia" w:ascii="仿宋" w:hAnsi="仿宋" w:eastAsia="仿宋"/>
          <w:sz w:val="24"/>
          <w:szCs w:val="28"/>
        </w:rPr>
        <w:t>根据校方需要，就日常教育教学、管理运营、合作发展中所遇到的法律问题，出具《律师函》等法律文书，不限数量。</w:t>
      </w:r>
    </w:p>
    <w:p w14:paraId="15025E8B">
      <w:pPr>
        <w:spacing w:line="360" w:lineRule="auto"/>
        <w:rPr>
          <w:rFonts w:hint="eastAsia" w:ascii="仿宋" w:hAnsi="仿宋" w:eastAsia="仿宋"/>
          <w:b/>
          <w:bCs/>
          <w:sz w:val="24"/>
          <w:szCs w:val="28"/>
        </w:rPr>
      </w:pPr>
      <w:r>
        <w:rPr>
          <w:rFonts w:hint="eastAsia" w:ascii="仿宋" w:hAnsi="仿宋" w:eastAsia="仿宋"/>
          <w:b/>
          <w:bCs/>
          <w:sz w:val="24"/>
          <w:szCs w:val="28"/>
        </w:rPr>
        <w:t>法律培训：</w:t>
      </w:r>
    </w:p>
    <w:p w14:paraId="40F4DB9C">
      <w:pPr>
        <w:spacing w:line="360" w:lineRule="auto"/>
        <w:ind w:firstLine="480" w:firstLineChars="200"/>
        <w:rPr>
          <w:rFonts w:hint="eastAsia" w:ascii="仿宋" w:hAnsi="仿宋" w:eastAsia="仿宋"/>
          <w:sz w:val="24"/>
          <w:szCs w:val="28"/>
        </w:rPr>
      </w:pPr>
      <w:r>
        <w:rPr>
          <w:rFonts w:hint="eastAsia" w:ascii="仿宋" w:hAnsi="仿宋" w:eastAsia="仿宋"/>
          <w:sz w:val="24"/>
          <w:szCs w:val="28"/>
        </w:rPr>
        <w:t>根据校方要求，双方协商一致培训时间、培训对象、培训内容，提供与业务相关的法律知识的培训或讲座，不限次数与时间。</w:t>
      </w:r>
    </w:p>
    <w:p w14:paraId="42BAE0D2">
      <w:pPr>
        <w:spacing w:line="360" w:lineRule="auto"/>
        <w:rPr>
          <w:rFonts w:hint="eastAsia" w:ascii="仿宋" w:hAnsi="仿宋" w:eastAsia="仿宋"/>
          <w:b/>
          <w:bCs/>
          <w:sz w:val="24"/>
          <w:szCs w:val="28"/>
        </w:rPr>
      </w:pPr>
      <w:r>
        <w:rPr>
          <w:rFonts w:hint="eastAsia" w:ascii="仿宋" w:hAnsi="仿宋" w:eastAsia="仿宋"/>
          <w:b/>
          <w:bCs/>
          <w:sz w:val="24"/>
          <w:szCs w:val="28"/>
        </w:rPr>
        <w:t>教职工法律咨询：</w:t>
      </w:r>
    </w:p>
    <w:p w14:paraId="19400DD7">
      <w:pPr>
        <w:spacing w:line="360" w:lineRule="auto"/>
        <w:ind w:firstLine="480" w:firstLineChars="200"/>
        <w:rPr>
          <w:rFonts w:hint="eastAsia" w:ascii="仿宋" w:hAnsi="仿宋" w:eastAsia="仿宋"/>
          <w:sz w:val="24"/>
          <w:szCs w:val="28"/>
        </w:rPr>
      </w:pPr>
      <w:r>
        <w:rPr>
          <w:rFonts w:hint="eastAsia" w:ascii="仿宋" w:hAnsi="仿宋" w:eastAsia="仿宋"/>
          <w:sz w:val="24"/>
          <w:szCs w:val="28"/>
        </w:rPr>
        <w:t>根据校方及教职工的需要和乙方时间安排，经双方协商一致时间，每学期至校方学校为校方教职工提供一次现场义务法律咨询。</w:t>
      </w:r>
    </w:p>
    <w:p w14:paraId="64519870">
      <w:pPr>
        <w:spacing w:line="360" w:lineRule="auto"/>
        <w:rPr>
          <w:rFonts w:hint="eastAsia" w:ascii="仿宋" w:hAnsi="仿宋" w:eastAsia="仿宋"/>
          <w:b/>
          <w:bCs/>
          <w:sz w:val="24"/>
          <w:szCs w:val="28"/>
        </w:rPr>
      </w:pPr>
      <w:r>
        <w:rPr>
          <w:rFonts w:hint="eastAsia" w:ascii="仿宋" w:hAnsi="仿宋" w:eastAsia="仿宋"/>
          <w:b/>
          <w:bCs/>
          <w:sz w:val="24"/>
          <w:szCs w:val="28"/>
        </w:rPr>
        <w:t>劳动人事服务：</w:t>
      </w:r>
    </w:p>
    <w:p w14:paraId="35EAE3E7">
      <w:pPr>
        <w:spacing w:line="360" w:lineRule="auto"/>
        <w:ind w:firstLine="480" w:firstLineChars="200"/>
        <w:rPr>
          <w:rFonts w:hint="eastAsia" w:ascii="仿宋" w:hAnsi="仿宋" w:eastAsia="仿宋"/>
          <w:sz w:val="24"/>
          <w:szCs w:val="28"/>
        </w:rPr>
      </w:pPr>
      <w:r>
        <w:rPr>
          <w:rFonts w:hint="eastAsia" w:ascii="仿宋" w:hAnsi="仿宋" w:eastAsia="仿宋"/>
          <w:sz w:val="24"/>
          <w:szCs w:val="28"/>
        </w:rPr>
        <w:t xml:space="preserve">根据校方的要求，协助完善人事制度及重要规章制度，协助依法妥善处理人事或用工纠纷。 </w:t>
      </w:r>
    </w:p>
    <w:p w14:paraId="6954647B">
      <w:pPr>
        <w:spacing w:line="360" w:lineRule="auto"/>
        <w:rPr>
          <w:rFonts w:hint="eastAsia" w:ascii="仿宋" w:hAnsi="仿宋" w:eastAsia="仿宋"/>
          <w:b/>
          <w:bCs/>
          <w:sz w:val="24"/>
          <w:szCs w:val="28"/>
        </w:rPr>
      </w:pPr>
      <w:r>
        <w:rPr>
          <w:rFonts w:hint="eastAsia" w:ascii="仿宋" w:hAnsi="仿宋" w:eastAsia="仿宋"/>
          <w:b/>
          <w:bCs/>
          <w:sz w:val="24"/>
          <w:szCs w:val="28"/>
        </w:rPr>
        <w:t>仲裁或诉讼服务：</w:t>
      </w:r>
    </w:p>
    <w:p w14:paraId="2BAEE9F9">
      <w:pPr>
        <w:spacing w:line="360" w:lineRule="auto"/>
        <w:ind w:firstLine="480" w:firstLineChars="200"/>
        <w:rPr>
          <w:rFonts w:hint="eastAsia" w:ascii="仿宋" w:hAnsi="仿宋" w:eastAsia="仿宋"/>
          <w:sz w:val="24"/>
          <w:szCs w:val="28"/>
        </w:rPr>
      </w:pPr>
      <w:r>
        <w:rPr>
          <w:rFonts w:hint="eastAsia" w:ascii="仿宋" w:hAnsi="仿宋" w:eastAsia="仿宋"/>
          <w:sz w:val="24"/>
          <w:szCs w:val="28"/>
        </w:rPr>
        <w:t>在服务期限内校方若发生劳动人事仲裁或法院诉讼（含商事仲裁）需求的，随时提供仲裁或诉讼支持服务，不另收取律师服务费用。</w:t>
      </w:r>
    </w:p>
    <w:p w14:paraId="1523E2F1">
      <w:pPr>
        <w:spacing w:line="360" w:lineRule="auto"/>
        <w:rPr>
          <w:rFonts w:hint="eastAsia" w:ascii="仿宋" w:hAnsi="仿宋" w:eastAsia="仿宋"/>
          <w:sz w:val="24"/>
          <w:szCs w:val="28"/>
        </w:rPr>
      </w:pPr>
      <w:r>
        <w:rPr>
          <w:rFonts w:hint="eastAsia" w:ascii="仿宋" w:hAnsi="仿宋" w:eastAsia="仿宋"/>
          <w:sz w:val="24"/>
          <w:szCs w:val="28"/>
        </w:rPr>
        <w:t>2、交付成果</w:t>
      </w:r>
    </w:p>
    <w:p w14:paraId="1CC5EC9A">
      <w:pPr>
        <w:spacing w:line="360" w:lineRule="auto"/>
        <w:rPr>
          <w:rFonts w:hint="eastAsia" w:ascii="仿宋" w:hAnsi="仿宋" w:eastAsia="仿宋"/>
          <w:sz w:val="24"/>
          <w:szCs w:val="28"/>
        </w:rPr>
      </w:pPr>
      <w:r>
        <w:rPr>
          <w:rFonts w:hint="eastAsia" w:ascii="仿宋" w:hAnsi="仿宋" w:eastAsia="仿宋"/>
          <w:sz w:val="24"/>
          <w:szCs w:val="28"/>
        </w:rPr>
        <w:t>2.1 年度服务方案。</w:t>
      </w:r>
    </w:p>
    <w:p w14:paraId="70129A7F">
      <w:pPr>
        <w:spacing w:line="360" w:lineRule="auto"/>
        <w:rPr>
          <w:rFonts w:hint="eastAsia" w:ascii="仿宋" w:hAnsi="仿宋" w:eastAsia="仿宋"/>
          <w:sz w:val="24"/>
          <w:szCs w:val="28"/>
        </w:rPr>
      </w:pPr>
      <w:r>
        <w:rPr>
          <w:rFonts w:hint="eastAsia" w:ascii="仿宋" w:hAnsi="仿宋" w:eastAsia="仿宋"/>
          <w:sz w:val="24"/>
          <w:szCs w:val="28"/>
        </w:rPr>
        <w:t>2.2 每季度就实际产生的服务内容提供书面工作小结；年底提交书面年度总结。</w:t>
      </w:r>
    </w:p>
    <w:p w14:paraId="02BB850F">
      <w:pPr>
        <w:spacing w:line="360" w:lineRule="auto"/>
        <w:rPr>
          <w:rFonts w:hint="eastAsia" w:ascii="仿宋" w:hAnsi="仿宋" w:eastAsia="仿宋"/>
          <w:sz w:val="24"/>
          <w:szCs w:val="28"/>
        </w:rPr>
      </w:pPr>
      <w:r>
        <w:rPr>
          <w:rFonts w:hint="eastAsia" w:ascii="仿宋" w:hAnsi="仿宋" w:eastAsia="仿宋"/>
          <w:sz w:val="24"/>
          <w:szCs w:val="28"/>
        </w:rPr>
        <w:t>2.3 对当年内的诉讼或仲裁流程中的全套档案资料做好整理，归档交至学校。</w:t>
      </w:r>
    </w:p>
    <w:p w14:paraId="55AFDF25">
      <w:pPr>
        <w:spacing w:line="360" w:lineRule="auto"/>
        <w:rPr>
          <w:rFonts w:hint="eastAsia" w:ascii="仿宋" w:hAnsi="仿宋" w:eastAsia="仿宋"/>
          <w:b/>
          <w:bCs/>
          <w:sz w:val="24"/>
          <w:szCs w:val="28"/>
        </w:rPr>
      </w:pPr>
      <w:r>
        <w:rPr>
          <w:rFonts w:hint="eastAsia" w:ascii="仿宋" w:hAnsi="仿宋" w:eastAsia="仿宋"/>
          <w:b/>
          <w:bCs/>
          <w:sz w:val="24"/>
          <w:szCs w:val="28"/>
        </w:rPr>
        <w:t>五、其它要求</w:t>
      </w:r>
    </w:p>
    <w:p w14:paraId="1C27CE87">
      <w:pPr>
        <w:spacing w:line="360" w:lineRule="auto"/>
        <w:rPr>
          <w:rFonts w:ascii="仿宋" w:hAnsi="仿宋" w:eastAsia="仿宋"/>
          <w:sz w:val="24"/>
          <w:szCs w:val="28"/>
        </w:rPr>
      </w:pPr>
      <w:r>
        <w:rPr>
          <w:rFonts w:hint="eastAsia" w:ascii="仿宋" w:hAnsi="仿宋" w:eastAsia="仿宋"/>
          <w:sz w:val="24"/>
          <w:szCs w:val="28"/>
        </w:rPr>
        <w:t>1、服务期限及地点:自合同签订之日起至2028年12月31日，服务地点为徐汇区百色支路35号。</w:t>
      </w:r>
    </w:p>
    <w:p w14:paraId="57106AE7">
      <w:pPr>
        <w:spacing w:line="360" w:lineRule="auto"/>
        <w:rPr>
          <w:rFonts w:hint="eastAsia" w:ascii="仿宋" w:hAnsi="仿宋" w:eastAsia="仿宋"/>
          <w:sz w:val="24"/>
          <w:szCs w:val="28"/>
        </w:rPr>
      </w:pPr>
      <w:r>
        <w:rPr>
          <w:rFonts w:hint="eastAsia" w:ascii="仿宋" w:hAnsi="仿宋" w:eastAsia="仿宋"/>
          <w:sz w:val="24"/>
          <w:szCs w:val="28"/>
        </w:rPr>
        <w:t>备注：该项目采取一招三年，合同一年一签，每年对供应商进行考核，考核合格且满意度测评达到90分以上续签。</w:t>
      </w:r>
    </w:p>
    <w:p w14:paraId="2BE1FF4E">
      <w:pPr>
        <w:spacing w:line="360" w:lineRule="auto"/>
        <w:rPr>
          <w:rFonts w:hint="eastAsia" w:ascii="仿宋" w:hAnsi="仿宋" w:eastAsia="仿宋"/>
          <w:sz w:val="24"/>
          <w:szCs w:val="28"/>
        </w:rPr>
      </w:pPr>
      <w:r>
        <w:rPr>
          <w:rFonts w:hint="eastAsia" w:ascii="仿宋" w:hAnsi="仿宋" w:eastAsia="仿宋"/>
          <w:sz w:val="24"/>
          <w:szCs w:val="28"/>
        </w:rPr>
        <w:t>2、付款方式:</w:t>
      </w:r>
    </w:p>
    <w:p w14:paraId="180C0F95">
      <w:pPr>
        <w:spacing w:line="360" w:lineRule="auto"/>
        <w:rPr>
          <w:rFonts w:hint="eastAsia" w:ascii="仿宋" w:hAnsi="仿宋" w:eastAsia="仿宋"/>
          <w:sz w:val="24"/>
          <w:szCs w:val="28"/>
        </w:rPr>
      </w:pPr>
      <w:r>
        <w:rPr>
          <w:rFonts w:hint="eastAsia" w:ascii="仿宋" w:hAnsi="仿宋" w:eastAsia="仿宋"/>
          <w:sz w:val="24"/>
          <w:szCs w:val="28"/>
        </w:rPr>
        <w:t>合同正式生效后，当年度3月31日前，支付合同总价的</w:t>
      </w:r>
      <w:r>
        <w:rPr>
          <w:rFonts w:hint="eastAsia" w:ascii="仿宋" w:hAnsi="仿宋" w:eastAsia="仿宋"/>
          <w:sz w:val="24"/>
          <w:szCs w:val="28"/>
          <w:u w:val="single"/>
        </w:rPr>
        <w:t>50</w:t>
      </w:r>
      <w:r>
        <w:rPr>
          <w:rFonts w:hint="eastAsia" w:ascii="仿宋" w:hAnsi="仿宋" w:eastAsia="仿宋"/>
          <w:sz w:val="24"/>
          <w:szCs w:val="28"/>
        </w:rPr>
        <w:t>%；当年度12月31日前，支付合同总价的</w:t>
      </w:r>
      <w:r>
        <w:rPr>
          <w:rFonts w:hint="eastAsia" w:ascii="仿宋" w:hAnsi="仿宋" w:eastAsia="仿宋"/>
          <w:sz w:val="24"/>
          <w:szCs w:val="28"/>
          <w:u w:val="single"/>
        </w:rPr>
        <w:t>50</w:t>
      </w:r>
      <w:r>
        <w:rPr>
          <w:rFonts w:hint="eastAsia" w:ascii="仿宋" w:hAnsi="仿宋" w:eastAsia="仿宋"/>
          <w:sz w:val="24"/>
          <w:szCs w:val="28"/>
        </w:rPr>
        <w:t>%。</w:t>
      </w:r>
    </w:p>
    <w:p w14:paraId="21BE7C1B">
      <w:pPr>
        <w:spacing w:line="360" w:lineRule="auto"/>
        <w:rPr>
          <w:rFonts w:hint="eastAsia" w:ascii="仿宋" w:hAnsi="仿宋" w:eastAsia="仿宋"/>
          <w:sz w:val="24"/>
          <w:szCs w:val="28"/>
        </w:rPr>
      </w:pPr>
      <w:r>
        <w:rPr>
          <w:rFonts w:hint="eastAsia" w:ascii="仿宋" w:hAnsi="仿宋" w:eastAsia="仿宋"/>
          <w:sz w:val="24"/>
          <w:szCs w:val="28"/>
        </w:rPr>
        <w:t>3、验收要求或评价标准:</w:t>
      </w:r>
    </w:p>
    <w:p w14:paraId="2FEE30B0">
      <w:pPr>
        <w:spacing w:line="360" w:lineRule="auto"/>
        <w:rPr>
          <w:rFonts w:hint="eastAsia" w:ascii="仿宋" w:hAnsi="仿宋" w:eastAsia="仿宋"/>
          <w:sz w:val="24"/>
          <w:szCs w:val="28"/>
        </w:rPr>
      </w:pPr>
      <w:r>
        <w:rPr>
          <w:rFonts w:hint="eastAsia" w:ascii="仿宋" w:hAnsi="仿宋" w:eastAsia="仿宋"/>
          <w:sz w:val="24"/>
          <w:szCs w:val="28"/>
        </w:rPr>
        <w:t>学校组织相关团队进行评价审核。</w:t>
      </w:r>
    </w:p>
    <w:p w14:paraId="7409C02A">
      <w:pPr>
        <w:spacing w:line="360" w:lineRule="auto"/>
        <w:rPr>
          <w:rFonts w:hint="eastAsia" w:ascii="仿宋" w:hAnsi="仿宋" w:eastAsia="仿宋"/>
          <w:sz w:val="24"/>
          <w:szCs w:val="28"/>
        </w:rPr>
      </w:pPr>
    </w:p>
    <w:p w14:paraId="6E8E91DC">
      <w:pPr>
        <w:spacing w:line="360" w:lineRule="auto"/>
        <w:rPr>
          <w:rFonts w:hint="eastAsia" w:ascii="仿宋" w:hAnsi="仿宋" w:eastAsia="仿宋"/>
          <w:sz w:val="24"/>
          <w:szCs w:val="28"/>
        </w:rPr>
      </w:pPr>
      <w:r>
        <w:rPr>
          <w:rFonts w:hint="eastAsia" w:ascii="仿宋" w:hAnsi="仿宋" w:eastAsia="仿宋"/>
          <w:b/>
          <w:bCs/>
          <w:sz w:val="24"/>
          <w:szCs w:val="28"/>
        </w:rPr>
        <w:t>六、报价文件要求</w:t>
      </w:r>
    </w:p>
    <w:p w14:paraId="6E7E8FB1">
      <w:pPr>
        <w:widowControl/>
        <w:spacing w:line="360" w:lineRule="auto"/>
        <w:jc w:val="left"/>
        <w:rPr>
          <w:rFonts w:hint="eastAsia" w:ascii="仿宋" w:hAnsi="仿宋" w:eastAsia="仿宋"/>
          <w:sz w:val="24"/>
          <w:szCs w:val="28"/>
        </w:rPr>
      </w:pPr>
      <w:r>
        <w:rPr>
          <w:rFonts w:hint="eastAsia" w:ascii="仿宋" w:hAnsi="仿宋" w:eastAsia="仿宋"/>
          <w:sz w:val="24"/>
          <w:szCs w:val="28"/>
        </w:rPr>
        <w:t>1、响应文件须装订成册，并需提供所有响应文件加盖公章的电子文档PDF格式保存于U盘，与响应文件共同密封包装在一个密封袋中。（不接受闪送，顺丰同城需在快递袋标注快递号）</w:t>
      </w:r>
    </w:p>
    <w:p w14:paraId="085B735D">
      <w:pPr>
        <w:widowControl/>
        <w:spacing w:line="360" w:lineRule="auto"/>
        <w:jc w:val="left"/>
        <w:rPr>
          <w:rFonts w:hint="eastAsia" w:ascii="仿宋" w:hAnsi="仿宋" w:eastAsia="仿宋"/>
          <w:sz w:val="24"/>
          <w:szCs w:val="28"/>
        </w:rPr>
      </w:pPr>
      <w:r>
        <w:rPr>
          <w:rFonts w:hint="eastAsia" w:ascii="仿宋" w:hAnsi="仿宋" w:eastAsia="仿宋"/>
          <w:sz w:val="24"/>
          <w:szCs w:val="28"/>
        </w:rPr>
        <w:t>2、响应文件中不得有任何擦涂、更改痕迹。若需改正错漏，须由响应文件签发人在更正处加签。</w:t>
      </w:r>
    </w:p>
    <w:p w14:paraId="37656637">
      <w:pPr>
        <w:widowControl/>
        <w:spacing w:line="360" w:lineRule="auto"/>
        <w:jc w:val="left"/>
        <w:rPr>
          <w:rFonts w:hint="eastAsia" w:ascii="仿宋" w:hAnsi="仿宋" w:eastAsia="仿宋"/>
          <w:sz w:val="24"/>
          <w:szCs w:val="28"/>
        </w:rPr>
      </w:pPr>
      <w:r>
        <w:rPr>
          <w:rFonts w:hint="eastAsia" w:ascii="仿宋" w:hAnsi="仿宋" w:eastAsia="仿宋"/>
          <w:sz w:val="24"/>
          <w:szCs w:val="28"/>
        </w:rPr>
        <w:t>3、报价单位提交的所有资质证明资料不得出现伪造痕迹，一经发现，报价无效。</w:t>
      </w:r>
    </w:p>
    <w:p w14:paraId="480F24FF">
      <w:pPr>
        <w:widowControl/>
        <w:spacing w:line="360" w:lineRule="auto"/>
        <w:jc w:val="left"/>
        <w:rPr>
          <w:rFonts w:hint="eastAsia" w:ascii="仿宋" w:hAnsi="仿宋" w:eastAsia="仿宋"/>
          <w:sz w:val="24"/>
          <w:szCs w:val="28"/>
        </w:rPr>
      </w:pPr>
      <w:r>
        <w:rPr>
          <w:rFonts w:hint="eastAsia" w:ascii="仿宋" w:hAnsi="仿宋" w:eastAsia="仿宋"/>
          <w:sz w:val="24"/>
          <w:szCs w:val="28"/>
        </w:rPr>
        <w:t>4、报价文件需打印纸质文件提供，并由报价单位或经报价单位正式授权的代表签字。授权代表须将以书面形式出具的“委托授权书”附在响应文件中。每份报价文件均应由投标单位或其授权代表签字。</w:t>
      </w:r>
    </w:p>
    <w:p w14:paraId="080B1C63">
      <w:pPr>
        <w:widowControl/>
        <w:spacing w:line="360" w:lineRule="auto"/>
        <w:jc w:val="left"/>
        <w:rPr>
          <w:rFonts w:hint="eastAsia" w:ascii="仿宋" w:hAnsi="仿宋" w:eastAsia="仿宋"/>
          <w:sz w:val="24"/>
          <w:szCs w:val="28"/>
        </w:rPr>
      </w:pPr>
      <w:r>
        <w:rPr>
          <w:rFonts w:hint="eastAsia" w:ascii="仿宋" w:hAnsi="仿宋" w:eastAsia="仿宋"/>
          <w:sz w:val="24"/>
          <w:szCs w:val="28"/>
        </w:rPr>
        <w:t>5、响应文件递交地址：上海市徐汇区百色支路35号。响应文件须在响应截止时间之前递交到采购人处，逾期送达或者不按照采购文件要求密封或者未送达指定地点的响应文件，采购人拒绝接收。</w:t>
      </w:r>
    </w:p>
    <w:p w14:paraId="2785AF2D">
      <w:pPr>
        <w:widowControl/>
        <w:spacing w:line="360" w:lineRule="auto"/>
        <w:jc w:val="left"/>
        <w:rPr>
          <w:rFonts w:hint="eastAsia" w:ascii="仿宋" w:hAnsi="仿宋" w:eastAsia="仿宋"/>
          <w:sz w:val="24"/>
          <w:szCs w:val="28"/>
        </w:rPr>
      </w:pPr>
      <w:r>
        <w:rPr>
          <w:rFonts w:hint="eastAsia" w:ascii="仿宋" w:hAnsi="仿宋" w:eastAsia="仿宋"/>
          <w:sz w:val="24"/>
          <w:szCs w:val="28"/>
        </w:rPr>
        <w:t>6、报价货币，均应以人民币元报价。</w:t>
      </w:r>
      <w:r>
        <w:rPr>
          <w:rFonts w:hint="eastAsia" w:ascii="仿宋" w:hAnsi="仿宋" w:eastAsia="仿宋"/>
          <w:sz w:val="24"/>
          <w:szCs w:val="28"/>
        </w:rPr>
        <w:br w:type="page"/>
      </w:r>
    </w:p>
    <w:p w14:paraId="6C70E7C0">
      <w:pPr>
        <w:spacing w:line="440" w:lineRule="exact"/>
        <w:rPr>
          <w:rFonts w:hint="eastAsia"/>
          <w:sz w:val="24"/>
          <w:szCs w:val="28"/>
        </w:rPr>
      </w:pPr>
      <w:bookmarkStart w:id="2" w:name="OLE_LINK7"/>
      <w:r>
        <w:rPr>
          <w:rFonts w:hint="eastAsia"/>
          <w:sz w:val="24"/>
          <w:szCs w:val="28"/>
        </w:rPr>
        <w:t>附件</w:t>
      </w:r>
      <w:r>
        <w:rPr>
          <w:sz w:val="24"/>
          <w:szCs w:val="28"/>
        </w:rPr>
        <w:t>1</w:t>
      </w:r>
    </w:p>
    <w:p w14:paraId="4277A63D">
      <w:pPr>
        <w:spacing w:line="440" w:lineRule="exact"/>
        <w:jc w:val="center"/>
        <w:rPr>
          <w:rFonts w:hint="eastAsia" w:ascii="黑体" w:hAnsi="黑体" w:eastAsia="黑体"/>
          <w:bCs/>
          <w:sz w:val="24"/>
          <w:szCs w:val="28"/>
        </w:rPr>
      </w:pPr>
      <w:r>
        <w:rPr>
          <w:rFonts w:hint="eastAsia" w:ascii="黑体" w:hAnsi="黑体" w:eastAsia="黑体"/>
          <w:b/>
          <w:sz w:val="24"/>
          <w:szCs w:val="28"/>
        </w:rPr>
        <w:t>响应承诺书</w:t>
      </w:r>
    </w:p>
    <w:p w14:paraId="033144CF">
      <w:pPr>
        <w:spacing w:line="440" w:lineRule="exact"/>
        <w:rPr>
          <w:rFonts w:hint="eastAsia" w:ascii="仿宋" w:hAnsi="仿宋" w:eastAsia="仿宋"/>
          <w:sz w:val="24"/>
          <w:szCs w:val="28"/>
        </w:rPr>
      </w:pPr>
      <w:r>
        <w:rPr>
          <w:rFonts w:hint="eastAsia" w:ascii="仿宋" w:hAnsi="仿宋" w:eastAsia="仿宋"/>
          <w:sz w:val="24"/>
          <w:szCs w:val="28"/>
          <w:u w:val="single"/>
        </w:rPr>
        <w:t xml:space="preserve">上海市工商外国语学校  </w:t>
      </w:r>
      <w:r>
        <w:rPr>
          <w:rFonts w:hint="eastAsia" w:ascii="仿宋" w:hAnsi="仿宋" w:eastAsia="仿宋"/>
          <w:sz w:val="24"/>
          <w:szCs w:val="28"/>
        </w:rPr>
        <w:t xml:space="preserve"> ：     </w:t>
      </w:r>
    </w:p>
    <w:p w14:paraId="14297A17">
      <w:pPr>
        <w:spacing w:line="440" w:lineRule="exact"/>
        <w:rPr>
          <w:rFonts w:hint="eastAsia" w:ascii="仿宋" w:hAnsi="仿宋" w:eastAsia="仿宋"/>
          <w:sz w:val="24"/>
          <w:szCs w:val="28"/>
        </w:rPr>
      </w:pPr>
      <w:r>
        <w:rPr>
          <w:rFonts w:hint="eastAsia" w:ascii="仿宋" w:hAnsi="仿宋" w:eastAsia="仿宋"/>
          <w:sz w:val="24"/>
          <w:szCs w:val="28"/>
          <w:u w:val="single"/>
        </w:rPr>
        <w:t>（响应单位全称）</w:t>
      </w:r>
      <w:r>
        <w:rPr>
          <w:rFonts w:hint="eastAsia" w:ascii="仿宋" w:hAnsi="仿宋" w:eastAsia="仿宋"/>
          <w:sz w:val="24"/>
          <w:szCs w:val="28"/>
        </w:rPr>
        <w:t xml:space="preserve">授权 </w:t>
      </w:r>
      <w:r>
        <w:rPr>
          <w:rFonts w:hint="eastAsia" w:ascii="仿宋" w:hAnsi="仿宋" w:eastAsia="仿宋"/>
          <w:sz w:val="24"/>
          <w:szCs w:val="28"/>
          <w:u w:val="single"/>
        </w:rPr>
        <w:t>（响应单位代表姓名）（职务、职称）</w:t>
      </w:r>
      <w:r>
        <w:rPr>
          <w:rFonts w:hint="eastAsia" w:ascii="仿宋" w:hAnsi="仿宋" w:eastAsia="仿宋"/>
          <w:sz w:val="24"/>
          <w:szCs w:val="28"/>
        </w:rPr>
        <w:t>为全权代表，参加贵方组织的</w:t>
      </w:r>
      <w:r>
        <w:rPr>
          <w:rFonts w:hint="eastAsia" w:ascii="仿宋" w:hAnsi="仿宋" w:eastAsia="仿宋"/>
          <w:sz w:val="24"/>
          <w:szCs w:val="28"/>
          <w:u w:val="single"/>
        </w:rPr>
        <w:t>（项目编号、项目名称）</w:t>
      </w:r>
      <w:r>
        <w:rPr>
          <w:rFonts w:hint="eastAsia" w:ascii="仿宋" w:hAnsi="仿宋" w:eastAsia="仿宋"/>
          <w:sz w:val="24"/>
          <w:szCs w:val="28"/>
        </w:rPr>
        <w:t>采购的有关活动，并对服务进行响应。为此：</w:t>
      </w:r>
    </w:p>
    <w:p w14:paraId="163D8360">
      <w:pPr>
        <w:numPr>
          <w:ilvl w:val="0"/>
          <w:numId w:val="1"/>
        </w:numPr>
        <w:spacing w:line="440" w:lineRule="exact"/>
        <w:rPr>
          <w:rFonts w:hint="eastAsia" w:ascii="仿宋" w:hAnsi="仿宋" w:eastAsia="仿宋"/>
          <w:sz w:val="24"/>
          <w:szCs w:val="28"/>
        </w:rPr>
      </w:pPr>
      <w:r>
        <w:rPr>
          <w:rFonts w:hint="eastAsia" w:ascii="仿宋" w:hAnsi="仿宋" w:eastAsia="仿宋"/>
          <w:sz w:val="24"/>
          <w:szCs w:val="28"/>
        </w:rPr>
        <w:t>我方提供报价须知规定的全部响应文件：响应文件一份正本、叁份副本；</w:t>
      </w:r>
    </w:p>
    <w:p w14:paraId="50E5BB23">
      <w:pPr>
        <w:numPr>
          <w:ilvl w:val="0"/>
          <w:numId w:val="1"/>
        </w:numPr>
        <w:spacing w:line="440" w:lineRule="exact"/>
        <w:rPr>
          <w:rFonts w:hint="eastAsia" w:ascii="仿宋" w:hAnsi="仿宋" w:eastAsia="仿宋"/>
          <w:sz w:val="24"/>
          <w:szCs w:val="28"/>
        </w:rPr>
      </w:pPr>
      <w:r>
        <w:rPr>
          <w:rFonts w:hint="eastAsia" w:ascii="仿宋" w:hAnsi="仿宋" w:eastAsia="仿宋"/>
          <w:sz w:val="24"/>
          <w:szCs w:val="28"/>
        </w:rPr>
        <w:t>我方的报价为（大写）：</w:t>
      </w:r>
      <w:r>
        <w:rPr>
          <w:rFonts w:hint="eastAsia" w:ascii="仿宋" w:hAnsi="仿宋" w:eastAsia="仿宋"/>
          <w:sz w:val="24"/>
          <w:szCs w:val="28"/>
          <w:u w:val="single"/>
        </w:rPr>
        <w:t xml:space="preserve">         （元）</w:t>
      </w:r>
      <w:r>
        <w:rPr>
          <w:rFonts w:hint="eastAsia" w:ascii="仿宋" w:hAnsi="仿宋" w:eastAsia="仿宋"/>
          <w:sz w:val="24"/>
          <w:szCs w:val="28"/>
        </w:rPr>
        <w:t xml:space="preserve"> </w:t>
      </w:r>
    </w:p>
    <w:p w14:paraId="18490F93">
      <w:pPr>
        <w:numPr>
          <w:ilvl w:val="0"/>
          <w:numId w:val="1"/>
        </w:numPr>
        <w:spacing w:line="440" w:lineRule="exact"/>
        <w:rPr>
          <w:rFonts w:hint="eastAsia" w:ascii="仿宋" w:hAnsi="仿宋" w:eastAsia="仿宋"/>
          <w:sz w:val="24"/>
          <w:szCs w:val="28"/>
        </w:rPr>
      </w:pPr>
      <w:r>
        <w:rPr>
          <w:rFonts w:hint="eastAsia" w:ascii="仿宋" w:hAnsi="仿宋" w:eastAsia="仿宋"/>
          <w:sz w:val="24"/>
          <w:szCs w:val="28"/>
        </w:rPr>
        <w:t>我方保证遵守报价须知中的有关规定。</w:t>
      </w:r>
    </w:p>
    <w:p w14:paraId="45E7366B">
      <w:pPr>
        <w:numPr>
          <w:ilvl w:val="0"/>
          <w:numId w:val="1"/>
        </w:numPr>
        <w:spacing w:line="440" w:lineRule="exact"/>
        <w:rPr>
          <w:rFonts w:hint="eastAsia" w:ascii="仿宋" w:hAnsi="仿宋" w:eastAsia="仿宋"/>
          <w:sz w:val="24"/>
          <w:szCs w:val="28"/>
        </w:rPr>
      </w:pPr>
      <w:r>
        <w:rPr>
          <w:rFonts w:hint="eastAsia" w:ascii="仿宋" w:hAnsi="仿宋" w:eastAsia="仿宋"/>
          <w:sz w:val="24"/>
          <w:szCs w:val="28"/>
        </w:rPr>
        <w:t>我方保证忠实地执行买卖双方所签署的经济合同，并承担合同规定的责任义务。</w:t>
      </w:r>
    </w:p>
    <w:p w14:paraId="521F93AB">
      <w:pPr>
        <w:numPr>
          <w:ilvl w:val="0"/>
          <w:numId w:val="1"/>
        </w:numPr>
        <w:spacing w:line="440" w:lineRule="exact"/>
        <w:rPr>
          <w:rFonts w:hint="eastAsia" w:ascii="仿宋" w:hAnsi="仿宋" w:eastAsia="仿宋"/>
          <w:sz w:val="24"/>
          <w:szCs w:val="28"/>
        </w:rPr>
      </w:pPr>
      <w:r>
        <w:rPr>
          <w:rFonts w:hint="eastAsia" w:ascii="仿宋" w:hAnsi="仿宋" w:eastAsia="仿宋"/>
          <w:sz w:val="24"/>
          <w:szCs w:val="28"/>
        </w:rPr>
        <w:t>我方愿意向贵方提供任何与该项目投标有关的数据、情况和技术资料。</w:t>
      </w:r>
    </w:p>
    <w:p w14:paraId="2070D712">
      <w:pPr>
        <w:numPr>
          <w:ilvl w:val="0"/>
          <w:numId w:val="1"/>
        </w:numPr>
        <w:spacing w:line="440" w:lineRule="exact"/>
        <w:rPr>
          <w:rFonts w:hint="eastAsia" w:ascii="仿宋" w:hAnsi="仿宋" w:eastAsia="仿宋"/>
          <w:sz w:val="24"/>
          <w:szCs w:val="28"/>
        </w:rPr>
      </w:pPr>
      <w:r>
        <w:rPr>
          <w:rFonts w:hint="eastAsia" w:ascii="仿宋" w:hAnsi="仿宋" w:eastAsia="仿宋"/>
          <w:sz w:val="24"/>
          <w:szCs w:val="28"/>
        </w:rPr>
        <w:t>我方愿意履行自己在响应文件中的全部承诺和责任。</w:t>
      </w:r>
    </w:p>
    <w:p w14:paraId="23F7A01D">
      <w:pPr>
        <w:numPr>
          <w:ilvl w:val="0"/>
          <w:numId w:val="1"/>
        </w:numPr>
        <w:spacing w:line="440" w:lineRule="exact"/>
        <w:rPr>
          <w:rFonts w:hint="eastAsia" w:ascii="仿宋" w:hAnsi="仿宋" w:eastAsia="仿宋"/>
          <w:sz w:val="24"/>
          <w:szCs w:val="28"/>
        </w:rPr>
      </w:pPr>
      <w:r>
        <w:rPr>
          <w:rFonts w:hint="eastAsia" w:ascii="仿宋" w:hAnsi="仿宋" w:eastAsia="仿宋"/>
          <w:sz w:val="24"/>
          <w:szCs w:val="28"/>
        </w:rPr>
        <w:t>本响应文件自响应截止时间之日起90个日历日内有效。</w:t>
      </w:r>
    </w:p>
    <w:p w14:paraId="6DC63274">
      <w:pPr>
        <w:numPr>
          <w:ilvl w:val="0"/>
          <w:numId w:val="1"/>
        </w:numPr>
        <w:spacing w:line="440" w:lineRule="exact"/>
        <w:rPr>
          <w:rFonts w:hint="eastAsia" w:ascii="仿宋" w:hAnsi="仿宋" w:eastAsia="仿宋"/>
          <w:sz w:val="24"/>
          <w:szCs w:val="28"/>
        </w:rPr>
      </w:pPr>
      <w:r>
        <w:rPr>
          <w:rFonts w:hint="eastAsia" w:ascii="仿宋" w:hAnsi="仿宋" w:eastAsia="仿宋"/>
          <w:sz w:val="24"/>
          <w:szCs w:val="28"/>
        </w:rPr>
        <w:t>与本项目有关的一切往来通讯请寄：</w:t>
      </w:r>
    </w:p>
    <w:p w14:paraId="678A75A3">
      <w:pPr>
        <w:spacing w:line="440" w:lineRule="exact"/>
        <w:rPr>
          <w:rFonts w:hint="eastAsia" w:ascii="仿宋" w:hAnsi="仿宋" w:eastAsia="仿宋"/>
          <w:sz w:val="24"/>
          <w:szCs w:val="28"/>
          <w:u w:val="single"/>
        </w:rPr>
      </w:pPr>
      <w:r>
        <w:rPr>
          <w:rFonts w:hint="eastAsia" w:ascii="仿宋" w:hAnsi="仿宋" w:eastAsia="仿宋"/>
          <w:sz w:val="24"/>
          <w:szCs w:val="28"/>
        </w:rPr>
        <w:t>地址：</w:t>
      </w:r>
    </w:p>
    <w:p w14:paraId="45CFE4D4">
      <w:pPr>
        <w:spacing w:line="440" w:lineRule="exact"/>
        <w:rPr>
          <w:rFonts w:hint="eastAsia" w:ascii="仿宋" w:hAnsi="仿宋" w:eastAsia="仿宋"/>
          <w:sz w:val="24"/>
          <w:szCs w:val="28"/>
        </w:rPr>
      </w:pPr>
      <w:r>
        <w:rPr>
          <w:rFonts w:hint="eastAsia" w:ascii="仿宋" w:hAnsi="仿宋" w:eastAsia="仿宋"/>
          <w:sz w:val="24"/>
          <w:szCs w:val="28"/>
        </w:rPr>
        <w:t xml:space="preserve">邮编： </w:t>
      </w:r>
    </w:p>
    <w:p w14:paraId="538A6119">
      <w:pPr>
        <w:spacing w:line="440" w:lineRule="exact"/>
        <w:rPr>
          <w:rFonts w:hint="eastAsia" w:ascii="仿宋" w:hAnsi="仿宋" w:eastAsia="仿宋"/>
          <w:sz w:val="24"/>
          <w:szCs w:val="28"/>
        </w:rPr>
      </w:pPr>
      <w:r>
        <w:rPr>
          <w:rFonts w:hint="eastAsia" w:ascii="仿宋" w:hAnsi="仿宋" w:eastAsia="仿宋"/>
          <w:sz w:val="24"/>
          <w:szCs w:val="28"/>
        </w:rPr>
        <w:t xml:space="preserve">电话： </w:t>
      </w:r>
    </w:p>
    <w:p w14:paraId="7EBBCBE1">
      <w:pPr>
        <w:spacing w:line="440" w:lineRule="exact"/>
        <w:rPr>
          <w:rFonts w:hint="eastAsia" w:ascii="仿宋" w:hAnsi="仿宋" w:eastAsia="仿宋"/>
          <w:sz w:val="24"/>
          <w:szCs w:val="28"/>
        </w:rPr>
      </w:pPr>
      <w:r>
        <w:rPr>
          <w:rFonts w:hint="eastAsia" w:ascii="仿宋" w:hAnsi="仿宋" w:eastAsia="仿宋"/>
          <w:sz w:val="24"/>
          <w:szCs w:val="28"/>
        </w:rPr>
        <w:t>传真：</w:t>
      </w:r>
    </w:p>
    <w:p w14:paraId="058961BD">
      <w:pPr>
        <w:spacing w:line="440" w:lineRule="exact"/>
        <w:rPr>
          <w:rFonts w:hint="eastAsia" w:ascii="仿宋" w:hAnsi="仿宋" w:eastAsia="仿宋"/>
          <w:sz w:val="24"/>
          <w:szCs w:val="28"/>
        </w:rPr>
      </w:pPr>
      <w:r>
        <w:rPr>
          <w:rFonts w:hint="eastAsia" w:ascii="仿宋" w:hAnsi="仿宋" w:eastAsia="仿宋"/>
          <w:sz w:val="24"/>
          <w:szCs w:val="28"/>
        </w:rPr>
        <w:t>响应单位代表签字：</w:t>
      </w:r>
    </w:p>
    <w:p w14:paraId="027751D3">
      <w:pPr>
        <w:spacing w:line="440" w:lineRule="exact"/>
        <w:rPr>
          <w:rFonts w:hint="eastAsia" w:ascii="仿宋" w:hAnsi="仿宋" w:eastAsia="仿宋"/>
          <w:sz w:val="24"/>
          <w:szCs w:val="28"/>
        </w:rPr>
      </w:pPr>
      <w:r>
        <w:rPr>
          <w:rFonts w:hint="eastAsia" w:ascii="仿宋" w:hAnsi="仿宋" w:eastAsia="仿宋"/>
          <w:sz w:val="24"/>
          <w:szCs w:val="28"/>
        </w:rPr>
        <w:t>响应单位名称（盖公章）：</w:t>
      </w:r>
    </w:p>
    <w:p w14:paraId="368ACE0A">
      <w:pPr>
        <w:spacing w:line="440" w:lineRule="exact"/>
        <w:rPr>
          <w:rFonts w:hint="eastAsia" w:ascii="仿宋" w:hAnsi="仿宋" w:eastAsia="仿宋"/>
          <w:sz w:val="24"/>
          <w:szCs w:val="28"/>
        </w:rPr>
      </w:pPr>
      <w:r>
        <w:rPr>
          <w:rFonts w:hint="eastAsia" w:ascii="仿宋" w:hAnsi="仿宋" w:eastAsia="仿宋"/>
          <w:sz w:val="24"/>
          <w:szCs w:val="28"/>
        </w:rPr>
        <w:t>日     期：</w:t>
      </w:r>
    </w:p>
    <w:p w14:paraId="060F2CEE">
      <w:pPr>
        <w:spacing w:line="440" w:lineRule="exact"/>
        <w:rPr>
          <w:rFonts w:hint="eastAsia" w:ascii="仿宋" w:hAnsi="仿宋" w:eastAsia="仿宋"/>
          <w:sz w:val="24"/>
          <w:szCs w:val="28"/>
        </w:rPr>
      </w:pPr>
    </w:p>
    <w:p w14:paraId="0F3B6208">
      <w:pPr>
        <w:widowControl/>
        <w:jc w:val="left"/>
        <w:rPr>
          <w:rFonts w:hint="eastAsia" w:ascii="仿宋" w:hAnsi="仿宋" w:eastAsia="仿宋"/>
          <w:sz w:val="24"/>
          <w:szCs w:val="28"/>
        </w:rPr>
      </w:pPr>
      <w:r>
        <w:rPr>
          <w:rFonts w:hint="eastAsia" w:ascii="仿宋" w:hAnsi="仿宋" w:eastAsia="仿宋"/>
          <w:sz w:val="24"/>
          <w:szCs w:val="28"/>
        </w:rPr>
        <w:br w:type="page"/>
      </w:r>
    </w:p>
    <w:p w14:paraId="742C8FE4">
      <w:pPr>
        <w:spacing w:line="440" w:lineRule="exact"/>
        <w:rPr>
          <w:rFonts w:hint="eastAsia"/>
          <w:sz w:val="24"/>
          <w:szCs w:val="28"/>
        </w:rPr>
      </w:pPr>
      <w:r>
        <w:rPr>
          <w:rFonts w:hint="eastAsia"/>
          <w:sz w:val="24"/>
          <w:szCs w:val="28"/>
        </w:rPr>
        <w:t>附件</w:t>
      </w:r>
      <w:r>
        <w:rPr>
          <w:sz w:val="24"/>
          <w:szCs w:val="28"/>
        </w:rPr>
        <w:t>2</w:t>
      </w:r>
    </w:p>
    <w:p w14:paraId="6C990680">
      <w:pPr>
        <w:spacing w:line="440" w:lineRule="exact"/>
        <w:rPr>
          <w:rFonts w:hint="eastAsia"/>
          <w:b/>
          <w:sz w:val="24"/>
          <w:szCs w:val="28"/>
        </w:rPr>
      </w:pPr>
    </w:p>
    <w:p w14:paraId="459B5343">
      <w:pPr>
        <w:spacing w:line="440" w:lineRule="exact"/>
        <w:jc w:val="center"/>
        <w:rPr>
          <w:rFonts w:hint="eastAsia"/>
          <w:b/>
          <w:sz w:val="24"/>
          <w:szCs w:val="28"/>
        </w:rPr>
      </w:pPr>
      <w:r>
        <w:rPr>
          <w:rFonts w:hint="eastAsia"/>
          <w:b/>
          <w:sz w:val="24"/>
          <w:szCs w:val="28"/>
        </w:rPr>
        <w:t>报价单</w:t>
      </w:r>
    </w:p>
    <w:p w14:paraId="72D6076E">
      <w:pPr>
        <w:spacing w:line="440" w:lineRule="exact"/>
        <w:rPr>
          <w:rFonts w:hint="eastAsia" w:ascii="仿宋" w:hAnsi="仿宋" w:eastAsia="仿宋"/>
          <w:sz w:val="24"/>
          <w:szCs w:val="28"/>
        </w:rPr>
      </w:pPr>
      <w:r>
        <w:rPr>
          <w:rFonts w:hint="eastAsia" w:ascii="仿宋" w:hAnsi="仿宋" w:eastAsia="仿宋"/>
          <w:sz w:val="24"/>
          <w:szCs w:val="28"/>
        </w:rPr>
        <w:t>致：上海市工商外国语学校：</w:t>
      </w:r>
    </w:p>
    <w:p w14:paraId="17E7FBDA">
      <w:pPr>
        <w:spacing w:line="440" w:lineRule="exact"/>
        <w:ind w:firstLine="480" w:firstLineChars="200"/>
        <w:rPr>
          <w:rFonts w:hint="eastAsia" w:ascii="仿宋" w:hAnsi="仿宋" w:eastAsia="仿宋"/>
          <w:sz w:val="24"/>
          <w:szCs w:val="28"/>
        </w:rPr>
      </w:pPr>
      <w:r>
        <w:rPr>
          <w:rFonts w:hint="eastAsia" w:ascii="仿宋" w:hAnsi="仿宋" w:eastAsia="仿宋"/>
          <w:sz w:val="24"/>
          <w:szCs w:val="28"/>
        </w:rPr>
        <w:t>兹就贵单位的比选函提交书面报价文件，承诺严格遵守国家的相关法律法规及上海市工商外国语学校的相关规定，诚信参加贵校的比选采购活动。</w:t>
      </w:r>
    </w:p>
    <w:p w14:paraId="39B59B75">
      <w:pPr>
        <w:spacing w:line="440" w:lineRule="exact"/>
        <w:ind w:firstLine="480" w:firstLineChars="200"/>
        <w:rPr>
          <w:rFonts w:hint="eastAsia" w:ascii="仿宋" w:hAnsi="仿宋" w:eastAsia="仿宋"/>
          <w:sz w:val="24"/>
          <w:szCs w:val="28"/>
        </w:rPr>
      </w:pPr>
      <w:r>
        <w:rPr>
          <w:rFonts w:hint="eastAsia" w:ascii="仿宋" w:hAnsi="仿宋" w:eastAsia="仿宋"/>
          <w:sz w:val="24"/>
          <w:szCs w:val="28"/>
        </w:rPr>
        <w:t>如成交，将按要求签订合同并履行相应的责任和义务。现根据服务需求内容编制本报价单，报价有效期</w:t>
      </w:r>
      <w:r>
        <w:rPr>
          <w:rFonts w:hint="eastAsia" w:ascii="仿宋" w:hAnsi="仿宋" w:eastAsia="仿宋"/>
          <w:sz w:val="24"/>
          <w:szCs w:val="28"/>
          <w:u w:val="single"/>
        </w:rPr>
        <w:t xml:space="preserve">               </w:t>
      </w:r>
      <w:r>
        <w:rPr>
          <w:rFonts w:hint="eastAsia" w:ascii="仿宋" w:hAnsi="仿宋" w:eastAsia="仿宋"/>
          <w:sz w:val="24"/>
          <w:szCs w:val="28"/>
        </w:rPr>
        <w:t>，并授权本单位职工</w:t>
      </w:r>
      <w:r>
        <w:rPr>
          <w:rFonts w:hint="eastAsia" w:ascii="仿宋" w:hAnsi="仿宋" w:eastAsia="仿宋"/>
          <w:sz w:val="24"/>
          <w:szCs w:val="28"/>
          <w:u w:val="single"/>
        </w:rPr>
        <w:t xml:space="preserve">                   </w:t>
      </w:r>
      <w:r>
        <w:rPr>
          <w:rFonts w:hint="eastAsia" w:ascii="仿宋" w:hAnsi="仿宋" w:eastAsia="仿宋"/>
          <w:sz w:val="24"/>
          <w:szCs w:val="28"/>
        </w:rPr>
        <w:t>（姓名、身份证号）作为该货物报价及履约代表，负责该项目的一切相关事宜，并提供相关的资质证明材料（如有见附件）。</w:t>
      </w:r>
    </w:p>
    <w:p w14:paraId="0719B95D">
      <w:pPr>
        <w:spacing w:line="440" w:lineRule="exact"/>
        <w:rPr>
          <w:rFonts w:hint="eastAsia" w:ascii="仿宋" w:hAnsi="仿宋" w:eastAsia="仿宋"/>
          <w:sz w:val="24"/>
          <w:szCs w:val="28"/>
        </w:rPr>
      </w:pPr>
    </w:p>
    <w:p w14:paraId="00E8E0CF">
      <w:pPr>
        <w:spacing w:line="440" w:lineRule="exact"/>
        <w:rPr>
          <w:rFonts w:hint="eastAsia" w:ascii="仿宋" w:hAnsi="仿宋" w:eastAsia="仿宋"/>
          <w:sz w:val="24"/>
          <w:szCs w:val="28"/>
        </w:rPr>
      </w:pPr>
      <w:r>
        <w:rPr>
          <w:rFonts w:hint="eastAsia" w:ascii="仿宋" w:hAnsi="仿宋" w:eastAsia="仿宋"/>
          <w:sz w:val="24"/>
          <w:szCs w:val="28"/>
        </w:rPr>
        <w:t>服务报价内容</w:t>
      </w:r>
    </w:p>
    <w:p w14:paraId="01050546">
      <w:pPr>
        <w:spacing w:line="440" w:lineRule="exact"/>
        <w:rPr>
          <w:rFonts w:hint="eastAsia" w:ascii="仿宋" w:hAnsi="仿宋" w:eastAsia="仿宋"/>
          <w:sz w:val="24"/>
          <w:szCs w:val="28"/>
        </w:rPr>
      </w:pPr>
      <w:r>
        <w:rPr>
          <w:rFonts w:hint="eastAsia" w:ascii="仿宋" w:hAnsi="仿宋" w:eastAsia="仿宋"/>
          <w:sz w:val="24"/>
          <w:szCs w:val="28"/>
        </w:rPr>
        <w:t>（服务内容自拟）</w:t>
      </w:r>
    </w:p>
    <w:p w14:paraId="38A7F804">
      <w:pPr>
        <w:spacing w:line="440" w:lineRule="exact"/>
        <w:rPr>
          <w:rFonts w:hint="eastAsia" w:ascii="仿宋" w:hAnsi="仿宋" w:eastAsia="仿宋"/>
          <w:sz w:val="24"/>
          <w:szCs w:val="28"/>
        </w:rPr>
      </w:pPr>
    </w:p>
    <w:p w14:paraId="1EE28F87">
      <w:pPr>
        <w:spacing w:line="440" w:lineRule="exact"/>
        <w:rPr>
          <w:rFonts w:hint="eastAsia" w:ascii="仿宋" w:hAnsi="仿宋" w:eastAsia="仿宋"/>
          <w:sz w:val="24"/>
          <w:szCs w:val="28"/>
        </w:rPr>
      </w:pPr>
    </w:p>
    <w:p w14:paraId="74A8DFA5">
      <w:pPr>
        <w:spacing w:line="440" w:lineRule="exact"/>
        <w:rPr>
          <w:rFonts w:hint="eastAsia" w:ascii="仿宋" w:hAnsi="仿宋" w:eastAsia="仿宋"/>
          <w:sz w:val="24"/>
          <w:szCs w:val="28"/>
        </w:rPr>
      </w:pPr>
    </w:p>
    <w:p w14:paraId="0D98A03A">
      <w:pPr>
        <w:spacing w:line="440" w:lineRule="exact"/>
        <w:rPr>
          <w:rFonts w:hint="eastAsia" w:ascii="仿宋" w:hAnsi="仿宋" w:eastAsia="仿宋"/>
          <w:sz w:val="24"/>
          <w:szCs w:val="28"/>
        </w:rPr>
      </w:pPr>
    </w:p>
    <w:p w14:paraId="3347781C">
      <w:pPr>
        <w:spacing w:line="440" w:lineRule="exact"/>
        <w:rPr>
          <w:rFonts w:hint="eastAsia" w:ascii="仿宋" w:hAnsi="仿宋" w:eastAsia="仿宋"/>
          <w:sz w:val="24"/>
          <w:szCs w:val="28"/>
        </w:rPr>
      </w:pPr>
      <w:r>
        <w:rPr>
          <w:rFonts w:hint="eastAsia" w:ascii="仿宋" w:hAnsi="仿宋" w:eastAsia="仿宋"/>
          <w:sz w:val="24"/>
          <w:szCs w:val="28"/>
        </w:rPr>
        <w:t>报价单位（公章）：</w:t>
      </w:r>
      <w:r>
        <w:rPr>
          <w:rFonts w:hint="eastAsia" w:ascii="仿宋" w:hAnsi="仿宋" w:eastAsia="仿宋"/>
          <w:sz w:val="24"/>
          <w:szCs w:val="28"/>
          <w:u w:val="single"/>
        </w:rPr>
        <w:t xml:space="preserve">                                                </w:t>
      </w:r>
      <w:r>
        <w:rPr>
          <w:rFonts w:hint="eastAsia" w:ascii="仿宋" w:hAnsi="仿宋" w:eastAsia="仿宋"/>
          <w:sz w:val="24"/>
          <w:szCs w:val="28"/>
        </w:rPr>
        <w:t xml:space="preserve">   </w:t>
      </w:r>
    </w:p>
    <w:p w14:paraId="57D79600">
      <w:pPr>
        <w:spacing w:line="440" w:lineRule="exact"/>
        <w:rPr>
          <w:rFonts w:hint="eastAsia" w:ascii="仿宋" w:hAnsi="仿宋" w:eastAsia="仿宋"/>
          <w:sz w:val="24"/>
          <w:szCs w:val="28"/>
          <w:u w:val="single"/>
        </w:rPr>
      </w:pPr>
      <w:r>
        <w:rPr>
          <w:rFonts w:hint="eastAsia" w:ascii="仿宋" w:hAnsi="仿宋" w:eastAsia="仿宋"/>
          <w:sz w:val="24"/>
          <w:szCs w:val="28"/>
        </w:rPr>
        <w:t>授权代表（签字、电话/邮箱）：</w:t>
      </w:r>
      <w:r>
        <w:rPr>
          <w:rFonts w:hint="eastAsia" w:ascii="仿宋" w:hAnsi="仿宋" w:eastAsia="仿宋"/>
          <w:sz w:val="24"/>
          <w:szCs w:val="28"/>
          <w:u w:val="single"/>
        </w:rPr>
        <w:t xml:space="preserve">                             </w:t>
      </w:r>
    </w:p>
    <w:p w14:paraId="04A250F3">
      <w:pPr>
        <w:spacing w:line="440" w:lineRule="exact"/>
        <w:rPr>
          <w:rFonts w:hint="eastAsia" w:ascii="仿宋" w:hAnsi="仿宋" w:eastAsia="仿宋"/>
          <w:sz w:val="24"/>
          <w:szCs w:val="28"/>
        </w:rPr>
      </w:pPr>
      <w:r>
        <w:rPr>
          <w:rFonts w:hint="eastAsia" w:ascii="仿宋" w:hAnsi="仿宋" w:eastAsia="仿宋"/>
          <w:sz w:val="24"/>
          <w:szCs w:val="28"/>
        </w:rPr>
        <w:t>法定地址：</w:t>
      </w:r>
      <w:r>
        <w:rPr>
          <w:rFonts w:hint="eastAsia" w:ascii="仿宋" w:hAnsi="仿宋" w:eastAsia="仿宋"/>
          <w:sz w:val="24"/>
          <w:szCs w:val="28"/>
          <w:u w:val="single"/>
        </w:rPr>
        <w:t xml:space="preserve">                       （邮编：      ）</w:t>
      </w:r>
    </w:p>
    <w:p w14:paraId="620830AC">
      <w:pPr>
        <w:spacing w:line="440" w:lineRule="exact"/>
        <w:rPr>
          <w:rFonts w:hint="eastAsia" w:ascii="仿宋" w:hAnsi="仿宋" w:eastAsia="仿宋"/>
          <w:sz w:val="24"/>
          <w:szCs w:val="28"/>
        </w:rPr>
      </w:pPr>
      <w:r>
        <w:rPr>
          <w:rFonts w:hint="eastAsia" w:ascii="仿宋" w:hAnsi="仿宋" w:eastAsia="仿宋"/>
          <w:sz w:val="24"/>
          <w:szCs w:val="28"/>
        </w:rPr>
        <w:t>日    期：</w:t>
      </w:r>
      <w:r>
        <w:rPr>
          <w:rFonts w:hint="eastAsia" w:ascii="仿宋" w:hAnsi="仿宋" w:eastAsia="仿宋"/>
          <w:sz w:val="24"/>
          <w:szCs w:val="28"/>
          <w:u w:val="single"/>
        </w:rPr>
        <w:t xml:space="preserve">      </w:t>
      </w:r>
      <w:r>
        <w:rPr>
          <w:rFonts w:hint="eastAsia" w:ascii="仿宋" w:hAnsi="仿宋" w:eastAsia="仿宋"/>
          <w:sz w:val="24"/>
          <w:szCs w:val="28"/>
        </w:rPr>
        <w:t>年</w:t>
      </w:r>
      <w:r>
        <w:rPr>
          <w:rFonts w:hint="eastAsia" w:ascii="仿宋" w:hAnsi="仿宋" w:eastAsia="仿宋"/>
          <w:sz w:val="24"/>
          <w:szCs w:val="28"/>
          <w:u w:val="single"/>
        </w:rPr>
        <w:t xml:space="preserve">      </w:t>
      </w:r>
      <w:r>
        <w:rPr>
          <w:rFonts w:hint="eastAsia" w:ascii="仿宋" w:hAnsi="仿宋" w:eastAsia="仿宋"/>
          <w:sz w:val="24"/>
          <w:szCs w:val="28"/>
        </w:rPr>
        <w:t>月</w:t>
      </w:r>
      <w:r>
        <w:rPr>
          <w:rFonts w:hint="eastAsia" w:ascii="仿宋" w:hAnsi="仿宋" w:eastAsia="仿宋"/>
          <w:sz w:val="24"/>
          <w:szCs w:val="28"/>
          <w:u w:val="single"/>
        </w:rPr>
        <w:t xml:space="preserve">      </w:t>
      </w:r>
      <w:r>
        <w:rPr>
          <w:rFonts w:hint="eastAsia" w:ascii="仿宋" w:hAnsi="仿宋" w:eastAsia="仿宋"/>
          <w:sz w:val="24"/>
          <w:szCs w:val="28"/>
        </w:rPr>
        <w:t>日</w:t>
      </w:r>
    </w:p>
    <w:p w14:paraId="6F4031BD">
      <w:pPr>
        <w:spacing w:line="440" w:lineRule="exact"/>
        <w:rPr>
          <w:rFonts w:hint="eastAsia" w:ascii="仿宋" w:hAnsi="仿宋" w:eastAsia="仿宋"/>
          <w:sz w:val="24"/>
          <w:szCs w:val="28"/>
        </w:rPr>
      </w:pPr>
    </w:p>
    <w:p w14:paraId="0CC11826">
      <w:pPr>
        <w:widowControl/>
        <w:jc w:val="left"/>
        <w:rPr>
          <w:rFonts w:hint="eastAsia" w:ascii="仿宋" w:hAnsi="仿宋" w:eastAsia="仿宋"/>
          <w:sz w:val="24"/>
          <w:szCs w:val="28"/>
        </w:rPr>
      </w:pPr>
      <w:r>
        <w:rPr>
          <w:rFonts w:hint="eastAsia" w:ascii="仿宋" w:hAnsi="仿宋" w:eastAsia="仿宋"/>
          <w:sz w:val="24"/>
          <w:szCs w:val="28"/>
        </w:rPr>
        <w:br w:type="page"/>
      </w:r>
    </w:p>
    <w:p w14:paraId="66C82047">
      <w:pPr>
        <w:spacing w:line="440" w:lineRule="exact"/>
        <w:rPr>
          <w:rFonts w:hint="eastAsia"/>
          <w:sz w:val="24"/>
          <w:szCs w:val="28"/>
        </w:rPr>
      </w:pPr>
      <w:r>
        <w:rPr>
          <w:rFonts w:hint="eastAsia"/>
          <w:sz w:val="24"/>
          <w:szCs w:val="28"/>
        </w:rPr>
        <w:t>附件</w:t>
      </w:r>
      <w:r>
        <w:rPr>
          <w:sz w:val="24"/>
          <w:szCs w:val="28"/>
        </w:rPr>
        <w:t>3</w:t>
      </w:r>
    </w:p>
    <w:p w14:paraId="268B1FA8">
      <w:pPr>
        <w:spacing w:line="440" w:lineRule="exact"/>
        <w:rPr>
          <w:rFonts w:hint="eastAsia"/>
          <w:b/>
          <w:bCs/>
          <w:sz w:val="24"/>
          <w:szCs w:val="28"/>
        </w:rPr>
      </w:pPr>
    </w:p>
    <w:p w14:paraId="424A3E08">
      <w:pPr>
        <w:spacing w:line="440" w:lineRule="exact"/>
        <w:jc w:val="center"/>
        <w:rPr>
          <w:rFonts w:hint="eastAsia"/>
          <w:sz w:val="24"/>
          <w:szCs w:val="28"/>
        </w:rPr>
      </w:pPr>
      <w:r>
        <w:rPr>
          <w:rFonts w:hint="eastAsia"/>
          <w:b/>
          <w:bCs/>
          <w:sz w:val="24"/>
          <w:szCs w:val="28"/>
        </w:rPr>
        <w:t>服务方案及承诺（格式可自拟）</w:t>
      </w:r>
    </w:p>
    <w:p w14:paraId="353A961E">
      <w:pPr>
        <w:spacing w:line="440" w:lineRule="exact"/>
        <w:rPr>
          <w:rFonts w:hint="eastAsia"/>
          <w:b/>
          <w:bCs/>
          <w:sz w:val="24"/>
          <w:szCs w:val="28"/>
        </w:rPr>
      </w:pPr>
    </w:p>
    <w:p w14:paraId="239DD53E">
      <w:pPr>
        <w:spacing w:line="440" w:lineRule="exact"/>
        <w:ind w:firstLine="480" w:firstLineChars="200"/>
        <w:rPr>
          <w:rFonts w:hint="eastAsia" w:ascii="仿宋" w:hAnsi="仿宋" w:eastAsia="仿宋"/>
          <w:sz w:val="24"/>
          <w:szCs w:val="28"/>
        </w:rPr>
      </w:pPr>
      <w:r>
        <w:rPr>
          <w:rFonts w:hint="eastAsia" w:ascii="仿宋" w:hAnsi="仿宋" w:eastAsia="仿宋"/>
          <w:sz w:val="24"/>
          <w:szCs w:val="28"/>
        </w:rPr>
        <w:t>请供应商提供完整的项目方案及相应实施计划等，并提供完整的实施过程中的配合服务方案。</w:t>
      </w:r>
    </w:p>
    <w:p w14:paraId="790A64EA">
      <w:pPr>
        <w:spacing w:line="440" w:lineRule="exact"/>
        <w:rPr>
          <w:rFonts w:hint="eastAsia" w:ascii="仿宋" w:hAnsi="仿宋" w:eastAsia="仿宋"/>
          <w:sz w:val="24"/>
          <w:szCs w:val="28"/>
        </w:rPr>
      </w:pPr>
    </w:p>
    <w:p w14:paraId="1ECE6A75">
      <w:pPr>
        <w:spacing w:line="440" w:lineRule="exact"/>
        <w:rPr>
          <w:rFonts w:hint="eastAsia" w:ascii="仿宋" w:hAnsi="仿宋" w:eastAsia="仿宋"/>
          <w:sz w:val="24"/>
          <w:szCs w:val="28"/>
        </w:rPr>
      </w:pPr>
    </w:p>
    <w:p w14:paraId="6FD6D14F">
      <w:pPr>
        <w:spacing w:line="440" w:lineRule="exact"/>
        <w:rPr>
          <w:rFonts w:hint="eastAsia" w:ascii="仿宋" w:hAnsi="仿宋" w:eastAsia="仿宋"/>
          <w:sz w:val="24"/>
          <w:szCs w:val="28"/>
        </w:rPr>
      </w:pPr>
    </w:p>
    <w:p w14:paraId="1F28B67E">
      <w:pPr>
        <w:spacing w:line="440" w:lineRule="exact"/>
        <w:rPr>
          <w:rFonts w:hint="eastAsia" w:ascii="仿宋" w:hAnsi="仿宋" w:eastAsia="仿宋"/>
          <w:sz w:val="24"/>
          <w:szCs w:val="28"/>
        </w:rPr>
      </w:pPr>
    </w:p>
    <w:p w14:paraId="77EDBDBC">
      <w:pPr>
        <w:spacing w:line="440" w:lineRule="exact"/>
        <w:rPr>
          <w:rFonts w:hint="eastAsia" w:ascii="仿宋" w:hAnsi="仿宋" w:eastAsia="仿宋"/>
          <w:sz w:val="24"/>
          <w:szCs w:val="28"/>
        </w:rPr>
      </w:pPr>
      <w:r>
        <w:rPr>
          <w:rFonts w:hint="eastAsia" w:ascii="仿宋" w:hAnsi="仿宋" w:eastAsia="仿宋"/>
          <w:sz w:val="24"/>
          <w:szCs w:val="28"/>
        </w:rPr>
        <w:t>承诺内容应包括：</w:t>
      </w:r>
    </w:p>
    <w:p w14:paraId="7694DDD0">
      <w:pPr>
        <w:spacing w:line="440" w:lineRule="exact"/>
        <w:rPr>
          <w:rFonts w:hint="eastAsia" w:ascii="仿宋" w:hAnsi="仿宋" w:eastAsia="仿宋"/>
          <w:sz w:val="24"/>
          <w:szCs w:val="28"/>
        </w:rPr>
      </w:pPr>
      <w:r>
        <w:rPr>
          <w:rFonts w:ascii="仿宋" w:hAnsi="仿宋" w:eastAsia="仿宋"/>
          <w:sz w:val="24"/>
          <w:szCs w:val="28"/>
        </w:rPr>
        <w:t>1</w:t>
      </w:r>
      <w:r>
        <w:rPr>
          <w:rFonts w:hint="eastAsia" w:ascii="仿宋" w:hAnsi="仿宋" w:eastAsia="仿宋"/>
          <w:sz w:val="24"/>
          <w:szCs w:val="28"/>
        </w:rPr>
        <w:t>、服务时间、质量承诺</w:t>
      </w:r>
    </w:p>
    <w:p w14:paraId="480E72F7">
      <w:pPr>
        <w:spacing w:line="440" w:lineRule="exact"/>
        <w:rPr>
          <w:rFonts w:hint="eastAsia" w:ascii="仿宋" w:hAnsi="仿宋" w:eastAsia="仿宋"/>
          <w:sz w:val="24"/>
          <w:szCs w:val="28"/>
        </w:rPr>
      </w:pPr>
      <w:r>
        <w:rPr>
          <w:rFonts w:ascii="仿宋" w:hAnsi="仿宋" w:eastAsia="仿宋"/>
          <w:sz w:val="24"/>
          <w:szCs w:val="28"/>
        </w:rPr>
        <w:t>2</w:t>
      </w:r>
      <w:r>
        <w:rPr>
          <w:rFonts w:hint="eastAsia" w:ascii="仿宋" w:hAnsi="仿宋" w:eastAsia="仿宋"/>
          <w:sz w:val="24"/>
          <w:szCs w:val="28"/>
        </w:rPr>
        <w:t>、本项目验收时应达到的效果和指标；</w:t>
      </w:r>
    </w:p>
    <w:p w14:paraId="6D5D580D">
      <w:pPr>
        <w:spacing w:line="440" w:lineRule="exact"/>
        <w:rPr>
          <w:rFonts w:hint="eastAsia" w:ascii="仿宋" w:hAnsi="仿宋" w:eastAsia="仿宋"/>
          <w:sz w:val="24"/>
          <w:szCs w:val="28"/>
        </w:rPr>
      </w:pPr>
      <w:r>
        <w:rPr>
          <w:rFonts w:ascii="仿宋" w:hAnsi="仿宋" w:eastAsia="仿宋"/>
          <w:sz w:val="24"/>
          <w:szCs w:val="28"/>
        </w:rPr>
        <w:t>3</w:t>
      </w:r>
      <w:r>
        <w:rPr>
          <w:rFonts w:hint="eastAsia" w:ascii="仿宋" w:hAnsi="仿宋" w:eastAsia="仿宋"/>
          <w:sz w:val="24"/>
          <w:szCs w:val="28"/>
        </w:rPr>
        <w:t>、其他。</w:t>
      </w:r>
    </w:p>
    <w:p w14:paraId="3107E143">
      <w:pPr>
        <w:spacing w:line="440" w:lineRule="exact"/>
        <w:rPr>
          <w:rFonts w:hint="eastAsia"/>
          <w:sz w:val="24"/>
          <w:szCs w:val="28"/>
        </w:rPr>
        <w:sectPr>
          <w:pgSz w:w="11906" w:h="16838"/>
          <w:pgMar w:top="1440" w:right="1800" w:bottom="1440" w:left="1800" w:header="851" w:footer="992" w:gutter="0"/>
          <w:cols w:space="720" w:num="1"/>
          <w:docGrid w:type="lines" w:linePitch="312" w:charSpace="0"/>
        </w:sectPr>
      </w:pPr>
    </w:p>
    <w:p w14:paraId="1659889B">
      <w:pPr>
        <w:spacing w:line="440" w:lineRule="exact"/>
        <w:rPr>
          <w:rFonts w:hint="eastAsia"/>
          <w:sz w:val="24"/>
          <w:szCs w:val="28"/>
        </w:rPr>
      </w:pPr>
      <w:r>
        <w:rPr>
          <w:rFonts w:hint="eastAsia"/>
          <w:sz w:val="24"/>
          <w:szCs w:val="28"/>
        </w:rPr>
        <w:t>附件</w:t>
      </w:r>
      <w:r>
        <w:rPr>
          <w:sz w:val="24"/>
          <w:szCs w:val="28"/>
        </w:rPr>
        <w:t>4</w:t>
      </w:r>
    </w:p>
    <w:p w14:paraId="03DA5DCE">
      <w:pPr>
        <w:spacing w:line="440" w:lineRule="exact"/>
        <w:rPr>
          <w:rFonts w:hint="eastAsia"/>
          <w:sz w:val="24"/>
          <w:szCs w:val="28"/>
        </w:rPr>
      </w:pPr>
    </w:p>
    <w:p w14:paraId="6B4D63DA">
      <w:pPr>
        <w:spacing w:line="440" w:lineRule="exact"/>
        <w:jc w:val="center"/>
        <w:rPr>
          <w:rFonts w:hint="eastAsia"/>
          <w:b/>
          <w:bCs/>
          <w:sz w:val="24"/>
          <w:szCs w:val="28"/>
        </w:rPr>
      </w:pPr>
      <w:r>
        <w:rPr>
          <w:rFonts w:hint="eastAsia"/>
          <w:b/>
          <w:bCs/>
          <w:sz w:val="24"/>
          <w:szCs w:val="28"/>
        </w:rPr>
        <w:t>报价企业概况（格式可自拟）</w:t>
      </w:r>
    </w:p>
    <w:p w14:paraId="12FC8EFF">
      <w:pPr>
        <w:spacing w:line="440" w:lineRule="exact"/>
        <w:rPr>
          <w:rFonts w:hint="eastAsia"/>
          <w:b/>
          <w:bCs/>
          <w:sz w:val="24"/>
          <w:szCs w:val="28"/>
        </w:rPr>
      </w:pPr>
    </w:p>
    <w:p w14:paraId="7E067638">
      <w:pPr>
        <w:spacing w:line="440" w:lineRule="exact"/>
        <w:rPr>
          <w:rFonts w:hint="eastAsia"/>
          <w:b/>
          <w:bCs/>
          <w:sz w:val="24"/>
          <w:szCs w:val="28"/>
        </w:rPr>
      </w:pPr>
    </w:p>
    <w:p w14:paraId="58F23B47">
      <w:pPr>
        <w:spacing w:line="440" w:lineRule="exact"/>
        <w:rPr>
          <w:rFonts w:hint="eastAsia"/>
          <w:b/>
          <w:bCs/>
          <w:sz w:val="24"/>
          <w:szCs w:val="28"/>
        </w:rPr>
      </w:pPr>
    </w:p>
    <w:p w14:paraId="5FD8F339">
      <w:pPr>
        <w:spacing w:line="440" w:lineRule="exact"/>
        <w:rPr>
          <w:rFonts w:hint="eastAsia"/>
          <w:sz w:val="24"/>
          <w:szCs w:val="28"/>
        </w:rPr>
        <w:sectPr>
          <w:pgSz w:w="11906" w:h="16838"/>
          <w:pgMar w:top="1440" w:right="1800" w:bottom="1440" w:left="1800" w:header="851" w:footer="992" w:gutter="0"/>
          <w:cols w:space="720" w:num="1"/>
          <w:docGrid w:type="lines" w:linePitch="312" w:charSpace="0"/>
        </w:sectPr>
      </w:pPr>
    </w:p>
    <w:p w14:paraId="20F7C925">
      <w:pPr>
        <w:spacing w:line="440" w:lineRule="exact"/>
        <w:rPr>
          <w:rFonts w:hint="eastAsia"/>
          <w:sz w:val="24"/>
          <w:szCs w:val="28"/>
        </w:rPr>
      </w:pPr>
      <w:r>
        <w:rPr>
          <w:rFonts w:hint="eastAsia"/>
          <w:sz w:val="24"/>
          <w:szCs w:val="28"/>
        </w:rPr>
        <w:t>附件</w:t>
      </w:r>
      <w:r>
        <w:rPr>
          <w:sz w:val="24"/>
          <w:szCs w:val="28"/>
        </w:rPr>
        <w:t>5</w:t>
      </w:r>
    </w:p>
    <w:p w14:paraId="5CEC5872">
      <w:pPr>
        <w:spacing w:line="440" w:lineRule="exact"/>
        <w:jc w:val="center"/>
        <w:rPr>
          <w:rFonts w:hint="eastAsia"/>
          <w:b/>
          <w:bCs/>
          <w:sz w:val="24"/>
          <w:szCs w:val="28"/>
        </w:rPr>
      </w:pPr>
      <w:r>
        <w:rPr>
          <w:rFonts w:hint="eastAsia"/>
          <w:b/>
          <w:bCs/>
          <w:sz w:val="24"/>
          <w:szCs w:val="28"/>
        </w:rPr>
        <w:t>资格证明文件</w:t>
      </w:r>
    </w:p>
    <w:p w14:paraId="7209FC9B">
      <w:pPr>
        <w:numPr>
          <w:ilvl w:val="0"/>
          <w:numId w:val="2"/>
        </w:numPr>
        <w:spacing w:line="440" w:lineRule="exact"/>
        <w:rPr>
          <w:rFonts w:hint="eastAsia" w:ascii="仿宋" w:hAnsi="仿宋" w:eastAsia="仿宋"/>
          <w:sz w:val="24"/>
          <w:szCs w:val="28"/>
        </w:rPr>
      </w:pPr>
      <w:r>
        <w:rPr>
          <w:rFonts w:hint="eastAsia" w:ascii="仿宋" w:hAnsi="仿宋" w:eastAsia="仿宋"/>
          <w:sz w:val="24"/>
          <w:szCs w:val="28"/>
        </w:rPr>
        <w:t>企业营业执照（复印件）</w:t>
      </w:r>
    </w:p>
    <w:p w14:paraId="042CB56E">
      <w:pPr>
        <w:numPr>
          <w:ilvl w:val="0"/>
          <w:numId w:val="2"/>
        </w:numPr>
        <w:spacing w:line="440" w:lineRule="exact"/>
        <w:rPr>
          <w:rFonts w:hint="eastAsia" w:ascii="仿宋" w:hAnsi="仿宋" w:eastAsia="仿宋"/>
          <w:sz w:val="24"/>
          <w:szCs w:val="28"/>
        </w:rPr>
      </w:pPr>
      <w:r>
        <w:rPr>
          <w:rFonts w:hint="eastAsia" w:ascii="仿宋" w:hAnsi="仿宋" w:eastAsia="仿宋"/>
          <w:sz w:val="24"/>
          <w:szCs w:val="28"/>
        </w:rPr>
        <w:t>其他资格证明文件</w:t>
      </w:r>
    </w:p>
    <w:p w14:paraId="4238FED3">
      <w:pPr>
        <w:spacing w:line="440" w:lineRule="exact"/>
        <w:rPr>
          <w:rFonts w:hint="eastAsia" w:ascii="仿宋" w:hAnsi="仿宋" w:eastAsia="仿宋"/>
          <w:sz w:val="24"/>
          <w:szCs w:val="28"/>
        </w:rPr>
      </w:pPr>
      <w:r>
        <w:rPr>
          <w:rFonts w:ascii="仿宋" w:hAnsi="仿宋" w:eastAsia="仿宋"/>
          <w:sz w:val="24"/>
          <w:szCs w:val="28"/>
        </w:rPr>
        <w:tab/>
      </w:r>
      <w:r>
        <w:rPr>
          <w:rFonts w:hint="eastAsia" w:ascii="仿宋" w:hAnsi="仿宋" w:eastAsia="仿宋"/>
          <w:sz w:val="24"/>
          <w:szCs w:val="28"/>
        </w:rPr>
        <w:t>……</w:t>
      </w:r>
    </w:p>
    <w:p w14:paraId="1F94B188">
      <w:pPr>
        <w:spacing w:line="440" w:lineRule="exact"/>
        <w:rPr>
          <w:rFonts w:hint="eastAsia" w:ascii="仿宋" w:hAnsi="仿宋" w:eastAsia="仿宋"/>
          <w:sz w:val="24"/>
          <w:szCs w:val="28"/>
        </w:rPr>
      </w:pPr>
    </w:p>
    <w:p w14:paraId="266B6FD2">
      <w:pPr>
        <w:spacing w:line="440" w:lineRule="exact"/>
        <w:rPr>
          <w:rFonts w:hint="eastAsia" w:ascii="仿宋" w:hAnsi="仿宋" w:eastAsia="仿宋"/>
          <w:b/>
          <w:bCs/>
          <w:sz w:val="24"/>
          <w:szCs w:val="28"/>
        </w:rPr>
      </w:pPr>
      <w:r>
        <w:rPr>
          <w:rFonts w:hint="eastAsia" w:ascii="仿宋" w:hAnsi="仿宋" w:eastAsia="仿宋"/>
          <w:b/>
          <w:bCs/>
          <w:sz w:val="24"/>
          <w:szCs w:val="28"/>
        </w:rPr>
        <w:t>注意：</w:t>
      </w:r>
    </w:p>
    <w:p w14:paraId="02AD94B9">
      <w:pPr>
        <w:spacing w:line="440" w:lineRule="exact"/>
        <w:rPr>
          <w:rFonts w:hint="eastAsia" w:ascii="仿宋" w:hAnsi="仿宋" w:eastAsia="仿宋"/>
          <w:sz w:val="24"/>
          <w:szCs w:val="28"/>
        </w:rPr>
      </w:pPr>
      <w:r>
        <w:rPr>
          <w:rFonts w:ascii="仿宋" w:hAnsi="仿宋" w:eastAsia="仿宋"/>
          <w:sz w:val="24"/>
          <w:szCs w:val="28"/>
        </w:rPr>
        <w:t>1.</w:t>
      </w:r>
      <w:r>
        <w:rPr>
          <w:rFonts w:hint="eastAsia" w:ascii="仿宋" w:hAnsi="仿宋" w:eastAsia="仿宋"/>
          <w:sz w:val="24"/>
          <w:szCs w:val="28"/>
        </w:rPr>
        <w:t>报价供应商应提交相关证明文件，以及提供其他有关资料。</w:t>
      </w:r>
    </w:p>
    <w:p w14:paraId="582F30FB">
      <w:pPr>
        <w:spacing w:line="440" w:lineRule="exact"/>
        <w:rPr>
          <w:rFonts w:hint="eastAsia" w:ascii="仿宋" w:hAnsi="仿宋" w:eastAsia="仿宋"/>
          <w:sz w:val="24"/>
          <w:szCs w:val="28"/>
        </w:rPr>
      </w:pPr>
      <w:r>
        <w:rPr>
          <w:rFonts w:ascii="仿宋" w:hAnsi="仿宋" w:eastAsia="仿宋"/>
          <w:sz w:val="24"/>
          <w:szCs w:val="28"/>
        </w:rPr>
        <w:t>2.</w:t>
      </w:r>
      <w:r>
        <w:rPr>
          <w:rFonts w:hint="eastAsia" w:ascii="仿宋" w:hAnsi="仿宋" w:eastAsia="仿宋"/>
          <w:sz w:val="24"/>
          <w:szCs w:val="28"/>
        </w:rPr>
        <w:t>报价供应商提供的资格文件将由采购人及买方使用，并据此进行评价和判断，确定比价供应商的资格和履约能力。</w:t>
      </w:r>
    </w:p>
    <w:p w14:paraId="2576FABC">
      <w:pPr>
        <w:spacing w:line="440" w:lineRule="exact"/>
        <w:rPr>
          <w:rFonts w:hint="eastAsia" w:ascii="仿宋" w:hAnsi="仿宋" w:eastAsia="仿宋"/>
          <w:sz w:val="24"/>
          <w:szCs w:val="28"/>
        </w:rPr>
      </w:pPr>
      <w:r>
        <w:rPr>
          <w:rFonts w:ascii="仿宋" w:hAnsi="仿宋" w:eastAsia="仿宋"/>
          <w:sz w:val="24"/>
          <w:szCs w:val="28"/>
        </w:rPr>
        <w:t>3.</w:t>
      </w:r>
      <w:r>
        <w:rPr>
          <w:rFonts w:hint="eastAsia" w:ascii="仿宋" w:hAnsi="仿宋" w:eastAsia="仿宋"/>
          <w:sz w:val="24"/>
          <w:szCs w:val="28"/>
        </w:rPr>
        <w:t>报价供应商提交的文件将给予保密，但不退还。</w:t>
      </w:r>
    </w:p>
    <w:p w14:paraId="607DB7D7">
      <w:pPr>
        <w:spacing w:line="440" w:lineRule="exact"/>
        <w:rPr>
          <w:rFonts w:hint="eastAsia"/>
          <w:sz w:val="24"/>
          <w:szCs w:val="28"/>
        </w:rPr>
        <w:sectPr>
          <w:pgSz w:w="11906" w:h="16838"/>
          <w:pgMar w:top="1440" w:right="1800" w:bottom="1440" w:left="1800" w:header="851" w:footer="992" w:gutter="0"/>
          <w:cols w:space="720" w:num="1"/>
          <w:docGrid w:type="lines" w:linePitch="312" w:charSpace="0"/>
        </w:sectPr>
      </w:pPr>
    </w:p>
    <w:p w14:paraId="5202A020">
      <w:pPr>
        <w:spacing w:line="440" w:lineRule="exact"/>
        <w:rPr>
          <w:rFonts w:hint="eastAsia"/>
          <w:sz w:val="24"/>
          <w:szCs w:val="28"/>
        </w:rPr>
      </w:pPr>
      <w:r>
        <w:rPr>
          <w:rFonts w:hint="eastAsia"/>
          <w:sz w:val="24"/>
          <w:szCs w:val="28"/>
        </w:rPr>
        <w:t>附件</w:t>
      </w:r>
      <w:r>
        <w:rPr>
          <w:sz w:val="24"/>
          <w:szCs w:val="28"/>
        </w:rPr>
        <w:t>6</w:t>
      </w:r>
    </w:p>
    <w:p w14:paraId="49C5D07A">
      <w:pPr>
        <w:spacing w:line="440" w:lineRule="exact"/>
        <w:rPr>
          <w:rFonts w:hint="eastAsia"/>
          <w:b/>
          <w:sz w:val="24"/>
          <w:szCs w:val="28"/>
        </w:rPr>
      </w:pPr>
    </w:p>
    <w:p w14:paraId="44DBC4E4">
      <w:pPr>
        <w:spacing w:line="440" w:lineRule="exact"/>
        <w:jc w:val="center"/>
        <w:rPr>
          <w:rFonts w:hint="eastAsia"/>
          <w:b/>
          <w:bCs/>
          <w:sz w:val="24"/>
          <w:szCs w:val="28"/>
        </w:rPr>
      </w:pPr>
      <w:bookmarkStart w:id="3" w:name="OLE_LINK3"/>
      <w:r>
        <w:rPr>
          <w:rFonts w:hint="eastAsia"/>
          <w:b/>
          <w:sz w:val="24"/>
          <w:szCs w:val="28"/>
        </w:rPr>
        <w:t>近三年项目业绩表</w:t>
      </w:r>
      <w:r>
        <w:rPr>
          <w:rFonts w:hint="eastAsia"/>
          <w:b/>
          <w:bCs/>
          <w:sz w:val="24"/>
          <w:szCs w:val="28"/>
        </w:rPr>
        <w:t>（格式可拟定，业绩表内的项目须提供配套合同复印件）</w:t>
      </w:r>
      <w:bookmarkEnd w:id="3"/>
    </w:p>
    <w:p w14:paraId="4BA04AD8">
      <w:pPr>
        <w:spacing w:line="440" w:lineRule="exact"/>
        <w:jc w:val="center"/>
        <w:rPr>
          <w:rFonts w:hint="eastAsia"/>
          <w:sz w:val="24"/>
          <w:szCs w:val="28"/>
        </w:rPr>
      </w:pPr>
    </w:p>
    <w:p w14:paraId="3E1D403C">
      <w:pPr>
        <w:spacing w:line="440" w:lineRule="exact"/>
        <w:rPr>
          <w:rFonts w:hint="eastAsia"/>
          <w:bCs/>
          <w:sz w:val="24"/>
          <w:szCs w:val="28"/>
        </w:rPr>
      </w:pPr>
    </w:p>
    <w:tbl>
      <w:tblPr>
        <w:tblStyle w:val="16"/>
        <w:tblW w:w="5000" w:type="pct"/>
        <w:tblInd w:w="0" w:type="dxa"/>
        <w:tblLayout w:type="autofit"/>
        <w:tblCellMar>
          <w:top w:w="0" w:type="dxa"/>
          <w:left w:w="30" w:type="dxa"/>
          <w:bottom w:w="0" w:type="dxa"/>
          <w:right w:w="30" w:type="dxa"/>
        </w:tblCellMar>
      </w:tblPr>
      <w:tblGrid>
        <w:gridCol w:w="782"/>
        <w:gridCol w:w="1996"/>
        <w:gridCol w:w="3330"/>
        <w:gridCol w:w="1425"/>
        <w:gridCol w:w="1425"/>
      </w:tblGrid>
      <w:tr w14:paraId="7D304CFA">
        <w:tblPrEx>
          <w:tblCellMar>
            <w:top w:w="0" w:type="dxa"/>
            <w:left w:w="30" w:type="dxa"/>
            <w:bottom w:w="0" w:type="dxa"/>
            <w:right w:w="30" w:type="dxa"/>
          </w:tblCellMar>
        </w:tblPrEx>
        <w:trPr>
          <w:trHeight w:val="760" w:hRule="exact"/>
        </w:trPr>
        <w:tc>
          <w:tcPr>
            <w:tcW w:w="437" w:type="pct"/>
            <w:tcBorders>
              <w:top w:val="single" w:color="auto" w:sz="12" w:space="0"/>
              <w:left w:val="single" w:color="auto" w:sz="12" w:space="0"/>
              <w:bottom w:val="single" w:color="auto" w:sz="12" w:space="0"/>
              <w:right w:val="single" w:color="auto" w:sz="6" w:space="0"/>
            </w:tcBorders>
            <w:vAlign w:val="center"/>
          </w:tcPr>
          <w:p w14:paraId="03361CBC">
            <w:pPr>
              <w:spacing w:line="440" w:lineRule="exact"/>
              <w:jc w:val="center"/>
              <w:rPr>
                <w:rFonts w:hint="eastAsia" w:ascii="仿宋" w:hAnsi="仿宋" w:eastAsia="仿宋"/>
                <w:bCs/>
                <w:sz w:val="24"/>
                <w:szCs w:val="28"/>
              </w:rPr>
            </w:pPr>
            <w:r>
              <w:rPr>
                <w:rFonts w:hint="eastAsia" w:ascii="仿宋" w:hAnsi="仿宋" w:eastAsia="仿宋"/>
                <w:bCs/>
                <w:sz w:val="24"/>
                <w:szCs w:val="28"/>
              </w:rPr>
              <w:t>序号</w:t>
            </w:r>
          </w:p>
        </w:tc>
        <w:tc>
          <w:tcPr>
            <w:tcW w:w="1114" w:type="pct"/>
            <w:tcBorders>
              <w:top w:val="single" w:color="auto" w:sz="12" w:space="0"/>
              <w:left w:val="single" w:color="auto" w:sz="6" w:space="0"/>
              <w:bottom w:val="single" w:color="auto" w:sz="12" w:space="0"/>
              <w:right w:val="single" w:color="auto" w:sz="6" w:space="0"/>
            </w:tcBorders>
            <w:vAlign w:val="center"/>
          </w:tcPr>
          <w:p w14:paraId="4DF91118">
            <w:pPr>
              <w:spacing w:line="440" w:lineRule="exact"/>
              <w:jc w:val="center"/>
              <w:rPr>
                <w:rFonts w:hint="eastAsia" w:ascii="仿宋" w:hAnsi="仿宋" w:eastAsia="仿宋"/>
                <w:bCs/>
                <w:sz w:val="24"/>
                <w:szCs w:val="28"/>
              </w:rPr>
            </w:pPr>
            <w:r>
              <w:rPr>
                <w:rFonts w:hint="eastAsia" w:ascii="仿宋" w:hAnsi="仿宋" w:eastAsia="仿宋"/>
                <w:bCs/>
                <w:sz w:val="24"/>
                <w:szCs w:val="28"/>
              </w:rPr>
              <w:t>业主名称</w:t>
            </w:r>
          </w:p>
        </w:tc>
        <w:tc>
          <w:tcPr>
            <w:tcW w:w="1858" w:type="pct"/>
            <w:tcBorders>
              <w:top w:val="single" w:color="auto" w:sz="12" w:space="0"/>
              <w:left w:val="single" w:color="auto" w:sz="6" w:space="0"/>
              <w:bottom w:val="single" w:color="auto" w:sz="12" w:space="0"/>
              <w:right w:val="single" w:color="auto" w:sz="4" w:space="0"/>
            </w:tcBorders>
            <w:vAlign w:val="center"/>
          </w:tcPr>
          <w:p w14:paraId="6711936B">
            <w:pPr>
              <w:spacing w:line="440" w:lineRule="exact"/>
              <w:jc w:val="center"/>
              <w:rPr>
                <w:rFonts w:hint="eastAsia" w:ascii="仿宋" w:hAnsi="仿宋" w:eastAsia="仿宋"/>
                <w:bCs/>
                <w:sz w:val="24"/>
                <w:szCs w:val="28"/>
              </w:rPr>
            </w:pPr>
            <w:r>
              <w:rPr>
                <w:rFonts w:hint="eastAsia" w:ascii="仿宋" w:hAnsi="仿宋" w:eastAsia="仿宋"/>
                <w:bCs/>
                <w:sz w:val="24"/>
                <w:szCs w:val="28"/>
              </w:rPr>
              <w:t>相关业绩</w:t>
            </w:r>
          </w:p>
        </w:tc>
        <w:tc>
          <w:tcPr>
            <w:tcW w:w="795" w:type="pct"/>
            <w:tcBorders>
              <w:top w:val="single" w:color="auto" w:sz="12" w:space="0"/>
              <w:left w:val="single" w:color="auto" w:sz="4" w:space="0"/>
              <w:bottom w:val="single" w:color="auto" w:sz="12" w:space="0"/>
              <w:right w:val="single" w:color="auto" w:sz="4" w:space="0"/>
            </w:tcBorders>
            <w:vAlign w:val="center"/>
          </w:tcPr>
          <w:p w14:paraId="28516E94">
            <w:pPr>
              <w:spacing w:line="440" w:lineRule="exact"/>
              <w:jc w:val="center"/>
              <w:rPr>
                <w:rFonts w:hint="eastAsia" w:ascii="仿宋" w:hAnsi="仿宋" w:eastAsia="仿宋"/>
                <w:bCs/>
                <w:sz w:val="24"/>
                <w:szCs w:val="28"/>
              </w:rPr>
            </w:pPr>
            <w:r>
              <w:rPr>
                <w:rFonts w:hint="eastAsia" w:ascii="仿宋" w:hAnsi="仿宋" w:eastAsia="仿宋"/>
                <w:bCs/>
                <w:sz w:val="24"/>
                <w:szCs w:val="28"/>
              </w:rPr>
              <w:t>业绩时间</w:t>
            </w:r>
          </w:p>
        </w:tc>
        <w:tc>
          <w:tcPr>
            <w:tcW w:w="795" w:type="pct"/>
            <w:tcBorders>
              <w:top w:val="single" w:color="auto" w:sz="12" w:space="0"/>
              <w:left w:val="single" w:color="auto" w:sz="4" w:space="0"/>
              <w:bottom w:val="single" w:color="auto" w:sz="12" w:space="0"/>
              <w:right w:val="single" w:color="auto" w:sz="12" w:space="0"/>
            </w:tcBorders>
            <w:vAlign w:val="center"/>
          </w:tcPr>
          <w:p w14:paraId="570BDD29">
            <w:pPr>
              <w:spacing w:line="440" w:lineRule="exact"/>
              <w:jc w:val="center"/>
              <w:rPr>
                <w:rFonts w:hint="eastAsia" w:ascii="仿宋" w:hAnsi="仿宋" w:eastAsia="仿宋"/>
                <w:bCs/>
                <w:sz w:val="24"/>
                <w:szCs w:val="28"/>
              </w:rPr>
            </w:pPr>
            <w:r>
              <w:rPr>
                <w:rFonts w:hint="eastAsia" w:ascii="仿宋" w:hAnsi="仿宋" w:eastAsia="仿宋"/>
                <w:bCs/>
                <w:sz w:val="24"/>
                <w:szCs w:val="28"/>
              </w:rPr>
              <w:t>备注</w:t>
            </w:r>
          </w:p>
        </w:tc>
      </w:tr>
      <w:tr w14:paraId="5C2B546A">
        <w:tblPrEx>
          <w:tblCellMar>
            <w:top w:w="0" w:type="dxa"/>
            <w:left w:w="30" w:type="dxa"/>
            <w:bottom w:w="0" w:type="dxa"/>
            <w:right w:w="30" w:type="dxa"/>
          </w:tblCellMar>
        </w:tblPrEx>
        <w:trPr>
          <w:trHeight w:val="567" w:hRule="exact"/>
        </w:trPr>
        <w:tc>
          <w:tcPr>
            <w:tcW w:w="437" w:type="pct"/>
            <w:tcBorders>
              <w:top w:val="single" w:color="auto" w:sz="12" w:space="0"/>
              <w:left w:val="single" w:color="auto" w:sz="12" w:space="0"/>
              <w:bottom w:val="single" w:color="auto" w:sz="6" w:space="0"/>
              <w:right w:val="single" w:color="auto" w:sz="6" w:space="0"/>
            </w:tcBorders>
            <w:vAlign w:val="center"/>
          </w:tcPr>
          <w:p w14:paraId="4105FFEB">
            <w:pPr>
              <w:spacing w:line="440" w:lineRule="exact"/>
              <w:rPr>
                <w:rFonts w:hint="eastAsia" w:ascii="仿宋" w:hAnsi="仿宋" w:eastAsia="仿宋"/>
                <w:bCs/>
                <w:sz w:val="24"/>
                <w:szCs w:val="28"/>
              </w:rPr>
            </w:pPr>
          </w:p>
        </w:tc>
        <w:tc>
          <w:tcPr>
            <w:tcW w:w="1114" w:type="pct"/>
            <w:tcBorders>
              <w:top w:val="single" w:color="auto" w:sz="12" w:space="0"/>
              <w:left w:val="single" w:color="auto" w:sz="6" w:space="0"/>
              <w:bottom w:val="single" w:color="auto" w:sz="6" w:space="0"/>
              <w:right w:val="single" w:color="auto" w:sz="6" w:space="0"/>
            </w:tcBorders>
            <w:vAlign w:val="center"/>
          </w:tcPr>
          <w:p w14:paraId="1E379FD5">
            <w:pPr>
              <w:spacing w:line="440" w:lineRule="exact"/>
              <w:rPr>
                <w:rFonts w:hint="eastAsia" w:ascii="仿宋" w:hAnsi="仿宋" w:eastAsia="仿宋"/>
                <w:bCs/>
                <w:sz w:val="24"/>
                <w:szCs w:val="28"/>
              </w:rPr>
            </w:pPr>
          </w:p>
        </w:tc>
        <w:tc>
          <w:tcPr>
            <w:tcW w:w="1858" w:type="pct"/>
            <w:tcBorders>
              <w:top w:val="single" w:color="auto" w:sz="12" w:space="0"/>
              <w:left w:val="single" w:color="auto" w:sz="6" w:space="0"/>
              <w:bottom w:val="single" w:color="auto" w:sz="6" w:space="0"/>
              <w:right w:val="single" w:color="auto" w:sz="4" w:space="0"/>
            </w:tcBorders>
            <w:vAlign w:val="center"/>
          </w:tcPr>
          <w:p w14:paraId="56FB7077">
            <w:pPr>
              <w:spacing w:line="440" w:lineRule="exact"/>
              <w:rPr>
                <w:rFonts w:hint="eastAsia" w:ascii="仿宋" w:hAnsi="仿宋" w:eastAsia="仿宋"/>
                <w:bCs/>
                <w:sz w:val="24"/>
                <w:szCs w:val="28"/>
              </w:rPr>
            </w:pPr>
          </w:p>
        </w:tc>
        <w:tc>
          <w:tcPr>
            <w:tcW w:w="795" w:type="pct"/>
            <w:tcBorders>
              <w:top w:val="single" w:color="auto" w:sz="12" w:space="0"/>
              <w:left w:val="single" w:color="auto" w:sz="4" w:space="0"/>
              <w:bottom w:val="single" w:color="auto" w:sz="6" w:space="0"/>
              <w:right w:val="single" w:color="auto" w:sz="4" w:space="0"/>
            </w:tcBorders>
            <w:vAlign w:val="center"/>
          </w:tcPr>
          <w:p w14:paraId="07166704">
            <w:pPr>
              <w:spacing w:line="440" w:lineRule="exact"/>
              <w:rPr>
                <w:rFonts w:hint="eastAsia" w:ascii="仿宋" w:hAnsi="仿宋" w:eastAsia="仿宋"/>
                <w:bCs/>
                <w:sz w:val="24"/>
                <w:szCs w:val="28"/>
              </w:rPr>
            </w:pPr>
          </w:p>
        </w:tc>
        <w:tc>
          <w:tcPr>
            <w:tcW w:w="795" w:type="pct"/>
            <w:tcBorders>
              <w:top w:val="single" w:color="auto" w:sz="12" w:space="0"/>
              <w:left w:val="single" w:color="auto" w:sz="4" w:space="0"/>
              <w:bottom w:val="single" w:color="auto" w:sz="6" w:space="0"/>
              <w:right w:val="single" w:color="auto" w:sz="12" w:space="0"/>
            </w:tcBorders>
            <w:vAlign w:val="center"/>
          </w:tcPr>
          <w:p w14:paraId="017AB982">
            <w:pPr>
              <w:spacing w:line="440" w:lineRule="exact"/>
              <w:rPr>
                <w:rFonts w:hint="eastAsia" w:ascii="仿宋" w:hAnsi="仿宋" w:eastAsia="仿宋"/>
                <w:bCs/>
                <w:sz w:val="24"/>
                <w:szCs w:val="28"/>
              </w:rPr>
            </w:pPr>
          </w:p>
        </w:tc>
      </w:tr>
      <w:tr w14:paraId="0B2D9CC6">
        <w:tblPrEx>
          <w:tblCellMar>
            <w:top w:w="0" w:type="dxa"/>
            <w:left w:w="30" w:type="dxa"/>
            <w:bottom w:w="0" w:type="dxa"/>
            <w:right w:w="30" w:type="dxa"/>
          </w:tblCellMar>
        </w:tblPrEx>
        <w:trPr>
          <w:trHeight w:val="567" w:hRule="exact"/>
        </w:trPr>
        <w:tc>
          <w:tcPr>
            <w:tcW w:w="437" w:type="pct"/>
            <w:tcBorders>
              <w:top w:val="single" w:color="auto" w:sz="6" w:space="0"/>
              <w:left w:val="single" w:color="auto" w:sz="12" w:space="0"/>
              <w:bottom w:val="single" w:color="auto" w:sz="6" w:space="0"/>
              <w:right w:val="single" w:color="auto" w:sz="6" w:space="0"/>
            </w:tcBorders>
            <w:vAlign w:val="center"/>
          </w:tcPr>
          <w:p w14:paraId="05525C73">
            <w:pPr>
              <w:spacing w:line="440" w:lineRule="exact"/>
              <w:rPr>
                <w:rFonts w:hint="eastAsia" w:ascii="仿宋" w:hAnsi="仿宋" w:eastAsia="仿宋"/>
                <w:bCs/>
                <w:sz w:val="24"/>
                <w:szCs w:val="28"/>
              </w:rPr>
            </w:pPr>
          </w:p>
        </w:tc>
        <w:tc>
          <w:tcPr>
            <w:tcW w:w="1114" w:type="pct"/>
            <w:tcBorders>
              <w:top w:val="single" w:color="auto" w:sz="6" w:space="0"/>
              <w:left w:val="single" w:color="auto" w:sz="6" w:space="0"/>
              <w:bottom w:val="single" w:color="auto" w:sz="6" w:space="0"/>
              <w:right w:val="single" w:color="auto" w:sz="6" w:space="0"/>
            </w:tcBorders>
            <w:vAlign w:val="center"/>
          </w:tcPr>
          <w:p w14:paraId="43B162F9">
            <w:pPr>
              <w:spacing w:line="440" w:lineRule="exact"/>
              <w:rPr>
                <w:rFonts w:hint="eastAsia" w:ascii="仿宋" w:hAnsi="仿宋" w:eastAsia="仿宋"/>
                <w:bCs/>
                <w:sz w:val="24"/>
                <w:szCs w:val="28"/>
              </w:rPr>
            </w:pPr>
          </w:p>
        </w:tc>
        <w:tc>
          <w:tcPr>
            <w:tcW w:w="1858" w:type="pct"/>
            <w:tcBorders>
              <w:top w:val="single" w:color="auto" w:sz="6" w:space="0"/>
              <w:left w:val="single" w:color="auto" w:sz="6" w:space="0"/>
              <w:bottom w:val="single" w:color="auto" w:sz="6" w:space="0"/>
              <w:right w:val="single" w:color="auto" w:sz="4" w:space="0"/>
            </w:tcBorders>
            <w:vAlign w:val="center"/>
          </w:tcPr>
          <w:p w14:paraId="072EB0F8">
            <w:pPr>
              <w:spacing w:line="440" w:lineRule="exact"/>
              <w:rPr>
                <w:rFonts w:hint="eastAsia" w:ascii="仿宋" w:hAnsi="仿宋" w:eastAsia="仿宋"/>
                <w:bCs/>
                <w:sz w:val="24"/>
                <w:szCs w:val="28"/>
              </w:rPr>
            </w:pPr>
          </w:p>
        </w:tc>
        <w:tc>
          <w:tcPr>
            <w:tcW w:w="795" w:type="pct"/>
            <w:tcBorders>
              <w:top w:val="single" w:color="auto" w:sz="6" w:space="0"/>
              <w:left w:val="single" w:color="auto" w:sz="4" w:space="0"/>
              <w:bottom w:val="single" w:color="auto" w:sz="6" w:space="0"/>
              <w:right w:val="single" w:color="auto" w:sz="4" w:space="0"/>
            </w:tcBorders>
            <w:vAlign w:val="center"/>
          </w:tcPr>
          <w:p w14:paraId="2547CAA6">
            <w:pPr>
              <w:spacing w:line="440" w:lineRule="exact"/>
              <w:rPr>
                <w:rFonts w:hint="eastAsia" w:ascii="仿宋" w:hAnsi="仿宋" w:eastAsia="仿宋"/>
                <w:bCs/>
                <w:sz w:val="24"/>
                <w:szCs w:val="28"/>
              </w:rPr>
            </w:pPr>
          </w:p>
        </w:tc>
        <w:tc>
          <w:tcPr>
            <w:tcW w:w="795" w:type="pct"/>
            <w:tcBorders>
              <w:top w:val="single" w:color="auto" w:sz="6" w:space="0"/>
              <w:left w:val="single" w:color="auto" w:sz="4" w:space="0"/>
              <w:bottom w:val="single" w:color="auto" w:sz="6" w:space="0"/>
              <w:right w:val="single" w:color="auto" w:sz="12" w:space="0"/>
            </w:tcBorders>
            <w:vAlign w:val="center"/>
          </w:tcPr>
          <w:p w14:paraId="4E3610C1">
            <w:pPr>
              <w:spacing w:line="440" w:lineRule="exact"/>
              <w:rPr>
                <w:rFonts w:hint="eastAsia" w:ascii="仿宋" w:hAnsi="仿宋" w:eastAsia="仿宋"/>
                <w:bCs/>
                <w:sz w:val="24"/>
                <w:szCs w:val="28"/>
              </w:rPr>
            </w:pPr>
          </w:p>
        </w:tc>
      </w:tr>
      <w:tr w14:paraId="65413B21">
        <w:tblPrEx>
          <w:tblCellMar>
            <w:top w:w="0" w:type="dxa"/>
            <w:left w:w="30" w:type="dxa"/>
            <w:bottom w:w="0" w:type="dxa"/>
            <w:right w:w="30" w:type="dxa"/>
          </w:tblCellMar>
        </w:tblPrEx>
        <w:trPr>
          <w:trHeight w:val="567" w:hRule="exact"/>
        </w:trPr>
        <w:tc>
          <w:tcPr>
            <w:tcW w:w="437" w:type="pct"/>
            <w:tcBorders>
              <w:top w:val="single" w:color="auto" w:sz="6" w:space="0"/>
              <w:left w:val="single" w:color="auto" w:sz="12" w:space="0"/>
              <w:bottom w:val="single" w:color="auto" w:sz="6" w:space="0"/>
              <w:right w:val="single" w:color="auto" w:sz="6" w:space="0"/>
            </w:tcBorders>
            <w:vAlign w:val="center"/>
          </w:tcPr>
          <w:p w14:paraId="6FE4178B">
            <w:pPr>
              <w:spacing w:line="440" w:lineRule="exact"/>
              <w:rPr>
                <w:rFonts w:hint="eastAsia" w:ascii="仿宋" w:hAnsi="仿宋" w:eastAsia="仿宋"/>
                <w:bCs/>
                <w:sz w:val="24"/>
                <w:szCs w:val="28"/>
              </w:rPr>
            </w:pPr>
          </w:p>
        </w:tc>
        <w:tc>
          <w:tcPr>
            <w:tcW w:w="1114" w:type="pct"/>
            <w:tcBorders>
              <w:top w:val="single" w:color="auto" w:sz="6" w:space="0"/>
              <w:left w:val="single" w:color="auto" w:sz="6" w:space="0"/>
              <w:bottom w:val="single" w:color="auto" w:sz="6" w:space="0"/>
              <w:right w:val="single" w:color="auto" w:sz="6" w:space="0"/>
            </w:tcBorders>
            <w:vAlign w:val="center"/>
          </w:tcPr>
          <w:p w14:paraId="1C681181">
            <w:pPr>
              <w:spacing w:line="440" w:lineRule="exact"/>
              <w:rPr>
                <w:rFonts w:hint="eastAsia" w:ascii="仿宋" w:hAnsi="仿宋" w:eastAsia="仿宋"/>
                <w:bCs/>
                <w:sz w:val="24"/>
                <w:szCs w:val="28"/>
              </w:rPr>
            </w:pPr>
          </w:p>
        </w:tc>
        <w:tc>
          <w:tcPr>
            <w:tcW w:w="1858" w:type="pct"/>
            <w:tcBorders>
              <w:top w:val="single" w:color="auto" w:sz="6" w:space="0"/>
              <w:left w:val="single" w:color="auto" w:sz="6" w:space="0"/>
              <w:bottom w:val="single" w:color="auto" w:sz="6" w:space="0"/>
              <w:right w:val="single" w:color="auto" w:sz="4" w:space="0"/>
            </w:tcBorders>
            <w:vAlign w:val="center"/>
          </w:tcPr>
          <w:p w14:paraId="5F744BD1">
            <w:pPr>
              <w:spacing w:line="440" w:lineRule="exact"/>
              <w:rPr>
                <w:rFonts w:hint="eastAsia" w:ascii="仿宋" w:hAnsi="仿宋" w:eastAsia="仿宋"/>
                <w:bCs/>
                <w:sz w:val="24"/>
                <w:szCs w:val="28"/>
              </w:rPr>
            </w:pPr>
          </w:p>
        </w:tc>
        <w:tc>
          <w:tcPr>
            <w:tcW w:w="795" w:type="pct"/>
            <w:tcBorders>
              <w:top w:val="single" w:color="auto" w:sz="6" w:space="0"/>
              <w:left w:val="single" w:color="auto" w:sz="4" w:space="0"/>
              <w:bottom w:val="single" w:color="auto" w:sz="6" w:space="0"/>
              <w:right w:val="single" w:color="auto" w:sz="4" w:space="0"/>
            </w:tcBorders>
            <w:vAlign w:val="center"/>
          </w:tcPr>
          <w:p w14:paraId="0B8D757C">
            <w:pPr>
              <w:spacing w:line="440" w:lineRule="exact"/>
              <w:rPr>
                <w:rFonts w:hint="eastAsia" w:ascii="仿宋" w:hAnsi="仿宋" w:eastAsia="仿宋"/>
                <w:bCs/>
                <w:sz w:val="24"/>
                <w:szCs w:val="28"/>
              </w:rPr>
            </w:pPr>
          </w:p>
        </w:tc>
        <w:tc>
          <w:tcPr>
            <w:tcW w:w="795" w:type="pct"/>
            <w:tcBorders>
              <w:top w:val="single" w:color="auto" w:sz="6" w:space="0"/>
              <w:left w:val="single" w:color="auto" w:sz="4" w:space="0"/>
              <w:bottom w:val="single" w:color="auto" w:sz="6" w:space="0"/>
              <w:right w:val="single" w:color="auto" w:sz="12" w:space="0"/>
            </w:tcBorders>
            <w:vAlign w:val="center"/>
          </w:tcPr>
          <w:p w14:paraId="4CE0C062">
            <w:pPr>
              <w:spacing w:line="440" w:lineRule="exact"/>
              <w:rPr>
                <w:rFonts w:hint="eastAsia" w:ascii="仿宋" w:hAnsi="仿宋" w:eastAsia="仿宋"/>
                <w:bCs/>
                <w:sz w:val="24"/>
                <w:szCs w:val="28"/>
              </w:rPr>
            </w:pPr>
          </w:p>
        </w:tc>
      </w:tr>
      <w:tr w14:paraId="7A18A6C7">
        <w:tblPrEx>
          <w:tblCellMar>
            <w:top w:w="0" w:type="dxa"/>
            <w:left w:w="30" w:type="dxa"/>
            <w:bottom w:w="0" w:type="dxa"/>
            <w:right w:w="30" w:type="dxa"/>
          </w:tblCellMar>
        </w:tblPrEx>
        <w:trPr>
          <w:trHeight w:val="567" w:hRule="exact"/>
        </w:trPr>
        <w:tc>
          <w:tcPr>
            <w:tcW w:w="437" w:type="pct"/>
            <w:tcBorders>
              <w:top w:val="single" w:color="auto" w:sz="6" w:space="0"/>
              <w:left w:val="single" w:color="auto" w:sz="12" w:space="0"/>
              <w:bottom w:val="single" w:color="auto" w:sz="6" w:space="0"/>
              <w:right w:val="single" w:color="auto" w:sz="6" w:space="0"/>
            </w:tcBorders>
            <w:vAlign w:val="center"/>
          </w:tcPr>
          <w:p w14:paraId="12863E6D">
            <w:pPr>
              <w:spacing w:line="440" w:lineRule="exact"/>
              <w:rPr>
                <w:rFonts w:hint="eastAsia" w:ascii="仿宋" w:hAnsi="仿宋" w:eastAsia="仿宋"/>
                <w:bCs/>
                <w:sz w:val="24"/>
                <w:szCs w:val="28"/>
              </w:rPr>
            </w:pPr>
          </w:p>
        </w:tc>
        <w:tc>
          <w:tcPr>
            <w:tcW w:w="1114" w:type="pct"/>
            <w:tcBorders>
              <w:top w:val="single" w:color="auto" w:sz="6" w:space="0"/>
              <w:left w:val="single" w:color="auto" w:sz="6" w:space="0"/>
              <w:bottom w:val="single" w:color="auto" w:sz="6" w:space="0"/>
              <w:right w:val="single" w:color="auto" w:sz="6" w:space="0"/>
            </w:tcBorders>
            <w:vAlign w:val="center"/>
          </w:tcPr>
          <w:p w14:paraId="4315A27B">
            <w:pPr>
              <w:spacing w:line="440" w:lineRule="exact"/>
              <w:rPr>
                <w:rFonts w:hint="eastAsia" w:ascii="仿宋" w:hAnsi="仿宋" w:eastAsia="仿宋"/>
                <w:bCs/>
                <w:sz w:val="24"/>
                <w:szCs w:val="28"/>
              </w:rPr>
            </w:pPr>
          </w:p>
        </w:tc>
        <w:tc>
          <w:tcPr>
            <w:tcW w:w="1858" w:type="pct"/>
            <w:tcBorders>
              <w:top w:val="single" w:color="auto" w:sz="6" w:space="0"/>
              <w:left w:val="single" w:color="auto" w:sz="6" w:space="0"/>
              <w:bottom w:val="single" w:color="auto" w:sz="6" w:space="0"/>
              <w:right w:val="single" w:color="auto" w:sz="4" w:space="0"/>
            </w:tcBorders>
            <w:vAlign w:val="center"/>
          </w:tcPr>
          <w:p w14:paraId="30071C15">
            <w:pPr>
              <w:spacing w:line="440" w:lineRule="exact"/>
              <w:rPr>
                <w:rFonts w:hint="eastAsia" w:ascii="仿宋" w:hAnsi="仿宋" w:eastAsia="仿宋"/>
                <w:bCs/>
                <w:sz w:val="24"/>
                <w:szCs w:val="28"/>
              </w:rPr>
            </w:pPr>
          </w:p>
        </w:tc>
        <w:tc>
          <w:tcPr>
            <w:tcW w:w="795" w:type="pct"/>
            <w:tcBorders>
              <w:top w:val="single" w:color="auto" w:sz="6" w:space="0"/>
              <w:left w:val="single" w:color="auto" w:sz="4" w:space="0"/>
              <w:bottom w:val="single" w:color="auto" w:sz="6" w:space="0"/>
              <w:right w:val="single" w:color="auto" w:sz="4" w:space="0"/>
            </w:tcBorders>
            <w:vAlign w:val="center"/>
          </w:tcPr>
          <w:p w14:paraId="1BCD0B7A">
            <w:pPr>
              <w:spacing w:line="440" w:lineRule="exact"/>
              <w:rPr>
                <w:rFonts w:hint="eastAsia" w:ascii="仿宋" w:hAnsi="仿宋" w:eastAsia="仿宋"/>
                <w:bCs/>
                <w:sz w:val="24"/>
                <w:szCs w:val="28"/>
              </w:rPr>
            </w:pPr>
          </w:p>
        </w:tc>
        <w:tc>
          <w:tcPr>
            <w:tcW w:w="795" w:type="pct"/>
            <w:tcBorders>
              <w:top w:val="single" w:color="auto" w:sz="6" w:space="0"/>
              <w:left w:val="single" w:color="auto" w:sz="4" w:space="0"/>
              <w:bottom w:val="single" w:color="auto" w:sz="6" w:space="0"/>
              <w:right w:val="single" w:color="auto" w:sz="12" w:space="0"/>
            </w:tcBorders>
            <w:vAlign w:val="center"/>
          </w:tcPr>
          <w:p w14:paraId="243E037D">
            <w:pPr>
              <w:spacing w:line="440" w:lineRule="exact"/>
              <w:rPr>
                <w:rFonts w:hint="eastAsia" w:ascii="仿宋" w:hAnsi="仿宋" w:eastAsia="仿宋"/>
                <w:bCs/>
                <w:sz w:val="24"/>
                <w:szCs w:val="28"/>
              </w:rPr>
            </w:pPr>
          </w:p>
        </w:tc>
      </w:tr>
      <w:tr w14:paraId="0F25E6BE">
        <w:tblPrEx>
          <w:tblCellMar>
            <w:top w:w="0" w:type="dxa"/>
            <w:left w:w="30" w:type="dxa"/>
            <w:bottom w:w="0" w:type="dxa"/>
            <w:right w:w="30" w:type="dxa"/>
          </w:tblCellMar>
        </w:tblPrEx>
        <w:trPr>
          <w:trHeight w:val="567" w:hRule="exact"/>
        </w:trPr>
        <w:tc>
          <w:tcPr>
            <w:tcW w:w="437" w:type="pct"/>
            <w:tcBorders>
              <w:top w:val="single" w:color="auto" w:sz="6" w:space="0"/>
              <w:left w:val="single" w:color="auto" w:sz="12" w:space="0"/>
              <w:bottom w:val="single" w:color="auto" w:sz="6" w:space="0"/>
              <w:right w:val="single" w:color="auto" w:sz="6" w:space="0"/>
            </w:tcBorders>
            <w:vAlign w:val="center"/>
          </w:tcPr>
          <w:p w14:paraId="1EC30E5D">
            <w:pPr>
              <w:spacing w:line="440" w:lineRule="exact"/>
              <w:rPr>
                <w:rFonts w:hint="eastAsia" w:ascii="仿宋" w:hAnsi="仿宋" w:eastAsia="仿宋"/>
                <w:bCs/>
                <w:sz w:val="24"/>
                <w:szCs w:val="28"/>
              </w:rPr>
            </w:pPr>
          </w:p>
        </w:tc>
        <w:tc>
          <w:tcPr>
            <w:tcW w:w="1114" w:type="pct"/>
            <w:tcBorders>
              <w:top w:val="single" w:color="auto" w:sz="6" w:space="0"/>
              <w:left w:val="single" w:color="auto" w:sz="6" w:space="0"/>
              <w:bottom w:val="single" w:color="auto" w:sz="6" w:space="0"/>
              <w:right w:val="single" w:color="auto" w:sz="6" w:space="0"/>
            </w:tcBorders>
            <w:vAlign w:val="center"/>
          </w:tcPr>
          <w:p w14:paraId="3C0AD92E">
            <w:pPr>
              <w:spacing w:line="440" w:lineRule="exact"/>
              <w:rPr>
                <w:rFonts w:hint="eastAsia" w:ascii="仿宋" w:hAnsi="仿宋" w:eastAsia="仿宋"/>
                <w:bCs/>
                <w:sz w:val="24"/>
                <w:szCs w:val="28"/>
              </w:rPr>
            </w:pPr>
          </w:p>
        </w:tc>
        <w:tc>
          <w:tcPr>
            <w:tcW w:w="1858" w:type="pct"/>
            <w:tcBorders>
              <w:top w:val="single" w:color="auto" w:sz="6" w:space="0"/>
              <w:left w:val="single" w:color="auto" w:sz="6" w:space="0"/>
              <w:bottom w:val="single" w:color="auto" w:sz="6" w:space="0"/>
              <w:right w:val="single" w:color="auto" w:sz="4" w:space="0"/>
            </w:tcBorders>
            <w:vAlign w:val="center"/>
          </w:tcPr>
          <w:p w14:paraId="073A99EC">
            <w:pPr>
              <w:spacing w:line="440" w:lineRule="exact"/>
              <w:rPr>
                <w:rFonts w:hint="eastAsia" w:ascii="仿宋" w:hAnsi="仿宋" w:eastAsia="仿宋"/>
                <w:bCs/>
                <w:sz w:val="24"/>
                <w:szCs w:val="28"/>
              </w:rPr>
            </w:pPr>
          </w:p>
        </w:tc>
        <w:tc>
          <w:tcPr>
            <w:tcW w:w="795" w:type="pct"/>
            <w:tcBorders>
              <w:top w:val="single" w:color="auto" w:sz="6" w:space="0"/>
              <w:left w:val="single" w:color="auto" w:sz="4" w:space="0"/>
              <w:bottom w:val="single" w:color="auto" w:sz="6" w:space="0"/>
              <w:right w:val="single" w:color="auto" w:sz="4" w:space="0"/>
            </w:tcBorders>
            <w:vAlign w:val="center"/>
          </w:tcPr>
          <w:p w14:paraId="6E2FAEE6">
            <w:pPr>
              <w:spacing w:line="440" w:lineRule="exact"/>
              <w:rPr>
                <w:rFonts w:hint="eastAsia" w:ascii="仿宋" w:hAnsi="仿宋" w:eastAsia="仿宋"/>
                <w:bCs/>
                <w:sz w:val="24"/>
                <w:szCs w:val="28"/>
              </w:rPr>
            </w:pPr>
          </w:p>
        </w:tc>
        <w:tc>
          <w:tcPr>
            <w:tcW w:w="795" w:type="pct"/>
            <w:tcBorders>
              <w:top w:val="single" w:color="auto" w:sz="6" w:space="0"/>
              <w:left w:val="single" w:color="auto" w:sz="4" w:space="0"/>
              <w:bottom w:val="single" w:color="auto" w:sz="6" w:space="0"/>
              <w:right w:val="single" w:color="auto" w:sz="12" w:space="0"/>
            </w:tcBorders>
            <w:vAlign w:val="center"/>
          </w:tcPr>
          <w:p w14:paraId="3655A84A">
            <w:pPr>
              <w:spacing w:line="440" w:lineRule="exact"/>
              <w:rPr>
                <w:rFonts w:hint="eastAsia" w:ascii="仿宋" w:hAnsi="仿宋" w:eastAsia="仿宋"/>
                <w:bCs/>
                <w:sz w:val="24"/>
                <w:szCs w:val="28"/>
              </w:rPr>
            </w:pPr>
          </w:p>
        </w:tc>
      </w:tr>
      <w:tr w14:paraId="41477D3E">
        <w:tblPrEx>
          <w:tblCellMar>
            <w:top w:w="0" w:type="dxa"/>
            <w:left w:w="30" w:type="dxa"/>
            <w:bottom w:w="0" w:type="dxa"/>
            <w:right w:w="30" w:type="dxa"/>
          </w:tblCellMar>
        </w:tblPrEx>
        <w:trPr>
          <w:trHeight w:val="567" w:hRule="exact"/>
        </w:trPr>
        <w:tc>
          <w:tcPr>
            <w:tcW w:w="437" w:type="pct"/>
            <w:tcBorders>
              <w:top w:val="single" w:color="auto" w:sz="6" w:space="0"/>
              <w:left w:val="single" w:color="auto" w:sz="12" w:space="0"/>
              <w:bottom w:val="single" w:color="auto" w:sz="6" w:space="0"/>
              <w:right w:val="single" w:color="auto" w:sz="6" w:space="0"/>
            </w:tcBorders>
            <w:vAlign w:val="center"/>
          </w:tcPr>
          <w:p w14:paraId="3C11C1EB">
            <w:pPr>
              <w:spacing w:line="440" w:lineRule="exact"/>
              <w:rPr>
                <w:rFonts w:hint="eastAsia" w:ascii="仿宋" w:hAnsi="仿宋" w:eastAsia="仿宋"/>
                <w:bCs/>
                <w:sz w:val="24"/>
                <w:szCs w:val="28"/>
              </w:rPr>
            </w:pPr>
          </w:p>
        </w:tc>
        <w:tc>
          <w:tcPr>
            <w:tcW w:w="1114" w:type="pct"/>
            <w:tcBorders>
              <w:top w:val="single" w:color="auto" w:sz="6" w:space="0"/>
              <w:left w:val="single" w:color="auto" w:sz="6" w:space="0"/>
              <w:bottom w:val="single" w:color="auto" w:sz="6" w:space="0"/>
              <w:right w:val="single" w:color="auto" w:sz="6" w:space="0"/>
            </w:tcBorders>
            <w:vAlign w:val="center"/>
          </w:tcPr>
          <w:p w14:paraId="1049255F">
            <w:pPr>
              <w:spacing w:line="440" w:lineRule="exact"/>
              <w:rPr>
                <w:rFonts w:hint="eastAsia" w:ascii="仿宋" w:hAnsi="仿宋" w:eastAsia="仿宋"/>
                <w:bCs/>
                <w:sz w:val="24"/>
                <w:szCs w:val="28"/>
              </w:rPr>
            </w:pPr>
          </w:p>
        </w:tc>
        <w:tc>
          <w:tcPr>
            <w:tcW w:w="1858" w:type="pct"/>
            <w:tcBorders>
              <w:top w:val="single" w:color="auto" w:sz="6" w:space="0"/>
              <w:left w:val="single" w:color="auto" w:sz="6" w:space="0"/>
              <w:bottom w:val="single" w:color="auto" w:sz="6" w:space="0"/>
              <w:right w:val="single" w:color="auto" w:sz="4" w:space="0"/>
            </w:tcBorders>
            <w:vAlign w:val="center"/>
          </w:tcPr>
          <w:p w14:paraId="612B6E8C">
            <w:pPr>
              <w:spacing w:line="440" w:lineRule="exact"/>
              <w:rPr>
                <w:rFonts w:hint="eastAsia" w:ascii="仿宋" w:hAnsi="仿宋" w:eastAsia="仿宋"/>
                <w:bCs/>
                <w:sz w:val="24"/>
                <w:szCs w:val="28"/>
              </w:rPr>
            </w:pPr>
          </w:p>
        </w:tc>
        <w:tc>
          <w:tcPr>
            <w:tcW w:w="795" w:type="pct"/>
            <w:tcBorders>
              <w:top w:val="single" w:color="auto" w:sz="6" w:space="0"/>
              <w:left w:val="single" w:color="auto" w:sz="4" w:space="0"/>
              <w:bottom w:val="single" w:color="auto" w:sz="6" w:space="0"/>
              <w:right w:val="single" w:color="auto" w:sz="4" w:space="0"/>
            </w:tcBorders>
            <w:vAlign w:val="center"/>
          </w:tcPr>
          <w:p w14:paraId="5A3CE42C">
            <w:pPr>
              <w:spacing w:line="440" w:lineRule="exact"/>
              <w:rPr>
                <w:rFonts w:hint="eastAsia" w:ascii="仿宋" w:hAnsi="仿宋" w:eastAsia="仿宋"/>
                <w:bCs/>
                <w:sz w:val="24"/>
                <w:szCs w:val="28"/>
              </w:rPr>
            </w:pPr>
          </w:p>
        </w:tc>
        <w:tc>
          <w:tcPr>
            <w:tcW w:w="795" w:type="pct"/>
            <w:tcBorders>
              <w:top w:val="single" w:color="auto" w:sz="6" w:space="0"/>
              <w:left w:val="single" w:color="auto" w:sz="4" w:space="0"/>
              <w:bottom w:val="single" w:color="auto" w:sz="6" w:space="0"/>
              <w:right w:val="single" w:color="auto" w:sz="12" w:space="0"/>
            </w:tcBorders>
            <w:vAlign w:val="center"/>
          </w:tcPr>
          <w:p w14:paraId="6D0A5ABA">
            <w:pPr>
              <w:spacing w:line="440" w:lineRule="exact"/>
              <w:rPr>
                <w:rFonts w:hint="eastAsia" w:ascii="仿宋" w:hAnsi="仿宋" w:eastAsia="仿宋"/>
                <w:bCs/>
                <w:sz w:val="24"/>
                <w:szCs w:val="28"/>
              </w:rPr>
            </w:pPr>
          </w:p>
        </w:tc>
      </w:tr>
    </w:tbl>
    <w:p w14:paraId="6E9C8E1C">
      <w:pPr>
        <w:spacing w:line="440" w:lineRule="exact"/>
        <w:rPr>
          <w:rFonts w:hint="eastAsia" w:ascii="仿宋" w:hAnsi="仿宋" w:eastAsia="仿宋"/>
          <w:bCs/>
          <w:sz w:val="24"/>
          <w:szCs w:val="28"/>
        </w:rPr>
      </w:pPr>
    </w:p>
    <w:p w14:paraId="0704B92B">
      <w:pPr>
        <w:spacing w:line="440" w:lineRule="exact"/>
        <w:rPr>
          <w:rFonts w:hint="eastAsia" w:ascii="仿宋" w:hAnsi="仿宋" w:eastAsia="仿宋"/>
          <w:bCs/>
          <w:sz w:val="24"/>
          <w:szCs w:val="28"/>
        </w:rPr>
      </w:pPr>
    </w:p>
    <w:p w14:paraId="5B4056CC">
      <w:pPr>
        <w:spacing w:line="440" w:lineRule="exact"/>
        <w:rPr>
          <w:rFonts w:hint="eastAsia" w:ascii="仿宋" w:hAnsi="仿宋" w:eastAsia="仿宋"/>
          <w:bCs/>
          <w:sz w:val="24"/>
          <w:szCs w:val="28"/>
        </w:rPr>
      </w:pPr>
    </w:p>
    <w:p w14:paraId="4E4EC872">
      <w:pPr>
        <w:spacing w:line="440" w:lineRule="exact"/>
        <w:rPr>
          <w:rFonts w:hint="eastAsia" w:ascii="仿宋" w:hAnsi="仿宋" w:eastAsia="仿宋"/>
          <w:bCs/>
          <w:sz w:val="24"/>
          <w:szCs w:val="28"/>
        </w:rPr>
      </w:pPr>
      <w:r>
        <w:rPr>
          <w:rFonts w:hint="eastAsia" w:ascii="仿宋" w:hAnsi="仿宋" w:eastAsia="仿宋"/>
          <w:bCs/>
          <w:sz w:val="24"/>
          <w:szCs w:val="28"/>
        </w:rPr>
        <w:t>报价供应商名称（公章）：</w:t>
      </w:r>
    </w:p>
    <w:p w14:paraId="3F6C8C50">
      <w:pPr>
        <w:spacing w:line="440" w:lineRule="exact"/>
        <w:rPr>
          <w:rFonts w:hint="eastAsia" w:ascii="仿宋" w:hAnsi="仿宋" w:eastAsia="仿宋"/>
          <w:bCs/>
          <w:sz w:val="24"/>
          <w:szCs w:val="28"/>
        </w:rPr>
      </w:pPr>
      <w:r>
        <w:rPr>
          <w:rFonts w:hint="eastAsia" w:ascii="仿宋" w:hAnsi="仿宋" w:eastAsia="仿宋"/>
          <w:bCs/>
          <w:sz w:val="24"/>
          <w:szCs w:val="28"/>
        </w:rPr>
        <w:t>报价供应商法定代表或其授权人：（签字或盖章）</w:t>
      </w:r>
    </w:p>
    <w:p w14:paraId="424FBD2B">
      <w:pPr>
        <w:spacing w:line="440" w:lineRule="exact"/>
        <w:rPr>
          <w:rFonts w:hint="eastAsia" w:ascii="仿宋" w:hAnsi="仿宋" w:eastAsia="仿宋"/>
          <w:sz w:val="24"/>
          <w:szCs w:val="28"/>
        </w:rPr>
      </w:pPr>
    </w:p>
    <w:p w14:paraId="0818E7E0">
      <w:pPr>
        <w:spacing w:line="440" w:lineRule="exact"/>
        <w:rPr>
          <w:rFonts w:hint="eastAsia" w:ascii="仿宋" w:hAnsi="仿宋" w:eastAsia="仿宋"/>
          <w:sz w:val="24"/>
          <w:szCs w:val="28"/>
        </w:rPr>
      </w:pPr>
      <w:r>
        <w:rPr>
          <w:rFonts w:hint="eastAsia" w:ascii="仿宋" w:hAnsi="仿宋" w:eastAsia="仿宋"/>
          <w:sz w:val="24"/>
          <w:szCs w:val="28"/>
        </w:rPr>
        <w:t>日期：</w:t>
      </w:r>
      <w:r>
        <w:rPr>
          <w:rFonts w:ascii="仿宋" w:hAnsi="仿宋" w:eastAsia="仿宋"/>
          <w:sz w:val="24"/>
          <w:szCs w:val="28"/>
        </w:rPr>
        <w:t xml:space="preserve">   </w:t>
      </w:r>
      <w:r>
        <w:rPr>
          <w:rFonts w:hint="eastAsia" w:ascii="仿宋" w:hAnsi="仿宋" w:eastAsia="仿宋"/>
          <w:sz w:val="24"/>
          <w:szCs w:val="28"/>
        </w:rPr>
        <w:t>年</w:t>
      </w:r>
      <w:r>
        <w:rPr>
          <w:rFonts w:ascii="仿宋" w:hAnsi="仿宋" w:eastAsia="仿宋"/>
          <w:sz w:val="24"/>
          <w:szCs w:val="28"/>
        </w:rPr>
        <w:t xml:space="preserve">   </w:t>
      </w:r>
      <w:r>
        <w:rPr>
          <w:rFonts w:hint="eastAsia" w:ascii="仿宋" w:hAnsi="仿宋" w:eastAsia="仿宋"/>
          <w:sz w:val="24"/>
          <w:szCs w:val="28"/>
        </w:rPr>
        <w:t>月</w:t>
      </w:r>
      <w:r>
        <w:rPr>
          <w:rFonts w:ascii="仿宋" w:hAnsi="仿宋" w:eastAsia="仿宋"/>
          <w:sz w:val="24"/>
          <w:szCs w:val="28"/>
        </w:rPr>
        <w:t xml:space="preserve">   </w:t>
      </w:r>
      <w:r>
        <w:rPr>
          <w:rFonts w:hint="eastAsia" w:ascii="仿宋" w:hAnsi="仿宋" w:eastAsia="仿宋"/>
          <w:sz w:val="24"/>
          <w:szCs w:val="28"/>
        </w:rPr>
        <w:t>日</w:t>
      </w:r>
    </w:p>
    <w:p w14:paraId="3E843A44">
      <w:pPr>
        <w:spacing w:line="440" w:lineRule="exact"/>
        <w:rPr>
          <w:rFonts w:hint="eastAsia" w:ascii="仿宋" w:hAnsi="仿宋" w:eastAsia="仿宋"/>
          <w:b/>
          <w:bCs/>
          <w:sz w:val="24"/>
          <w:szCs w:val="28"/>
        </w:rPr>
      </w:pPr>
    </w:p>
    <w:p w14:paraId="71BC1DE3">
      <w:pPr>
        <w:spacing w:line="440" w:lineRule="exact"/>
        <w:rPr>
          <w:rFonts w:hint="eastAsia"/>
          <w:b/>
          <w:bCs/>
          <w:sz w:val="24"/>
          <w:szCs w:val="28"/>
        </w:rPr>
        <w:sectPr>
          <w:pgSz w:w="11906" w:h="16838"/>
          <w:pgMar w:top="1247" w:right="1474" w:bottom="1247" w:left="1474" w:header="851" w:footer="992" w:gutter="0"/>
          <w:cols w:space="720" w:num="1"/>
        </w:sectPr>
      </w:pPr>
    </w:p>
    <w:p w14:paraId="58D38FD7">
      <w:pPr>
        <w:spacing w:line="440" w:lineRule="exact"/>
        <w:rPr>
          <w:rFonts w:hint="eastAsia"/>
          <w:sz w:val="24"/>
          <w:szCs w:val="28"/>
        </w:rPr>
      </w:pPr>
      <w:r>
        <w:rPr>
          <w:rFonts w:hint="eastAsia"/>
          <w:sz w:val="24"/>
          <w:szCs w:val="28"/>
        </w:rPr>
        <w:t>附件</w:t>
      </w:r>
      <w:r>
        <w:rPr>
          <w:sz w:val="24"/>
          <w:szCs w:val="28"/>
        </w:rPr>
        <w:t>7</w:t>
      </w:r>
    </w:p>
    <w:p w14:paraId="4742070B">
      <w:pPr>
        <w:spacing w:line="440" w:lineRule="exact"/>
        <w:rPr>
          <w:rFonts w:hint="eastAsia"/>
          <w:sz w:val="24"/>
          <w:szCs w:val="28"/>
        </w:rPr>
      </w:pPr>
    </w:p>
    <w:p w14:paraId="4B1505F7">
      <w:pPr>
        <w:spacing w:line="440" w:lineRule="exact"/>
        <w:jc w:val="center"/>
        <w:rPr>
          <w:rFonts w:hint="eastAsia"/>
          <w:b/>
          <w:sz w:val="24"/>
          <w:szCs w:val="28"/>
        </w:rPr>
      </w:pPr>
      <w:r>
        <w:rPr>
          <w:rFonts w:hint="eastAsia"/>
          <w:b/>
          <w:sz w:val="24"/>
          <w:szCs w:val="28"/>
        </w:rPr>
        <w:t>参加政府采购活动前</w:t>
      </w:r>
      <w:r>
        <w:rPr>
          <w:b/>
          <w:sz w:val="24"/>
          <w:szCs w:val="28"/>
        </w:rPr>
        <w:t>3</w:t>
      </w:r>
      <w:r>
        <w:rPr>
          <w:rFonts w:hint="eastAsia"/>
          <w:b/>
          <w:sz w:val="24"/>
          <w:szCs w:val="28"/>
        </w:rPr>
        <w:t>年内在经营活动中没有重大违法记录的书面声明</w:t>
      </w:r>
    </w:p>
    <w:p w14:paraId="0092ADD3">
      <w:pPr>
        <w:spacing w:line="440" w:lineRule="exact"/>
        <w:ind w:firstLine="480" w:firstLineChars="200"/>
        <w:rPr>
          <w:rFonts w:hint="eastAsia" w:ascii="仿宋" w:hAnsi="仿宋" w:eastAsia="仿宋"/>
          <w:bCs/>
          <w:sz w:val="24"/>
          <w:szCs w:val="28"/>
        </w:rPr>
      </w:pPr>
      <w:r>
        <w:rPr>
          <w:rFonts w:hint="eastAsia" w:ascii="仿宋" w:hAnsi="仿宋" w:eastAsia="仿宋"/>
          <w:bCs/>
          <w:sz w:val="24"/>
          <w:szCs w:val="28"/>
        </w:rPr>
        <w:t>我单位（投标人名称）近三年内，在参加政府采购活动中没有重大违法记录，特此声明。</w:t>
      </w:r>
    </w:p>
    <w:p w14:paraId="16232A02">
      <w:pPr>
        <w:spacing w:line="440" w:lineRule="exact"/>
        <w:ind w:firstLine="480" w:firstLineChars="200"/>
        <w:rPr>
          <w:rFonts w:hint="eastAsia" w:ascii="仿宋" w:hAnsi="仿宋" w:eastAsia="仿宋"/>
          <w:bCs/>
          <w:sz w:val="24"/>
          <w:szCs w:val="28"/>
        </w:rPr>
      </w:pPr>
      <w:r>
        <w:rPr>
          <w:rFonts w:hint="eastAsia" w:ascii="仿宋" w:hAnsi="仿宋" w:eastAsia="仿宋"/>
          <w:bCs/>
          <w:sz w:val="24"/>
          <w:szCs w:val="28"/>
        </w:rPr>
        <w:t>若采购人在本项目采购过程中发现我单位近三年内在政府采购活动中有重大违法记录，我单位将无条件地退出本项目的投标，并承担因此引起的一切后果，</w:t>
      </w:r>
    </w:p>
    <w:p w14:paraId="5E0F449A">
      <w:pPr>
        <w:spacing w:line="440" w:lineRule="exact"/>
        <w:rPr>
          <w:rFonts w:hint="eastAsia" w:ascii="仿宋" w:hAnsi="仿宋" w:eastAsia="仿宋"/>
          <w:bCs/>
          <w:sz w:val="24"/>
          <w:szCs w:val="28"/>
        </w:rPr>
      </w:pPr>
    </w:p>
    <w:p w14:paraId="0AC79DEE">
      <w:pPr>
        <w:spacing w:line="440" w:lineRule="exact"/>
        <w:rPr>
          <w:rFonts w:hint="eastAsia" w:ascii="仿宋" w:hAnsi="仿宋" w:eastAsia="仿宋"/>
          <w:bCs/>
          <w:sz w:val="24"/>
          <w:szCs w:val="28"/>
        </w:rPr>
      </w:pPr>
    </w:p>
    <w:p w14:paraId="27026451">
      <w:pPr>
        <w:spacing w:line="440" w:lineRule="exact"/>
        <w:rPr>
          <w:rFonts w:hint="eastAsia" w:ascii="仿宋" w:hAnsi="仿宋" w:eastAsia="仿宋"/>
          <w:bCs/>
          <w:sz w:val="24"/>
          <w:szCs w:val="28"/>
        </w:rPr>
      </w:pPr>
    </w:p>
    <w:p w14:paraId="21CF3B63">
      <w:pPr>
        <w:spacing w:line="440" w:lineRule="exact"/>
        <w:rPr>
          <w:rFonts w:hint="eastAsia" w:ascii="仿宋" w:hAnsi="仿宋" w:eastAsia="仿宋"/>
          <w:bCs/>
          <w:sz w:val="24"/>
          <w:szCs w:val="28"/>
        </w:rPr>
      </w:pPr>
      <w:r>
        <w:rPr>
          <w:rFonts w:hint="eastAsia" w:ascii="仿宋" w:hAnsi="仿宋" w:eastAsia="仿宋"/>
          <w:bCs/>
          <w:sz w:val="24"/>
          <w:szCs w:val="28"/>
        </w:rPr>
        <w:t>报价供应商名称（公章）：</w:t>
      </w:r>
    </w:p>
    <w:p w14:paraId="26261524">
      <w:pPr>
        <w:spacing w:line="440" w:lineRule="exact"/>
        <w:rPr>
          <w:rFonts w:hint="eastAsia" w:ascii="仿宋" w:hAnsi="仿宋" w:eastAsia="仿宋"/>
          <w:bCs/>
          <w:sz w:val="24"/>
          <w:szCs w:val="28"/>
        </w:rPr>
      </w:pPr>
      <w:r>
        <w:rPr>
          <w:rFonts w:hint="eastAsia" w:ascii="仿宋" w:hAnsi="仿宋" w:eastAsia="仿宋"/>
          <w:bCs/>
          <w:sz w:val="24"/>
          <w:szCs w:val="28"/>
        </w:rPr>
        <w:t>报价供应商法定代表或其授权人：（签字或盖章）</w:t>
      </w:r>
    </w:p>
    <w:p w14:paraId="1E05C731">
      <w:pPr>
        <w:spacing w:line="440" w:lineRule="exact"/>
        <w:rPr>
          <w:rFonts w:hint="eastAsia" w:ascii="仿宋" w:hAnsi="仿宋" w:eastAsia="仿宋"/>
          <w:sz w:val="24"/>
          <w:szCs w:val="28"/>
        </w:rPr>
      </w:pPr>
    </w:p>
    <w:p w14:paraId="14F12443">
      <w:pPr>
        <w:spacing w:line="360" w:lineRule="auto"/>
        <w:rPr>
          <w:rFonts w:hint="eastAsia" w:ascii="仿宋" w:hAnsi="仿宋" w:eastAsia="仿宋"/>
          <w:sz w:val="24"/>
          <w:szCs w:val="28"/>
        </w:rPr>
      </w:pPr>
      <w:r>
        <w:rPr>
          <w:rFonts w:hint="eastAsia" w:ascii="仿宋" w:hAnsi="仿宋" w:eastAsia="仿宋"/>
          <w:sz w:val="24"/>
          <w:szCs w:val="28"/>
        </w:rPr>
        <w:t>日期：</w:t>
      </w:r>
      <w:r>
        <w:rPr>
          <w:rFonts w:ascii="仿宋" w:hAnsi="仿宋" w:eastAsia="仿宋"/>
          <w:sz w:val="24"/>
          <w:szCs w:val="28"/>
        </w:rPr>
        <w:t xml:space="preserve">   </w:t>
      </w:r>
      <w:r>
        <w:rPr>
          <w:rFonts w:hint="eastAsia" w:ascii="仿宋" w:hAnsi="仿宋" w:eastAsia="仿宋"/>
          <w:sz w:val="24"/>
          <w:szCs w:val="28"/>
        </w:rPr>
        <w:t>年</w:t>
      </w:r>
      <w:r>
        <w:rPr>
          <w:rFonts w:ascii="仿宋" w:hAnsi="仿宋" w:eastAsia="仿宋"/>
          <w:sz w:val="24"/>
          <w:szCs w:val="28"/>
        </w:rPr>
        <w:t xml:space="preserve">   </w:t>
      </w:r>
      <w:r>
        <w:rPr>
          <w:rFonts w:hint="eastAsia" w:ascii="仿宋" w:hAnsi="仿宋" w:eastAsia="仿宋"/>
          <w:sz w:val="24"/>
          <w:szCs w:val="28"/>
        </w:rPr>
        <w:t>月</w:t>
      </w:r>
      <w:r>
        <w:rPr>
          <w:rFonts w:ascii="仿宋" w:hAnsi="仿宋" w:eastAsia="仿宋"/>
          <w:sz w:val="24"/>
          <w:szCs w:val="28"/>
        </w:rPr>
        <w:t xml:space="preserve">   </w:t>
      </w:r>
      <w:r>
        <w:rPr>
          <w:rFonts w:hint="eastAsia" w:ascii="仿宋" w:hAnsi="仿宋" w:eastAsia="仿宋"/>
          <w:sz w:val="24"/>
          <w:szCs w:val="28"/>
        </w:rPr>
        <w:t>日</w:t>
      </w:r>
      <w:bookmarkEnd w:id="2"/>
    </w:p>
    <w:p w14:paraId="3B581E3B">
      <w:pPr>
        <w:keepNext w:val="0"/>
        <w:keepLines w:val="0"/>
        <w:pageBreakBefore/>
        <w:widowControl w:val="0"/>
        <w:kinsoku/>
        <w:wordWrap/>
        <w:overflowPunct/>
        <w:topLinePunct w:val="0"/>
        <w:autoSpaceDE/>
        <w:autoSpaceDN/>
        <w:bidi w:val="0"/>
        <w:adjustRightInd/>
        <w:snapToGrid/>
        <w:spacing w:line="440" w:lineRule="exact"/>
        <w:textAlignment w:val="auto"/>
        <w:rPr>
          <w:rFonts w:hint="eastAsia" w:ascii="等线" w:hAnsi="等线" w:eastAsia="等线" w:cs="宋体"/>
          <w:sz w:val="24"/>
          <w:szCs w:val="28"/>
          <w:lang w:val="en-US" w:eastAsia="zh-CN"/>
        </w:rPr>
      </w:pPr>
      <w:r>
        <w:rPr>
          <w:rFonts w:hint="eastAsia" w:ascii="等线" w:hAnsi="等线" w:eastAsia="等线" w:cs="宋体"/>
          <w:sz w:val="24"/>
          <w:szCs w:val="28"/>
          <w:lang w:val="en-US" w:eastAsia="zh-CN"/>
        </w:rPr>
        <w:t>附件8</w:t>
      </w:r>
    </w:p>
    <w:p w14:paraId="4F29AAC2">
      <w:pPr>
        <w:spacing w:line="440" w:lineRule="exact"/>
        <w:rPr>
          <w:rFonts w:hint="eastAsia" w:ascii="等线" w:hAnsi="等线" w:eastAsia="等线" w:cs="宋体"/>
          <w:sz w:val="24"/>
          <w:szCs w:val="28"/>
        </w:rPr>
      </w:pPr>
      <w:r>
        <w:rPr>
          <w:rFonts w:hint="eastAsia" w:ascii="等线" w:hAnsi="等线" w:eastAsia="等线" w:cs="宋体"/>
          <w:sz w:val="24"/>
          <w:szCs w:val="28"/>
          <w:lang w:val="en-US" w:eastAsia="zh-CN"/>
        </w:rPr>
        <w:t>比选评标方法</w:t>
      </w:r>
    </w:p>
    <w:p w14:paraId="19A29ECC">
      <w:pPr>
        <w:spacing w:line="360" w:lineRule="auto"/>
        <w:rPr>
          <w:rFonts w:hint="eastAsia" w:ascii="仿宋" w:hAnsi="仿宋" w:eastAsia="仿宋" w:cs="宋体"/>
          <w:sz w:val="24"/>
          <w:szCs w:val="28"/>
        </w:rPr>
      </w:pPr>
      <w:r>
        <w:rPr>
          <w:rFonts w:hint="eastAsia" w:ascii="仿宋" w:hAnsi="仿宋" w:eastAsia="仿宋" w:cs="宋体"/>
          <w:sz w:val="24"/>
          <w:szCs w:val="28"/>
        </w:rPr>
        <w:t>根据国家相关法律法规及采购人采购相关规定，结合项目特点，本项目采用“综合评分法”评标，总分为100分。</w:t>
      </w:r>
    </w:p>
    <w:tbl>
      <w:tblPr>
        <w:tblStyle w:val="16"/>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961"/>
        <w:gridCol w:w="6551"/>
      </w:tblGrid>
      <w:tr w14:paraId="77B9B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560" w:type="dxa"/>
            <w:vAlign w:val="center"/>
          </w:tcPr>
          <w:p w14:paraId="0E2558F1">
            <w:pPr>
              <w:spacing w:line="360" w:lineRule="auto"/>
              <w:ind w:left="-107" w:leftChars="-51"/>
              <w:jc w:val="center"/>
              <w:rPr>
                <w:rFonts w:ascii="宋体" w:hAnsi="宋体"/>
                <w:bCs/>
                <w:color w:val="000000"/>
                <w:spacing w:val="20"/>
                <w:szCs w:val="21"/>
              </w:rPr>
            </w:pPr>
            <w:r>
              <w:rPr>
                <w:rFonts w:hint="eastAsia" w:ascii="宋体" w:hAnsi="宋体" w:cs="宋体"/>
                <w:b/>
                <w:bCs/>
                <w:szCs w:val="21"/>
              </w:rPr>
              <w:t>评分项</w:t>
            </w:r>
          </w:p>
        </w:tc>
        <w:tc>
          <w:tcPr>
            <w:tcW w:w="961" w:type="dxa"/>
            <w:vAlign w:val="center"/>
          </w:tcPr>
          <w:p w14:paraId="49D1C02F">
            <w:pPr>
              <w:spacing w:line="360" w:lineRule="auto"/>
              <w:ind w:left="-107" w:leftChars="-51" w:firstLine="99" w:firstLineChars="47"/>
              <w:jc w:val="center"/>
              <w:rPr>
                <w:rFonts w:ascii="宋体" w:hAnsi="宋体"/>
                <w:bCs/>
                <w:color w:val="000000"/>
                <w:spacing w:val="20"/>
                <w:szCs w:val="21"/>
              </w:rPr>
            </w:pPr>
            <w:r>
              <w:rPr>
                <w:rFonts w:hint="eastAsia" w:ascii="宋体" w:hAnsi="宋体" w:cs="宋体"/>
                <w:b/>
                <w:bCs/>
                <w:szCs w:val="21"/>
              </w:rPr>
              <w:t>分值</w:t>
            </w:r>
          </w:p>
        </w:tc>
        <w:tc>
          <w:tcPr>
            <w:tcW w:w="6551" w:type="dxa"/>
            <w:vAlign w:val="center"/>
          </w:tcPr>
          <w:p w14:paraId="0EC6B27B">
            <w:pPr>
              <w:spacing w:line="360" w:lineRule="auto"/>
              <w:ind w:left="-107" w:leftChars="-51"/>
              <w:jc w:val="center"/>
              <w:rPr>
                <w:rFonts w:ascii="宋体" w:hAnsi="宋体"/>
                <w:bCs/>
                <w:color w:val="000000"/>
                <w:spacing w:val="20"/>
                <w:szCs w:val="21"/>
              </w:rPr>
            </w:pPr>
            <w:r>
              <w:rPr>
                <w:rFonts w:hint="eastAsia" w:ascii="宋体" w:hAnsi="宋体" w:cs="宋体"/>
                <w:b/>
                <w:bCs/>
                <w:szCs w:val="21"/>
              </w:rPr>
              <w:t>评分标准说明</w:t>
            </w:r>
          </w:p>
        </w:tc>
      </w:tr>
      <w:tr w14:paraId="57B3F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5" w:hRule="atLeast"/>
          <w:jc w:val="center"/>
        </w:trPr>
        <w:tc>
          <w:tcPr>
            <w:tcW w:w="1560" w:type="dxa"/>
            <w:vAlign w:val="center"/>
          </w:tcPr>
          <w:p w14:paraId="7883594A">
            <w:pPr>
              <w:spacing w:line="360" w:lineRule="auto"/>
              <w:ind w:left="-107" w:leftChars="-51"/>
              <w:jc w:val="center"/>
              <w:rPr>
                <w:rFonts w:hint="eastAsia" w:ascii="宋体" w:hAnsi="宋体" w:cs="宋体"/>
                <w:color w:val="000000"/>
                <w:kern w:val="0"/>
                <w:szCs w:val="21"/>
              </w:rPr>
            </w:pPr>
            <w:r>
              <w:rPr>
                <w:rFonts w:hint="eastAsia" w:ascii="宋体" w:hAnsi="宋体" w:cs="宋体"/>
                <w:color w:val="000000"/>
                <w:kern w:val="0"/>
                <w:szCs w:val="21"/>
              </w:rPr>
              <w:t>报价分</w:t>
            </w:r>
          </w:p>
        </w:tc>
        <w:tc>
          <w:tcPr>
            <w:tcW w:w="961" w:type="dxa"/>
            <w:vAlign w:val="center"/>
          </w:tcPr>
          <w:p w14:paraId="6205614B">
            <w:pPr>
              <w:spacing w:line="360" w:lineRule="auto"/>
              <w:ind w:left="-107" w:leftChars="-51"/>
              <w:jc w:val="center"/>
              <w:rPr>
                <w:rFonts w:hint="eastAsia" w:ascii="宋体" w:hAnsi="宋体" w:cs="宋体"/>
                <w:color w:val="000000"/>
                <w:kern w:val="0"/>
                <w:szCs w:val="21"/>
              </w:rPr>
            </w:pPr>
            <w:r>
              <w:rPr>
                <w:rFonts w:hint="eastAsia" w:ascii="宋体" w:hAnsi="宋体" w:cs="宋体"/>
                <w:color w:val="000000"/>
                <w:kern w:val="0"/>
                <w:szCs w:val="21"/>
              </w:rPr>
              <w:t>20</w:t>
            </w:r>
          </w:p>
        </w:tc>
        <w:tc>
          <w:tcPr>
            <w:tcW w:w="6551" w:type="dxa"/>
            <w:vAlign w:val="center"/>
          </w:tcPr>
          <w:p w14:paraId="3387E4DB">
            <w:pPr>
              <w:pStyle w:val="40"/>
              <w:keepNext w:val="0"/>
              <w:keepLines w:val="0"/>
              <w:pageBreakBefore w:val="0"/>
              <w:widowControl w:val="0"/>
              <w:kinsoku/>
              <w:wordWrap/>
              <w:overflowPunct/>
              <w:topLinePunct w:val="0"/>
              <w:autoSpaceDE/>
              <w:autoSpaceDN/>
              <w:bidi w:val="0"/>
              <w:adjustRightInd/>
              <w:snapToGrid/>
              <w:spacing w:before="0" w:after="0" w:line="240" w:lineRule="auto"/>
              <w:ind w:left="0" w:leftChars="0"/>
              <w:textAlignment w:val="auto"/>
              <w:rPr>
                <w:rFonts w:hint="eastAsia" w:ascii="宋体" w:hAnsi="宋体" w:eastAsiaTheme="minorEastAsia" w:cstheme="minorBidi"/>
                <w:kern w:val="2"/>
                <w:sz w:val="21"/>
                <w:szCs w:val="22"/>
                <w:lang w:val="en-US" w:eastAsia="zh-CN" w:bidi="ar-SA"/>
                <w14:ligatures w14:val="none"/>
              </w:rPr>
            </w:pPr>
            <w:r>
              <w:rPr>
                <w:rFonts w:hint="eastAsia" w:ascii="宋体" w:hAnsi="宋体" w:eastAsiaTheme="minorEastAsia" w:cstheme="minorBidi"/>
                <w:kern w:val="2"/>
                <w:sz w:val="21"/>
                <w:szCs w:val="22"/>
                <w:lang w:val="en-US" w:eastAsia="zh-CN" w:bidi="ar-SA"/>
                <w14:ligatures w14:val="none"/>
              </w:rPr>
              <w:t>1.</w:t>
            </w:r>
            <w:bookmarkStart w:id="5" w:name="_GoBack"/>
            <w:bookmarkEnd w:id="5"/>
            <w:r>
              <w:rPr>
                <w:rFonts w:ascii="宋体" w:hAnsi="宋体" w:eastAsiaTheme="minorEastAsia" w:cstheme="minorBidi"/>
                <w:kern w:val="2"/>
                <w:sz w:val="21"/>
                <w:szCs w:val="22"/>
                <w:lang w:val="en-US" w:eastAsia="zh-CN" w:bidi="ar-SA"/>
                <w14:ligatures w14:val="none"/>
              </w:rPr>
              <w:t>满足采购全部需求的供应商中，最低报价得满分；</w:t>
            </w:r>
          </w:p>
          <w:p w14:paraId="03726C5E">
            <w:pPr>
              <w:keepNext w:val="0"/>
              <w:keepLines w:val="0"/>
              <w:pageBreakBefore w:val="0"/>
              <w:widowControl w:val="0"/>
              <w:kinsoku/>
              <w:wordWrap/>
              <w:overflowPunct/>
              <w:topLinePunct w:val="0"/>
              <w:autoSpaceDE/>
              <w:autoSpaceDN/>
              <w:bidi w:val="0"/>
              <w:adjustRightInd/>
              <w:snapToGrid/>
              <w:spacing w:line="240" w:lineRule="auto"/>
              <w:ind w:left="0" w:leftChars="0"/>
              <w:jc w:val="left"/>
              <w:textAlignment w:val="auto"/>
              <w:rPr>
                <w:rFonts w:hint="eastAsia" w:ascii="宋体" w:hAnsi="宋体" w:cs="宋体"/>
                <w:color w:val="000000"/>
                <w:kern w:val="0"/>
                <w:szCs w:val="21"/>
              </w:rPr>
            </w:pPr>
            <w:r>
              <w:rPr>
                <w:rFonts w:ascii="宋体" w:hAnsi="宋体"/>
              </w:rPr>
              <w:t>2.其他报价按“（最低报价÷该供应商报价）×20分”计算（保留2位小数）</w:t>
            </w:r>
            <w:r>
              <w:rPr>
                <w:rFonts w:hint="eastAsia" w:ascii="宋体" w:hAnsi="宋体"/>
              </w:rPr>
              <w:t>。</w:t>
            </w:r>
          </w:p>
        </w:tc>
      </w:tr>
      <w:tr w14:paraId="350DB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5" w:hRule="atLeast"/>
          <w:jc w:val="center"/>
        </w:trPr>
        <w:tc>
          <w:tcPr>
            <w:tcW w:w="1560" w:type="dxa"/>
            <w:vAlign w:val="center"/>
          </w:tcPr>
          <w:p w14:paraId="2BEBA8D0">
            <w:pPr>
              <w:spacing w:line="360" w:lineRule="auto"/>
              <w:ind w:left="-107" w:leftChars="-51"/>
              <w:jc w:val="center"/>
              <w:rPr>
                <w:rFonts w:ascii="宋体" w:hAnsi="宋体" w:cs="宋体"/>
                <w:color w:val="000000"/>
                <w:kern w:val="0"/>
                <w:szCs w:val="21"/>
              </w:rPr>
            </w:pPr>
            <w:r>
              <w:rPr>
                <w:rFonts w:hint="eastAsia" w:ascii="宋体" w:hAnsi="宋体" w:cs="宋体"/>
                <w:color w:val="000000"/>
                <w:kern w:val="0"/>
                <w:szCs w:val="21"/>
              </w:rPr>
              <w:t>律师事务所</w:t>
            </w:r>
          </w:p>
          <w:p w14:paraId="0AB7F906">
            <w:pPr>
              <w:spacing w:line="360" w:lineRule="auto"/>
              <w:ind w:left="-107" w:leftChars="-51"/>
              <w:jc w:val="center"/>
              <w:rPr>
                <w:rFonts w:ascii="宋体" w:hAnsi="宋体" w:cs="宋体"/>
                <w:color w:val="000000"/>
                <w:kern w:val="0"/>
                <w:szCs w:val="21"/>
              </w:rPr>
            </w:pPr>
            <w:r>
              <w:rPr>
                <w:rFonts w:hint="eastAsia" w:ascii="宋体" w:hAnsi="宋体" w:cs="宋体"/>
                <w:color w:val="000000"/>
                <w:kern w:val="0"/>
                <w:szCs w:val="21"/>
              </w:rPr>
              <w:t>资质与信誉</w:t>
            </w:r>
          </w:p>
        </w:tc>
        <w:tc>
          <w:tcPr>
            <w:tcW w:w="961" w:type="dxa"/>
            <w:vAlign w:val="center"/>
          </w:tcPr>
          <w:p w14:paraId="4ED91D44">
            <w:pPr>
              <w:spacing w:line="360" w:lineRule="auto"/>
              <w:ind w:left="-107" w:leftChars="-51"/>
              <w:jc w:val="center"/>
              <w:rPr>
                <w:rFonts w:hint="eastAsia" w:ascii="宋体" w:hAnsi="宋体" w:cs="宋体"/>
                <w:color w:val="000000"/>
                <w:kern w:val="0"/>
                <w:szCs w:val="21"/>
              </w:rPr>
            </w:pPr>
            <w:r>
              <w:rPr>
                <w:rFonts w:hint="eastAsia" w:ascii="宋体" w:hAnsi="宋体" w:cs="宋体"/>
                <w:color w:val="000000"/>
                <w:kern w:val="0"/>
                <w:szCs w:val="21"/>
              </w:rPr>
              <w:t>20</w:t>
            </w:r>
          </w:p>
        </w:tc>
        <w:tc>
          <w:tcPr>
            <w:tcW w:w="6551" w:type="dxa"/>
            <w:vAlign w:val="center"/>
          </w:tcPr>
          <w:p w14:paraId="71FA8AA5">
            <w:pPr>
              <w:keepNext w:val="0"/>
              <w:keepLines w:val="0"/>
              <w:pageBreakBefore w:val="0"/>
              <w:widowControl w:val="0"/>
              <w:kinsoku/>
              <w:wordWrap/>
              <w:overflowPunct/>
              <w:topLinePunct w:val="0"/>
              <w:autoSpaceDE/>
              <w:autoSpaceDN/>
              <w:bidi w:val="0"/>
              <w:adjustRightInd/>
              <w:snapToGrid/>
              <w:spacing w:line="240" w:lineRule="auto"/>
              <w:ind w:left="0" w:leftChars="0"/>
              <w:jc w:val="left"/>
              <w:textAlignment w:val="auto"/>
              <w:rPr>
                <w:rFonts w:hint="eastAsia" w:ascii="宋体" w:hAnsi="宋体" w:cs="宋体"/>
                <w:color w:val="000000"/>
                <w:kern w:val="0"/>
                <w:szCs w:val="21"/>
              </w:rPr>
            </w:pPr>
            <w:r>
              <w:rPr>
                <w:rFonts w:hint="eastAsia" w:ascii="宋体" w:hAnsi="宋体" w:cs="宋体"/>
                <w:color w:val="000000"/>
                <w:kern w:val="0"/>
                <w:szCs w:val="21"/>
              </w:rPr>
              <w:t>1. 具有为本市市/区两级教育系统提供常年法律顾问服务的经验；</w:t>
            </w:r>
          </w:p>
          <w:p w14:paraId="33A5D481">
            <w:pPr>
              <w:keepNext w:val="0"/>
              <w:keepLines w:val="0"/>
              <w:pageBreakBefore w:val="0"/>
              <w:widowControl w:val="0"/>
              <w:kinsoku/>
              <w:wordWrap/>
              <w:overflowPunct/>
              <w:topLinePunct w:val="0"/>
              <w:autoSpaceDE/>
              <w:autoSpaceDN/>
              <w:bidi w:val="0"/>
              <w:adjustRightInd/>
              <w:snapToGrid/>
              <w:spacing w:line="240" w:lineRule="auto"/>
              <w:ind w:left="0" w:leftChars="0"/>
              <w:jc w:val="left"/>
              <w:textAlignment w:val="auto"/>
              <w:rPr>
                <w:rFonts w:hint="eastAsia" w:ascii="宋体" w:hAnsi="宋体" w:cs="宋体"/>
                <w:color w:val="000000"/>
                <w:kern w:val="0"/>
                <w:szCs w:val="21"/>
              </w:rPr>
            </w:pPr>
            <w:r>
              <w:rPr>
                <w:rFonts w:hint="eastAsia" w:ascii="宋体" w:hAnsi="宋体" w:cs="宋体"/>
                <w:color w:val="000000"/>
                <w:kern w:val="0"/>
                <w:szCs w:val="21"/>
              </w:rPr>
              <w:t>2. 具有为本市市/区两级教育系统提供诉讼服务的经验；</w:t>
            </w:r>
          </w:p>
          <w:p w14:paraId="063D64C4">
            <w:pPr>
              <w:keepNext w:val="0"/>
              <w:keepLines w:val="0"/>
              <w:pageBreakBefore w:val="0"/>
              <w:widowControl w:val="0"/>
              <w:kinsoku/>
              <w:wordWrap/>
              <w:overflowPunct/>
              <w:topLinePunct w:val="0"/>
              <w:autoSpaceDE/>
              <w:autoSpaceDN/>
              <w:bidi w:val="0"/>
              <w:adjustRightInd/>
              <w:snapToGrid/>
              <w:spacing w:line="240" w:lineRule="auto"/>
              <w:ind w:left="0" w:leftChars="0"/>
              <w:jc w:val="left"/>
              <w:textAlignment w:val="auto"/>
              <w:rPr>
                <w:rFonts w:hint="eastAsia" w:ascii="宋体" w:hAnsi="宋体" w:cs="宋体"/>
                <w:color w:val="000000"/>
                <w:kern w:val="0"/>
                <w:szCs w:val="21"/>
              </w:rPr>
            </w:pPr>
            <w:r>
              <w:rPr>
                <w:rFonts w:hint="eastAsia" w:ascii="宋体" w:hAnsi="宋体" w:cs="宋体"/>
                <w:color w:val="000000"/>
                <w:kern w:val="0"/>
                <w:szCs w:val="21"/>
              </w:rPr>
              <w:t>3. 具有为本市市/区两级政府机关提供常年法律顾问服务的经验。</w:t>
            </w:r>
          </w:p>
          <w:p w14:paraId="7A449B7B">
            <w:pPr>
              <w:keepNext w:val="0"/>
              <w:keepLines w:val="0"/>
              <w:pageBreakBefore w:val="0"/>
              <w:widowControl w:val="0"/>
              <w:kinsoku/>
              <w:wordWrap/>
              <w:overflowPunct/>
              <w:topLinePunct w:val="0"/>
              <w:autoSpaceDE/>
              <w:autoSpaceDN/>
              <w:bidi w:val="0"/>
              <w:adjustRightInd/>
              <w:snapToGrid/>
              <w:spacing w:line="240" w:lineRule="auto"/>
              <w:ind w:left="0" w:leftChars="0"/>
              <w:jc w:val="left"/>
              <w:textAlignment w:val="auto"/>
              <w:rPr>
                <w:rFonts w:ascii="宋体" w:hAnsi="宋体" w:cs="宋体"/>
                <w:color w:val="000000"/>
                <w:kern w:val="0"/>
                <w:szCs w:val="21"/>
              </w:rPr>
            </w:pPr>
            <w:r>
              <w:rPr>
                <w:rFonts w:hint="eastAsia" w:ascii="宋体" w:hAnsi="宋体" w:cs="宋体"/>
                <w:color w:val="000000"/>
                <w:kern w:val="0"/>
                <w:szCs w:val="21"/>
              </w:rPr>
              <w:t>若有服务过学校的经验，每提供一份相关证明文件（中标通知书或合同复印件或相关诉讼案例），每一个得2分，最多得20分。</w:t>
            </w:r>
          </w:p>
        </w:tc>
      </w:tr>
      <w:tr w14:paraId="73B78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1560" w:type="dxa"/>
            <w:vAlign w:val="center"/>
          </w:tcPr>
          <w:p w14:paraId="6B76DC6B">
            <w:pPr>
              <w:spacing w:line="360" w:lineRule="auto"/>
              <w:ind w:left="-107" w:leftChars="-51"/>
              <w:jc w:val="center"/>
              <w:rPr>
                <w:rFonts w:ascii="宋体" w:hAnsi="宋体" w:cs="宋体"/>
                <w:color w:val="000000"/>
                <w:kern w:val="0"/>
                <w:szCs w:val="21"/>
              </w:rPr>
            </w:pPr>
            <w:r>
              <w:rPr>
                <w:rFonts w:hint="eastAsia" w:ascii="宋体" w:hAnsi="宋体" w:cs="宋体"/>
                <w:color w:val="000000"/>
                <w:kern w:val="0"/>
                <w:szCs w:val="21"/>
              </w:rPr>
              <w:t>律师团队实力</w:t>
            </w:r>
          </w:p>
        </w:tc>
        <w:tc>
          <w:tcPr>
            <w:tcW w:w="961" w:type="dxa"/>
            <w:vAlign w:val="center"/>
          </w:tcPr>
          <w:p w14:paraId="49F2EACF">
            <w:pPr>
              <w:spacing w:line="360" w:lineRule="auto"/>
              <w:ind w:left="-107" w:leftChars="-51"/>
              <w:jc w:val="center"/>
              <w:rPr>
                <w:rFonts w:ascii="宋体" w:hAnsi="宋体" w:cs="宋体"/>
                <w:color w:val="000000"/>
                <w:kern w:val="0"/>
                <w:szCs w:val="21"/>
              </w:rPr>
            </w:pPr>
            <w:r>
              <w:rPr>
                <w:rFonts w:hint="eastAsia" w:ascii="宋体" w:hAnsi="宋体" w:cs="宋体"/>
                <w:color w:val="000000"/>
                <w:kern w:val="0"/>
                <w:szCs w:val="21"/>
              </w:rPr>
              <w:t>20</w:t>
            </w:r>
          </w:p>
        </w:tc>
        <w:tc>
          <w:tcPr>
            <w:tcW w:w="6551" w:type="dxa"/>
            <w:vAlign w:val="center"/>
          </w:tcPr>
          <w:p w14:paraId="0726DD72">
            <w:pPr>
              <w:keepNext w:val="0"/>
              <w:keepLines w:val="0"/>
              <w:pageBreakBefore w:val="0"/>
              <w:widowControl w:val="0"/>
              <w:kinsoku/>
              <w:wordWrap/>
              <w:overflowPunct/>
              <w:topLinePunct w:val="0"/>
              <w:autoSpaceDE/>
              <w:autoSpaceDN/>
              <w:bidi w:val="0"/>
              <w:adjustRightInd/>
              <w:snapToGrid/>
              <w:spacing w:line="240" w:lineRule="auto"/>
              <w:ind w:left="0" w:leftChars="0"/>
              <w:jc w:val="left"/>
              <w:textAlignment w:val="auto"/>
              <w:rPr>
                <w:rFonts w:hint="eastAsia" w:ascii="宋体" w:hAnsi="宋体" w:cs="宋体"/>
                <w:color w:val="000000"/>
                <w:kern w:val="0"/>
                <w:szCs w:val="21"/>
              </w:rPr>
            </w:pPr>
            <w:r>
              <w:rPr>
                <w:rFonts w:hint="eastAsia" w:ascii="宋体" w:hAnsi="宋体" w:cs="宋体"/>
                <w:color w:val="000000"/>
                <w:kern w:val="0"/>
                <w:szCs w:val="21"/>
              </w:rPr>
              <w:t>承办律师执业满5年，每多一年加2分，最高得10分。</w:t>
            </w:r>
          </w:p>
          <w:p w14:paraId="790A1482">
            <w:pPr>
              <w:keepNext w:val="0"/>
              <w:keepLines w:val="0"/>
              <w:pageBreakBefore w:val="0"/>
              <w:widowControl w:val="0"/>
              <w:kinsoku/>
              <w:wordWrap/>
              <w:overflowPunct/>
              <w:topLinePunct w:val="0"/>
              <w:autoSpaceDE/>
              <w:autoSpaceDN/>
              <w:bidi w:val="0"/>
              <w:adjustRightInd/>
              <w:snapToGrid/>
              <w:spacing w:line="240" w:lineRule="auto"/>
              <w:ind w:left="0" w:leftChars="0"/>
              <w:jc w:val="left"/>
              <w:textAlignment w:val="auto"/>
              <w:rPr>
                <w:rFonts w:ascii="宋体" w:hAnsi="宋体" w:cs="宋体"/>
                <w:color w:val="000000"/>
                <w:kern w:val="0"/>
                <w:szCs w:val="21"/>
              </w:rPr>
            </w:pPr>
            <w:r>
              <w:rPr>
                <w:rFonts w:hint="eastAsia" w:ascii="宋体" w:hAnsi="宋体" w:cs="宋体"/>
                <w:color w:val="000000"/>
                <w:kern w:val="0"/>
                <w:szCs w:val="21"/>
              </w:rPr>
              <w:t>承办律师为合伙人的，得5分。</w:t>
            </w:r>
          </w:p>
          <w:p w14:paraId="12C1C4FA">
            <w:pPr>
              <w:keepNext w:val="0"/>
              <w:keepLines w:val="0"/>
              <w:pageBreakBefore w:val="0"/>
              <w:widowControl w:val="0"/>
              <w:kinsoku/>
              <w:wordWrap/>
              <w:overflowPunct/>
              <w:topLinePunct w:val="0"/>
              <w:autoSpaceDE/>
              <w:autoSpaceDN/>
              <w:bidi w:val="0"/>
              <w:adjustRightInd/>
              <w:snapToGrid/>
              <w:spacing w:line="240" w:lineRule="auto"/>
              <w:ind w:left="0" w:leftChars="0"/>
              <w:jc w:val="left"/>
              <w:textAlignment w:val="auto"/>
              <w:rPr>
                <w:rFonts w:hint="eastAsia" w:ascii="宋体" w:hAnsi="宋体" w:cs="宋体"/>
                <w:color w:val="000000"/>
                <w:kern w:val="0"/>
                <w:szCs w:val="21"/>
              </w:rPr>
            </w:pPr>
            <w:r>
              <w:rPr>
                <w:rFonts w:hint="eastAsia" w:ascii="宋体" w:hAnsi="宋体" w:cs="宋体"/>
                <w:color w:val="000000"/>
                <w:kern w:val="0"/>
                <w:szCs w:val="21"/>
              </w:rPr>
              <w:t>团队其他律师平均执业年限每满</w:t>
            </w:r>
            <w:r>
              <w:rPr>
                <w:rFonts w:hint="eastAsia" w:ascii="宋体" w:hAnsi="宋体" w:cs="宋体"/>
                <w:kern w:val="0"/>
                <w:szCs w:val="21"/>
              </w:rPr>
              <w:t>5</w:t>
            </w:r>
            <w:r>
              <w:rPr>
                <w:rFonts w:hint="eastAsia" w:ascii="宋体" w:hAnsi="宋体" w:cs="宋体"/>
                <w:color w:val="000000"/>
                <w:kern w:val="0"/>
                <w:szCs w:val="21"/>
              </w:rPr>
              <w:t>年得1分，最高得5分。</w:t>
            </w:r>
          </w:p>
          <w:p w14:paraId="2EAE6724">
            <w:pPr>
              <w:keepNext w:val="0"/>
              <w:keepLines w:val="0"/>
              <w:pageBreakBefore w:val="0"/>
              <w:widowControl w:val="0"/>
              <w:kinsoku/>
              <w:wordWrap/>
              <w:overflowPunct/>
              <w:topLinePunct w:val="0"/>
              <w:autoSpaceDE/>
              <w:autoSpaceDN/>
              <w:bidi w:val="0"/>
              <w:adjustRightInd/>
              <w:snapToGrid/>
              <w:spacing w:line="240" w:lineRule="auto"/>
              <w:ind w:left="0" w:leftChars="0"/>
              <w:jc w:val="left"/>
              <w:textAlignment w:val="auto"/>
              <w:rPr>
                <w:rFonts w:ascii="宋体" w:hAnsi="宋体" w:cs="宋体"/>
                <w:color w:val="000000"/>
                <w:kern w:val="0"/>
                <w:szCs w:val="21"/>
              </w:rPr>
            </w:pPr>
            <w:r>
              <w:rPr>
                <w:rFonts w:hint="eastAsia" w:ascii="宋体" w:hAnsi="宋体" w:cs="宋体"/>
                <w:color w:val="000000"/>
                <w:kern w:val="0"/>
                <w:szCs w:val="21"/>
              </w:rPr>
              <w:t>律师团队成员应为事务所聘用专职律师，提供全国律师执业诚信信息公示平台查询截图。</w:t>
            </w:r>
          </w:p>
        </w:tc>
      </w:tr>
      <w:tr w14:paraId="1FE3E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3" w:hRule="atLeast"/>
          <w:jc w:val="center"/>
        </w:trPr>
        <w:tc>
          <w:tcPr>
            <w:tcW w:w="1560" w:type="dxa"/>
            <w:vAlign w:val="center"/>
          </w:tcPr>
          <w:p w14:paraId="74597C8B">
            <w:pPr>
              <w:spacing w:line="360" w:lineRule="auto"/>
              <w:ind w:left="-107" w:leftChars="-51"/>
              <w:jc w:val="center"/>
              <w:rPr>
                <w:rFonts w:ascii="宋体" w:hAnsi="宋体" w:cs="宋体"/>
                <w:color w:val="000000"/>
                <w:kern w:val="0"/>
                <w:szCs w:val="21"/>
              </w:rPr>
            </w:pPr>
            <w:r>
              <w:rPr>
                <w:rFonts w:hint="eastAsia" w:ascii="宋体" w:hAnsi="宋体" w:cs="宋体"/>
                <w:color w:val="000000"/>
                <w:kern w:val="0"/>
                <w:szCs w:val="21"/>
              </w:rPr>
              <w:t>服务方案</w:t>
            </w:r>
          </w:p>
        </w:tc>
        <w:tc>
          <w:tcPr>
            <w:tcW w:w="961" w:type="dxa"/>
            <w:vAlign w:val="center"/>
          </w:tcPr>
          <w:p w14:paraId="280BDDDA">
            <w:pPr>
              <w:spacing w:line="360" w:lineRule="auto"/>
              <w:ind w:left="-107" w:leftChars="-51"/>
              <w:jc w:val="center"/>
              <w:rPr>
                <w:rFonts w:ascii="宋体" w:hAnsi="宋体" w:cs="宋体"/>
                <w:color w:val="000000"/>
                <w:kern w:val="0"/>
                <w:szCs w:val="21"/>
              </w:rPr>
            </w:pPr>
            <w:r>
              <w:rPr>
                <w:rFonts w:hint="eastAsia" w:ascii="宋体" w:hAnsi="宋体" w:cs="宋体"/>
                <w:color w:val="000000"/>
                <w:kern w:val="0"/>
                <w:szCs w:val="21"/>
              </w:rPr>
              <w:t>30</w:t>
            </w:r>
          </w:p>
        </w:tc>
        <w:tc>
          <w:tcPr>
            <w:tcW w:w="6551" w:type="dxa"/>
            <w:vAlign w:val="center"/>
          </w:tcPr>
          <w:p w14:paraId="6A4AC9B0">
            <w:pPr>
              <w:keepNext w:val="0"/>
              <w:keepLines w:val="0"/>
              <w:pageBreakBefore w:val="0"/>
              <w:widowControl w:val="0"/>
              <w:kinsoku/>
              <w:wordWrap/>
              <w:overflowPunct/>
              <w:topLinePunct w:val="0"/>
              <w:autoSpaceDE/>
              <w:autoSpaceDN/>
              <w:bidi w:val="0"/>
              <w:adjustRightInd/>
              <w:snapToGrid/>
              <w:spacing w:line="240" w:lineRule="auto"/>
              <w:ind w:left="0" w:leftChars="0"/>
              <w:jc w:val="left"/>
              <w:textAlignment w:val="auto"/>
              <w:rPr>
                <w:rFonts w:hint="eastAsia" w:ascii="宋体" w:hAnsi="宋体" w:cs="宋体"/>
                <w:color w:val="000000"/>
                <w:kern w:val="0"/>
                <w:szCs w:val="21"/>
              </w:rPr>
            </w:pPr>
            <w:r>
              <w:rPr>
                <w:rFonts w:hint="eastAsia" w:ascii="宋体" w:hAnsi="宋体" w:cs="宋体"/>
                <w:color w:val="000000"/>
                <w:kern w:val="0"/>
                <w:szCs w:val="21"/>
              </w:rPr>
              <w:t>根据提供的服务方案详细程度、合理性、创新性等进行评分。</w:t>
            </w:r>
          </w:p>
          <w:p w14:paraId="52284871">
            <w:pPr>
              <w:keepNext w:val="0"/>
              <w:keepLines w:val="0"/>
              <w:pageBreakBefore w:val="0"/>
              <w:widowControl w:val="0"/>
              <w:kinsoku/>
              <w:wordWrap/>
              <w:overflowPunct/>
              <w:topLinePunct w:val="0"/>
              <w:autoSpaceDE/>
              <w:autoSpaceDN/>
              <w:bidi w:val="0"/>
              <w:adjustRightInd/>
              <w:snapToGrid/>
              <w:spacing w:line="240" w:lineRule="auto"/>
              <w:ind w:left="0" w:leftChars="0"/>
              <w:jc w:val="left"/>
              <w:textAlignment w:val="auto"/>
              <w:rPr>
                <w:rFonts w:ascii="宋体" w:hAnsi="宋体" w:cs="宋体"/>
                <w:color w:val="000000"/>
                <w:kern w:val="0"/>
                <w:szCs w:val="21"/>
              </w:rPr>
            </w:pPr>
            <w:r>
              <w:rPr>
                <w:rFonts w:hint="eastAsia" w:ascii="宋体" w:hAnsi="宋体" w:cs="宋体"/>
                <w:color w:val="000000"/>
                <w:kern w:val="0"/>
                <w:szCs w:val="21"/>
              </w:rPr>
              <w:t>合同审查方案完善、流程清晰得9-10分，一般得5-8分，差得0-4分。</w:t>
            </w:r>
          </w:p>
          <w:p w14:paraId="6E6FF947">
            <w:pPr>
              <w:keepNext w:val="0"/>
              <w:keepLines w:val="0"/>
              <w:pageBreakBefore w:val="0"/>
              <w:widowControl w:val="0"/>
              <w:kinsoku/>
              <w:wordWrap/>
              <w:overflowPunct/>
              <w:topLinePunct w:val="0"/>
              <w:autoSpaceDE/>
              <w:autoSpaceDN/>
              <w:bidi w:val="0"/>
              <w:adjustRightInd/>
              <w:snapToGrid/>
              <w:spacing w:line="240" w:lineRule="auto"/>
              <w:ind w:left="0" w:leftChars="0"/>
              <w:jc w:val="left"/>
              <w:textAlignment w:val="auto"/>
              <w:rPr>
                <w:rFonts w:ascii="宋体" w:hAnsi="宋体" w:cs="宋体"/>
                <w:color w:val="000000"/>
                <w:kern w:val="0"/>
                <w:szCs w:val="21"/>
              </w:rPr>
            </w:pPr>
            <w:r>
              <w:rPr>
                <w:rFonts w:hint="eastAsia" w:ascii="宋体" w:hAnsi="宋体" w:cs="宋体"/>
                <w:color w:val="000000"/>
                <w:kern w:val="0"/>
                <w:szCs w:val="21"/>
              </w:rPr>
              <w:t>法律咨询、培训、谈判等服务方案完善得9-10分，一般得5-8分，差得0-4分。</w:t>
            </w:r>
          </w:p>
          <w:p w14:paraId="58BB1E04">
            <w:pPr>
              <w:keepNext w:val="0"/>
              <w:keepLines w:val="0"/>
              <w:pageBreakBefore w:val="0"/>
              <w:widowControl w:val="0"/>
              <w:kinsoku/>
              <w:wordWrap/>
              <w:overflowPunct/>
              <w:topLinePunct w:val="0"/>
              <w:autoSpaceDE/>
              <w:autoSpaceDN/>
              <w:bidi w:val="0"/>
              <w:adjustRightInd/>
              <w:snapToGrid/>
              <w:spacing w:line="240" w:lineRule="auto"/>
              <w:ind w:left="0" w:leftChars="0"/>
              <w:jc w:val="left"/>
              <w:textAlignment w:val="auto"/>
              <w:rPr>
                <w:rFonts w:ascii="宋体" w:hAnsi="宋体" w:cs="宋体"/>
                <w:color w:val="000000"/>
                <w:kern w:val="0"/>
                <w:szCs w:val="21"/>
              </w:rPr>
            </w:pPr>
            <w:r>
              <w:rPr>
                <w:rFonts w:hint="eastAsia" w:ascii="宋体" w:hAnsi="宋体" w:cs="宋体"/>
                <w:color w:val="000000"/>
                <w:kern w:val="0"/>
                <w:szCs w:val="21"/>
              </w:rPr>
              <w:t>指导采购人法律诉讼相关服务方案完善得</w:t>
            </w:r>
            <w:bookmarkStart w:id="4" w:name="OLE_LINK9"/>
            <w:r>
              <w:rPr>
                <w:rFonts w:hint="eastAsia" w:ascii="宋体" w:hAnsi="宋体" w:cs="宋体"/>
                <w:color w:val="000000"/>
                <w:kern w:val="0"/>
                <w:szCs w:val="21"/>
              </w:rPr>
              <w:t>4-5分，一般得2-3分，差得0-1分。</w:t>
            </w:r>
            <w:bookmarkEnd w:id="4"/>
          </w:p>
          <w:p w14:paraId="1D7B57CC">
            <w:pPr>
              <w:keepNext w:val="0"/>
              <w:keepLines w:val="0"/>
              <w:pageBreakBefore w:val="0"/>
              <w:widowControl w:val="0"/>
              <w:kinsoku/>
              <w:wordWrap/>
              <w:overflowPunct/>
              <w:topLinePunct w:val="0"/>
              <w:autoSpaceDE/>
              <w:autoSpaceDN/>
              <w:bidi w:val="0"/>
              <w:adjustRightInd/>
              <w:snapToGrid/>
              <w:spacing w:line="240" w:lineRule="auto"/>
              <w:ind w:left="0" w:leftChars="0"/>
              <w:jc w:val="left"/>
              <w:textAlignment w:val="auto"/>
              <w:rPr>
                <w:rFonts w:ascii="宋体" w:hAnsi="宋体" w:cs="宋体"/>
                <w:color w:val="000000"/>
                <w:kern w:val="0"/>
                <w:szCs w:val="21"/>
              </w:rPr>
            </w:pPr>
            <w:r>
              <w:rPr>
                <w:rFonts w:hint="eastAsia" w:ascii="宋体" w:hAnsi="宋体" w:cs="宋体"/>
                <w:color w:val="000000"/>
                <w:kern w:val="0"/>
                <w:szCs w:val="21"/>
              </w:rPr>
              <w:t>对紧急情况响应机制合理、及时得4-5分，一般得2-3分，差得0-1分。</w:t>
            </w:r>
          </w:p>
        </w:tc>
      </w:tr>
      <w:tr w14:paraId="521D7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5" w:hRule="atLeast"/>
          <w:jc w:val="center"/>
        </w:trPr>
        <w:tc>
          <w:tcPr>
            <w:tcW w:w="1560" w:type="dxa"/>
            <w:vAlign w:val="center"/>
          </w:tcPr>
          <w:p w14:paraId="050EC1F4">
            <w:pPr>
              <w:spacing w:line="360" w:lineRule="auto"/>
              <w:ind w:left="-107" w:leftChars="-51"/>
              <w:jc w:val="center"/>
              <w:rPr>
                <w:rFonts w:ascii="宋体" w:hAnsi="宋体" w:cs="宋体"/>
                <w:color w:val="000000"/>
                <w:kern w:val="0"/>
                <w:szCs w:val="21"/>
              </w:rPr>
            </w:pPr>
            <w:r>
              <w:rPr>
                <w:rFonts w:hint="eastAsia" w:ascii="宋体" w:hAnsi="宋体" w:cs="宋体"/>
                <w:color w:val="000000"/>
                <w:kern w:val="0"/>
                <w:szCs w:val="21"/>
              </w:rPr>
              <w:t>服务承诺与保障</w:t>
            </w:r>
          </w:p>
        </w:tc>
        <w:tc>
          <w:tcPr>
            <w:tcW w:w="961" w:type="dxa"/>
            <w:vAlign w:val="center"/>
          </w:tcPr>
          <w:p w14:paraId="22334E03">
            <w:pPr>
              <w:spacing w:line="360" w:lineRule="auto"/>
              <w:ind w:left="-107" w:leftChars="-51"/>
              <w:jc w:val="center"/>
              <w:rPr>
                <w:rFonts w:ascii="宋体" w:hAnsi="宋体" w:cs="宋体"/>
                <w:color w:val="000000"/>
                <w:kern w:val="0"/>
                <w:szCs w:val="21"/>
              </w:rPr>
            </w:pPr>
            <w:r>
              <w:rPr>
                <w:rFonts w:hint="eastAsia" w:ascii="宋体" w:hAnsi="宋体" w:cs="宋体"/>
                <w:color w:val="000000"/>
                <w:kern w:val="0"/>
                <w:szCs w:val="21"/>
              </w:rPr>
              <w:t>10</w:t>
            </w:r>
          </w:p>
        </w:tc>
        <w:tc>
          <w:tcPr>
            <w:tcW w:w="6551" w:type="dxa"/>
            <w:vAlign w:val="center"/>
          </w:tcPr>
          <w:p w14:paraId="25448E8D">
            <w:pPr>
              <w:keepNext w:val="0"/>
              <w:keepLines w:val="0"/>
              <w:pageBreakBefore w:val="0"/>
              <w:widowControl w:val="0"/>
              <w:kinsoku/>
              <w:wordWrap/>
              <w:overflowPunct/>
              <w:topLinePunct w:val="0"/>
              <w:autoSpaceDE/>
              <w:autoSpaceDN/>
              <w:bidi w:val="0"/>
              <w:adjustRightInd/>
              <w:snapToGrid/>
              <w:spacing w:line="240" w:lineRule="auto"/>
              <w:ind w:left="0" w:leftChars="0"/>
              <w:jc w:val="left"/>
              <w:textAlignment w:val="auto"/>
              <w:rPr>
                <w:rFonts w:ascii="宋体" w:hAnsi="宋体" w:cs="宋体"/>
                <w:color w:val="000000"/>
                <w:kern w:val="0"/>
                <w:szCs w:val="21"/>
              </w:rPr>
            </w:pPr>
            <w:r>
              <w:rPr>
                <w:rFonts w:hint="eastAsia" w:ascii="宋体" w:hAnsi="宋体" w:cs="宋体"/>
                <w:color w:val="000000"/>
                <w:kern w:val="0"/>
                <w:szCs w:val="21"/>
              </w:rPr>
              <w:t>对文件签署、确认及保密责任有明确承诺和保障措施得10分。</w:t>
            </w:r>
          </w:p>
        </w:tc>
      </w:tr>
      <w:tr w14:paraId="44C64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1560" w:type="dxa"/>
            <w:vAlign w:val="center"/>
          </w:tcPr>
          <w:p w14:paraId="4FC3AD7B">
            <w:pPr>
              <w:spacing w:line="360" w:lineRule="auto"/>
              <w:ind w:left="-107" w:leftChars="-51"/>
              <w:jc w:val="center"/>
              <w:rPr>
                <w:rFonts w:ascii="宋体" w:hAnsi="宋体" w:cs="宋体"/>
                <w:color w:val="000000"/>
                <w:kern w:val="0"/>
                <w:szCs w:val="21"/>
              </w:rPr>
            </w:pPr>
            <w:r>
              <w:rPr>
                <w:rFonts w:hint="eastAsia" w:ascii="宋体" w:hAnsi="宋体" w:cs="宋体"/>
                <w:color w:val="000000"/>
                <w:kern w:val="0"/>
                <w:szCs w:val="21"/>
              </w:rPr>
              <w:t>合计</w:t>
            </w:r>
          </w:p>
        </w:tc>
        <w:tc>
          <w:tcPr>
            <w:tcW w:w="7512" w:type="dxa"/>
            <w:gridSpan w:val="2"/>
            <w:vAlign w:val="center"/>
          </w:tcPr>
          <w:p w14:paraId="20E32319">
            <w:pPr>
              <w:spacing w:line="360" w:lineRule="auto"/>
              <w:ind w:left="-2" w:leftChars="-1"/>
              <w:jc w:val="center"/>
              <w:rPr>
                <w:rFonts w:hint="eastAsia" w:ascii="宋体" w:hAnsi="宋体"/>
                <w:bCs/>
                <w:color w:val="000000"/>
              </w:rPr>
            </w:pPr>
            <w:r>
              <w:rPr>
                <w:rFonts w:hint="eastAsia" w:ascii="宋体" w:hAnsi="宋体"/>
                <w:bCs/>
                <w:color w:val="000000"/>
                <w:spacing w:val="20"/>
                <w:szCs w:val="21"/>
              </w:rPr>
              <w:t>100</w:t>
            </w:r>
          </w:p>
        </w:tc>
      </w:tr>
    </w:tbl>
    <w:p w14:paraId="5B65145C">
      <w:pPr>
        <w:spacing w:line="360" w:lineRule="auto"/>
        <w:rPr>
          <w:rFonts w:hint="default" w:ascii="仿宋" w:hAnsi="仿宋" w:eastAsia="仿宋" w:cs="宋体"/>
          <w:sz w:val="24"/>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swiss"/>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D872714"/>
    <w:multiLevelType w:val="multilevel"/>
    <w:tmpl w:val="3D872714"/>
    <w:lvl w:ilvl="0" w:tentative="0">
      <w:start w:val="1"/>
      <w:numFmt w:val="decimal"/>
      <w:lvlText w:val="%1"/>
      <w:lvlJc w:val="left"/>
      <w:pPr>
        <w:tabs>
          <w:tab w:val="left" w:pos="929"/>
        </w:tabs>
        <w:ind w:left="929" w:hanging="480"/>
      </w:pPr>
    </w:lvl>
    <w:lvl w:ilvl="1" w:tentative="0">
      <w:start w:val="1"/>
      <w:numFmt w:val="lowerLetter"/>
      <w:lvlText w:val="%2)"/>
      <w:lvlJc w:val="left"/>
      <w:pPr>
        <w:tabs>
          <w:tab w:val="left" w:pos="1289"/>
        </w:tabs>
        <w:ind w:left="1289" w:hanging="420"/>
      </w:pPr>
    </w:lvl>
    <w:lvl w:ilvl="2" w:tentative="0">
      <w:start w:val="1"/>
      <w:numFmt w:val="lowerRoman"/>
      <w:lvlText w:val="%3."/>
      <w:lvlJc w:val="right"/>
      <w:pPr>
        <w:tabs>
          <w:tab w:val="left" w:pos="1709"/>
        </w:tabs>
        <w:ind w:left="1709" w:hanging="420"/>
      </w:pPr>
    </w:lvl>
    <w:lvl w:ilvl="3" w:tentative="0">
      <w:start w:val="1"/>
      <w:numFmt w:val="decimal"/>
      <w:lvlText w:val="%4."/>
      <w:lvlJc w:val="left"/>
      <w:pPr>
        <w:tabs>
          <w:tab w:val="left" w:pos="2129"/>
        </w:tabs>
        <w:ind w:left="2129" w:hanging="420"/>
      </w:pPr>
    </w:lvl>
    <w:lvl w:ilvl="4" w:tentative="0">
      <w:start w:val="1"/>
      <w:numFmt w:val="lowerLetter"/>
      <w:lvlText w:val="%5)"/>
      <w:lvlJc w:val="left"/>
      <w:pPr>
        <w:tabs>
          <w:tab w:val="left" w:pos="2549"/>
        </w:tabs>
        <w:ind w:left="2549" w:hanging="420"/>
      </w:pPr>
    </w:lvl>
    <w:lvl w:ilvl="5" w:tentative="0">
      <w:start w:val="1"/>
      <w:numFmt w:val="lowerRoman"/>
      <w:lvlText w:val="%6."/>
      <w:lvlJc w:val="right"/>
      <w:pPr>
        <w:tabs>
          <w:tab w:val="left" w:pos="2969"/>
        </w:tabs>
        <w:ind w:left="2969" w:hanging="420"/>
      </w:pPr>
    </w:lvl>
    <w:lvl w:ilvl="6" w:tentative="0">
      <w:start w:val="1"/>
      <w:numFmt w:val="decimal"/>
      <w:lvlText w:val="%7."/>
      <w:lvlJc w:val="left"/>
      <w:pPr>
        <w:tabs>
          <w:tab w:val="left" w:pos="3389"/>
        </w:tabs>
        <w:ind w:left="3389" w:hanging="420"/>
      </w:pPr>
    </w:lvl>
    <w:lvl w:ilvl="7" w:tentative="0">
      <w:start w:val="1"/>
      <w:numFmt w:val="lowerLetter"/>
      <w:lvlText w:val="%8)"/>
      <w:lvlJc w:val="left"/>
      <w:pPr>
        <w:tabs>
          <w:tab w:val="left" w:pos="3809"/>
        </w:tabs>
        <w:ind w:left="3809" w:hanging="420"/>
      </w:pPr>
    </w:lvl>
    <w:lvl w:ilvl="8" w:tentative="0">
      <w:start w:val="1"/>
      <w:numFmt w:val="lowerRoman"/>
      <w:lvlText w:val="%9."/>
      <w:lvlJc w:val="right"/>
      <w:pPr>
        <w:tabs>
          <w:tab w:val="left" w:pos="4229"/>
        </w:tabs>
        <w:ind w:left="4229" w:hanging="420"/>
      </w:pPr>
    </w:lvl>
  </w:abstractNum>
  <w:abstractNum w:abstractNumId="1">
    <w:nsid w:val="61862777"/>
    <w:multiLevelType w:val="multilevel"/>
    <w:tmpl w:val="61862777"/>
    <w:lvl w:ilvl="0" w:tentative="0">
      <w:start w:val="1"/>
      <w:numFmt w:val="decimal"/>
      <w:lvlText w:val="%1)"/>
      <w:lvlJc w:val="left"/>
      <w:pPr>
        <w:tabs>
          <w:tab w:val="left" w:pos="840"/>
        </w:tabs>
        <w:ind w:left="840" w:hanging="420"/>
      </w:pPr>
    </w:lvl>
    <w:lvl w:ilvl="1" w:tentative="0">
      <w:start w:val="1"/>
      <w:numFmt w:val="lowerLetter"/>
      <w:lvlText w:val="%2)"/>
      <w:lvlJc w:val="left"/>
      <w:pPr>
        <w:tabs>
          <w:tab w:val="left" w:pos="780"/>
        </w:tabs>
        <w:ind w:left="780" w:hanging="420"/>
      </w:pPr>
    </w:lvl>
    <w:lvl w:ilvl="2" w:tentative="0">
      <w:start w:val="1"/>
      <w:numFmt w:val="lowerRoman"/>
      <w:lvlText w:val="%3."/>
      <w:lvlJc w:val="right"/>
      <w:pPr>
        <w:tabs>
          <w:tab w:val="left" w:pos="1200"/>
        </w:tabs>
        <w:ind w:left="1200" w:hanging="420"/>
      </w:pPr>
    </w:lvl>
    <w:lvl w:ilvl="3" w:tentative="0">
      <w:start w:val="1"/>
      <w:numFmt w:val="decimal"/>
      <w:lvlText w:val="%4."/>
      <w:lvlJc w:val="left"/>
      <w:pPr>
        <w:tabs>
          <w:tab w:val="left" w:pos="1620"/>
        </w:tabs>
        <w:ind w:left="1620" w:hanging="420"/>
      </w:pPr>
    </w:lvl>
    <w:lvl w:ilvl="4" w:tentative="0">
      <w:start w:val="1"/>
      <w:numFmt w:val="lowerLetter"/>
      <w:lvlText w:val="%5)"/>
      <w:lvlJc w:val="left"/>
      <w:pPr>
        <w:tabs>
          <w:tab w:val="left" w:pos="2040"/>
        </w:tabs>
        <w:ind w:left="2040" w:hanging="420"/>
      </w:pPr>
    </w:lvl>
    <w:lvl w:ilvl="5" w:tentative="0">
      <w:start w:val="1"/>
      <w:numFmt w:val="lowerRoman"/>
      <w:lvlText w:val="%6."/>
      <w:lvlJc w:val="right"/>
      <w:pPr>
        <w:tabs>
          <w:tab w:val="left" w:pos="2460"/>
        </w:tabs>
        <w:ind w:left="2460" w:hanging="420"/>
      </w:pPr>
    </w:lvl>
    <w:lvl w:ilvl="6" w:tentative="0">
      <w:start w:val="1"/>
      <w:numFmt w:val="decimal"/>
      <w:lvlText w:val="%7."/>
      <w:lvlJc w:val="left"/>
      <w:pPr>
        <w:tabs>
          <w:tab w:val="left" w:pos="2880"/>
        </w:tabs>
        <w:ind w:left="2880" w:hanging="420"/>
      </w:pPr>
    </w:lvl>
    <w:lvl w:ilvl="7" w:tentative="0">
      <w:start w:val="1"/>
      <w:numFmt w:val="lowerLetter"/>
      <w:lvlText w:val="%8)"/>
      <w:lvlJc w:val="left"/>
      <w:pPr>
        <w:tabs>
          <w:tab w:val="left" w:pos="3300"/>
        </w:tabs>
        <w:ind w:left="3300" w:hanging="420"/>
      </w:pPr>
    </w:lvl>
    <w:lvl w:ilvl="8" w:tentative="0">
      <w:start w:val="1"/>
      <w:numFmt w:val="lowerRoman"/>
      <w:lvlText w:val="%9."/>
      <w:lvlJc w:val="right"/>
      <w:pPr>
        <w:tabs>
          <w:tab w:val="left" w:pos="3720"/>
        </w:tabs>
        <w:ind w:left="3720" w:hanging="42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3426"/>
    <w:rsid w:val="000531A8"/>
    <w:rsid w:val="000F01F7"/>
    <w:rsid w:val="00101598"/>
    <w:rsid w:val="001129F2"/>
    <w:rsid w:val="00192128"/>
    <w:rsid w:val="00226120"/>
    <w:rsid w:val="002A33D4"/>
    <w:rsid w:val="00386DEB"/>
    <w:rsid w:val="003A489D"/>
    <w:rsid w:val="003B452D"/>
    <w:rsid w:val="0042309A"/>
    <w:rsid w:val="004244C0"/>
    <w:rsid w:val="004921F4"/>
    <w:rsid w:val="004A1E7F"/>
    <w:rsid w:val="005B2AB0"/>
    <w:rsid w:val="005C522E"/>
    <w:rsid w:val="005F5306"/>
    <w:rsid w:val="006056F4"/>
    <w:rsid w:val="0061086C"/>
    <w:rsid w:val="006565D3"/>
    <w:rsid w:val="00695CC4"/>
    <w:rsid w:val="006A42BF"/>
    <w:rsid w:val="006F53D0"/>
    <w:rsid w:val="00703426"/>
    <w:rsid w:val="0071594C"/>
    <w:rsid w:val="00735AA3"/>
    <w:rsid w:val="00833A80"/>
    <w:rsid w:val="00836AAF"/>
    <w:rsid w:val="00A80070"/>
    <w:rsid w:val="00AC7D0B"/>
    <w:rsid w:val="00AD7F70"/>
    <w:rsid w:val="00B31167"/>
    <w:rsid w:val="00C37FF8"/>
    <w:rsid w:val="00C50E93"/>
    <w:rsid w:val="00C63771"/>
    <w:rsid w:val="00C741E9"/>
    <w:rsid w:val="27490680"/>
    <w:rsid w:val="4DCC2FCD"/>
    <w:rsid w:val="5DF9063C"/>
    <w:rsid w:val="6BE922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9"/>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20"/>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21"/>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2"/>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3"/>
    <w:semiHidden/>
    <w:unhideWhenUsed/>
    <w:qFormat/>
    <w:uiPriority w:val="9"/>
    <w:pPr>
      <w:keepNext/>
      <w:keepLines/>
      <w:spacing w:before="80" w:after="40"/>
      <w:outlineLvl w:val="4"/>
    </w:pPr>
    <w:rPr>
      <w:rFonts w:cstheme="majorBidi"/>
      <w:color w:val="104862" w:themeColor="accent1" w:themeShade="BF"/>
      <w:sz w:val="24"/>
      <w:szCs w:val="24"/>
    </w:rPr>
  </w:style>
  <w:style w:type="paragraph" w:styleId="7">
    <w:name w:val="heading 6"/>
    <w:basedOn w:val="1"/>
    <w:next w:val="1"/>
    <w:link w:val="24"/>
    <w:semiHidden/>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25"/>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6"/>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7"/>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11">
    <w:name w:val="annotation text"/>
    <w:basedOn w:val="1"/>
    <w:semiHidden/>
    <w:unhideWhenUsed/>
    <w:qFormat/>
    <w:uiPriority w:val="99"/>
    <w:pPr>
      <w:jc w:val="left"/>
    </w:pPr>
  </w:style>
  <w:style w:type="paragraph" w:styleId="12">
    <w:name w:val="footer"/>
    <w:basedOn w:val="1"/>
    <w:link w:val="38"/>
    <w:unhideWhenUsed/>
    <w:qFormat/>
    <w:uiPriority w:val="99"/>
    <w:pPr>
      <w:tabs>
        <w:tab w:val="center" w:pos="4153"/>
        <w:tab w:val="right" w:pos="8306"/>
      </w:tabs>
      <w:snapToGrid w:val="0"/>
      <w:jc w:val="left"/>
    </w:pPr>
    <w:rPr>
      <w:sz w:val="18"/>
      <w:szCs w:val="18"/>
    </w:rPr>
  </w:style>
  <w:style w:type="paragraph" w:styleId="13">
    <w:name w:val="header"/>
    <w:basedOn w:val="1"/>
    <w:link w:val="37"/>
    <w:unhideWhenUsed/>
    <w:qFormat/>
    <w:uiPriority w:val="99"/>
    <w:pPr>
      <w:tabs>
        <w:tab w:val="center" w:pos="4153"/>
        <w:tab w:val="right" w:pos="8306"/>
      </w:tabs>
      <w:snapToGrid w:val="0"/>
      <w:jc w:val="center"/>
    </w:pPr>
    <w:rPr>
      <w:sz w:val="18"/>
      <w:szCs w:val="18"/>
    </w:rPr>
  </w:style>
  <w:style w:type="paragraph" w:styleId="14">
    <w:name w:val="Subtitle"/>
    <w:basedOn w:val="1"/>
    <w:next w:val="1"/>
    <w:link w:val="29"/>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5">
    <w:name w:val="Title"/>
    <w:basedOn w:val="1"/>
    <w:next w:val="1"/>
    <w:link w:val="28"/>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styleId="18">
    <w:name w:val="annotation reference"/>
    <w:basedOn w:val="17"/>
    <w:semiHidden/>
    <w:unhideWhenUsed/>
    <w:qFormat/>
    <w:uiPriority w:val="99"/>
    <w:rPr>
      <w:sz w:val="21"/>
      <w:szCs w:val="21"/>
    </w:rPr>
  </w:style>
  <w:style w:type="character" w:customStyle="1" w:styleId="19">
    <w:name w:val="标题 1 字符"/>
    <w:basedOn w:val="17"/>
    <w:link w:val="2"/>
    <w:qFormat/>
    <w:uiPriority w:val="9"/>
    <w:rPr>
      <w:rFonts w:asciiTheme="majorHAnsi" w:hAnsiTheme="majorHAnsi" w:eastAsiaTheme="majorEastAsia" w:cstheme="majorBidi"/>
      <w:color w:val="104862" w:themeColor="accent1" w:themeShade="BF"/>
      <w:sz w:val="48"/>
      <w:szCs w:val="48"/>
    </w:rPr>
  </w:style>
  <w:style w:type="character" w:customStyle="1" w:styleId="20">
    <w:name w:val="标题 2 字符"/>
    <w:basedOn w:val="17"/>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21">
    <w:name w:val="标题 3 字符"/>
    <w:basedOn w:val="17"/>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22">
    <w:name w:val="标题 4 字符"/>
    <w:basedOn w:val="17"/>
    <w:link w:val="5"/>
    <w:semiHidden/>
    <w:qFormat/>
    <w:uiPriority w:val="9"/>
    <w:rPr>
      <w:rFonts w:cstheme="majorBidi"/>
      <w:color w:val="104862" w:themeColor="accent1" w:themeShade="BF"/>
      <w:sz w:val="28"/>
      <w:szCs w:val="28"/>
    </w:rPr>
  </w:style>
  <w:style w:type="character" w:customStyle="1" w:styleId="23">
    <w:name w:val="标题 5 字符"/>
    <w:basedOn w:val="17"/>
    <w:link w:val="6"/>
    <w:semiHidden/>
    <w:qFormat/>
    <w:uiPriority w:val="9"/>
    <w:rPr>
      <w:rFonts w:cstheme="majorBidi"/>
      <w:color w:val="104862" w:themeColor="accent1" w:themeShade="BF"/>
      <w:sz w:val="24"/>
      <w:szCs w:val="24"/>
    </w:rPr>
  </w:style>
  <w:style w:type="character" w:customStyle="1" w:styleId="24">
    <w:name w:val="标题 6 字符"/>
    <w:basedOn w:val="17"/>
    <w:link w:val="7"/>
    <w:semiHidden/>
    <w:qFormat/>
    <w:uiPriority w:val="9"/>
    <w:rPr>
      <w:rFonts w:cstheme="majorBidi"/>
      <w:b/>
      <w:bCs/>
      <w:color w:val="104862" w:themeColor="accent1" w:themeShade="BF"/>
    </w:rPr>
  </w:style>
  <w:style w:type="character" w:customStyle="1" w:styleId="25">
    <w:name w:val="标题 7 字符"/>
    <w:basedOn w:val="17"/>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6">
    <w:name w:val="标题 8 字符"/>
    <w:basedOn w:val="17"/>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7">
    <w:name w:val="标题 9 字符"/>
    <w:basedOn w:val="17"/>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8">
    <w:name w:val="标题 字符"/>
    <w:basedOn w:val="17"/>
    <w:link w:val="15"/>
    <w:qFormat/>
    <w:uiPriority w:val="10"/>
    <w:rPr>
      <w:rFonts w:asciiTheme="majorHAnsi" w:hAnsiTheme="majorHAnsi" w:eastAsiaTheme="majorEastAsia" w:cstheme="majorBidi"/>
      <w:spacing w:val="-10"/>
      <w:kern w:val="28"/>
      <w:sz w:val="56"/>
      <w:szCs w:val="56"/>
    </w:rPr>
  </w:style>
  <w:style w:type="character" w:customStyle="1" w:styleId="29">
    <w:name w:val="副标题 字符"/>
    <w:basedOn w:val="17"/>
    <w:link w:val="14"/>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0">
    <w:name w:val="Quote"/>
    <w:basedOn w:val="1"/>
    <w:next w:val="1"/>
    <w:link w:val="31"/>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31">
    <w:name w:val="引用 字符"/>
    <w:basedOn w:val="17"/>
    <w:link w:val="30"/>
    <w:qFormat/>
    <w:uiPriority w:val="29"/>
    <w:rPr>
      <w:i/>
      <w:iCs/>
      <w:color w:val="404040" w:themeColor="text1" w:themeTint="BF"/>
      <w14:textFill>
        <w14:solidFill>
          <w14:schemeClr w14:val="tx1">
            <w14:lumMod w14:val="75000"/>
            <w14:lumOff w14:val="25000"/>
          </w14:schemeClr>
        </w14:solidFill>
      </w14:textFill>
    </w:rPr>
  </w:style>
  <w:style w:type="paragraph" w:styleId="32">
    <w:name w:val="List Paragraph"/>
    <w:basedOn w:val="1"/>
    <w:qFormat/>
    <w:uiPriority w:val="34"/>
    <w:pPr>
      <w:ind w:left="720"/>
      <w:contextualSpacing/>
    </w:pPr>
  </w:style>
  <w:style w:type="character" w:customStyle="1" w:styleId="33">
    <w:name w:val="明显强调1"/>
    <w:basedOn w:val="17"/>
    <w:qFormat/>
    <w:uiPriority w:val="21"/>
    <w:rPr>
      <w:i/>
      <w:iCs/>
      <w:color w:val="104862" w:themeColor="accent1" w:themeShade="BF"/>
    </w:rPr>
  </w:style>
  <w:style w:type="paragraph" w:styleId="34">
    <w:name w:val="Intense Quote"/>
    <w:basedOn w:val="1"/>
    <w:next w:val="1"/>
    <w:link w:val="35"/>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5">
    <w:name w:val="明显引用 字符"/>
    <w:basedOn w:val="17"/>
    <w:link w:val="34"/>
    <w:uiPriority w:val="30"/>
    <w:rPr>
      <w:i/>
      <w:iCs/>
      <w:color w:val="104862" w:themeColor="accent1" w:themeShade="BF"/>
    </w:rPr>
  </w:style>
  <w:style w:type="character" w:customStyle="1" w:styleId="36">
    <w:name w:val="明显参考1"/>
    <w:basedOn w:val="17"/>
    <w:qFormat/>
    <w:uiPriority w:val="32"/>
    <w:rPr>
      <w:b/>
      <w:bCs/>
      <w:smallCaps/>
      <w:color w:val="104862" w:themeColor="accent1" w:themeShade="BF"/>
      <w:spacing w:val="5"/>
    </w:rPr>
  </w:style>
  <w:style w:type="character" w:customStyle="1" w:styleId="37">
    <w:name w:val="页眉 字符"/>
    <w:basedOn w:val="17"/>
    <w:link w:val="13"/>
    <w:qFormat/>
    <w:uiPriority w:val="99"/>
    <w:rPr>
      <w:sz w:val="18"/>
      <w:szCs w:val="18"/>
    </w:rPr>
  </w:style>
  <w:style w:type="character" w:customStyle="1" w:styleId="38">
    <w:name w:val="页脚 字符"/>
    <w:basedOn w:val="17"/>
    <w:link w:val="12"/>
    <w:qFormat/>
    <w:uiPriority w:val="99"/>
    <w:rPr>
      <w:sz w:val="18"/>
      <w:szCs w:val="18"/>
    </w:rPr>
  </w:style>
  <w:style w:type="paragraph" w:customStyle="1" w:styleId="39">
    <w:name w:val="Revision"/>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40">
    <w:name w:val="2"/>
    <w:qFormat/>
    <w:uiPriority w:val="0"/>
    <w:pPr>
      <w:spacing w:before="120" w:after="120" w:line="288" w:lineRule="auto"/>
    </w:pPr>
    <w:rPr>
      <w:rFonts w:ascii="Arial" w:hAnsi="Arial" w:eastAsia="等线" w:cs="Arial"/>
      <w:kern w:val="0"/>
      <w:sz w:val="22"/>
      <w:szCs w:val="22"/>
      <w:lang w:val="en-US" w:eastAsia="zh-CN" w:bidi="ar-SA"/>
      <w14:ligatures w14: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06CC26-F2F8-4547-A3CC-9F302A5F3B66}">
  <ds:schemaRefs/>
</ds:datastoreItem>
</file>

<file path=docProps/app.xml><?xml version="1.0" encoding="utf-8"?>
<Properties xmlns="http://schemas.openxmlformats.org/officeDocument/2006/extended-properties" xmlns:vt="http://schemas.openxmlformats.org/officeDocument/2006/docPropsVTypes">
  <Template>Normal.dotm</Template>
  <Pages>11</Pages>
  <Words>2711</Words>
  <Characters>2819</Characters>
  <Lines>22</Lines>
  <Paragraphs>6</Paragraphs>
  <TotalTime>1</TotalTime>
  <ScaleCrop>false</ScaleCrop>
  <LinksUpToDate>false</LinksUpToDate>
  <CharactersWithSpaces>3034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2026-01-08T01:32:00Z</dcterms:created>
  <dc:creator>佳靓 钱</dc:creator>
  <cp:lastModifiedBy>KK</cp:lastModifiedBy>
  <dcterms:modified xsi:type="dcterms:W3CDTF">2026-01-09T05:39:46Z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2E28414E8456434CA59A37650E7F9AA8_13</vt:lpwstr>
  </property>
  <property fmtid="{D5CDD505-2E9C-101B-9397-08002B2CF9AE}" pid="4" name="KSOTemplateDocerSaveRecord">
    <vt:lpwstr>eyJoZGlkIjoiMmE0Njc2MjM1ODRkODNkOGM1ZDBjYTQxYTM0MWFiMWEiLCJ1c2VySWQiOiI0MzM5ODA5NTEifQ==</vt:lpwstr>
  </property>
</Properties>
</file>