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龙韵工坊网络课程建设项目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龙韵工坊网络课程建设项目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龙韵工坊网络课程建设项目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JSCS26050326-N44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cs="宋体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自合同签订之日起至2026年9月30日</w:t>
      </w:r>
      <w:r>
        <w:rPr>
          <w:rFonts w:hint="eastAsia" w:cs="宋体"/>
          <w:sz w:val="21"/>
          <w:szCs w:val="21"/>
          <w:lang w:val="en-US" w:eastAsia="zh-CN"/>
        </w:rPr>
        <w:t>；免费维护期：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不少于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12个月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AEB1F4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</w:p>
    <w:p w14:paraId="58FE83F7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1、服务内容、要求、质量:</w:t>
      </w:r>
    </w:p>
    <w:p w14:paraId="474E1004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本项目聚焦中华龙文化主题，建设一套集知识性、趣味性、实践性于一体的沉浸式网络课程。课程以“文物中的龙”“建筑中的龙”“民俗中的龙”“科技中的龙”四大主题为主线，共包含9个学习单元，采用“知识学习—在线检测—情景任务—英语活动—获取通行证”的结构化学习路径。项目服务包括：</w:t>
      </w:r>
    </w:p>
    <w:p w14:paraId="611222E4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1.1 服务内容</w:t>
      </w:r>
    </w:p>
    <w:p w14:paraId="4320DED3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（1）内容策划与方案产出 </w:t>
      </w:r>
    </w:p>
    <w:p w14:paraId="409461A7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整体课程框架搭建、课程模块设计、动画视频设计制作、脚本及交互方案设计等。</w:t>
      </w:r>
    </w:p>
    <w:p w14:paraId="170DA530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（2）影像与设计制作 </w:t>
      </w:r>
    </w:p>
    <w:p w14:paraId="214FD41B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拍摄非遗传承人、龙舟教练、舞龙教师技艺演示，4K双机位，含收音、灯光；交付精选成片60分钟（含字幕/配音/LOGO动效），达到课程要求。</w:t>
      </w:r>
    </w:p>
    <w:p w14:paraId="2CCE7FC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视频为课程核心载体，涵盖非遗传承人、龙舟教练、舞龙教师技艺演示等，具象化呈现文化内容，增强教学感染力。视频资源将纳入学校数字资源库，支持后续课程迭代与文化推广，具备长期使用价值。最终交付精选成片60分钟（含字幕/配音/LOGO），达到课程要求。 </w:t>
      </w:r>
    </w:p>
    <w:p w14:paraId="070664D8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（3）UI概念图设计 </w:t>
      </w:r>
    </w:p>
    <w:p w14:paraId="0123C496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设计至少4个学习场景，一套完整的《学习地图设计方案》及所有互动元素的视觉设计稿（UI/UX）。</w:t>
      </w:r>
    </w:p>
    <w:p w14:paraId="3F6E97FF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（4）课程配套资源包开发 </w:t>
      </w:r>
    </w:p>
    <w:p w14:paraId="34EA4EEE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一套完整的龙韵工坊数字化课程题库、多媒体素材、语音包等。</w:t>
      </w:r>
    </w:p>
    <w:p w14:paraId="7052B66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1.2 服务要求</w:t>
      </w:r>
    </w:p>
    <w:p w14:paraId="3E0394BF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（1）课程体系与内容设计要求</w:t>
      </w:r>
    </w:p>
    <w:p w14:paraId="2A6E4745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主题与结构：围绕“龙文化+非遗+数字化+国际化”四维融合，按照“起源→发展→融合→新生”的发展顺序，设计“文物中的龙”“建筑中的龙”“民俗中的龙”“科技中的龙”四大主题，共9个学习单元。每个单元需遵循“考古寻踪—文化解码—龙创未来—龙行天下”四步学习路径。</w:t>
      </w:r>
    </w:p>
    <w:p w14:paraId="63B0DA6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学习闭环：在课程吉祥物“小灵龙”的引导下，构建“知识学习—在线检测—情景任务—英语活动—获取通行证”的完整学习闭环，保证学习进度与成效可追踪。</w:t>
      </w:r>
    </w:p>
    <w:p w14:paraId="12B7DEC4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教学逻辑：内容设计应适应线上学习特点，采用模块化、任务驱动、情境化设计，每个单元明确学习目标、知识点、互动活动。</w:t>
      </w:r>
    </w:p>
    <w:p w14:paraId="32E9B8E8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文化准确性：所有内容须经校方或相关非遗专家审核，确保龙文化知识的准确性和权威性。</w:t>
      </w:r>
    </w:p>
    <w:p w14:paraId="4B675C7F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（2）教学视频与数字资源制作要求</w:t>
      </w:r>
    </w:p>
    <w:p w14:paraId="5754412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总时长不少于60分钟，单个视频时长5～15分钟，MP4格式，1080p高清。</w:t>
      </w:r>
    </w:p>
    <w:p w14:paraId="5654B79B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采用双机位拍摄，涵盖非遗传承人技艺演示、龙舟教练动作示范、舞龙教师现场教学等场景。</w:t>
      </w:r>
    </w:p>
    <w:p w14:paraId="0B149CDD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课程页面布局、图文排版、知识点可视化、学习路径导航等界面视觉设计。</w:t>
      </w:r>
    </w:p>
    <w:p w14:paraId="30D27ED0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确保教学内容的清晰传达与良好视觉体验，风格契合龙文化主题。</w:t>
      </w:r>
    </w:p>
    <w:p w14:paraId="1657B1B4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（3）UI/UX要求</w:t>
      </w:r>
    </w:p>
    <w:p w14:paraId="3D490C73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用户体验：界面美观、操作直观，符合学生认知习惯；所有交互设计需适配主流电脑端浏览器（Chrome、Edge、360极速模式），确保稳定流畅。</w:t>
      </w:r>
    </w:p>
    <w:p w14:paraId="366F6B40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设计交付：提供可编辑的设计源文件（如Figma、Sketch、PSD等）及导出图（JPEG/PNG），并附设计说明文档。</w:t>
      </w:r>
    </w:p>
    <w:p w14:paraId="6B723710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（4）课程平台部署与上线要求</w:t>
      </w:r>
    </w:p>
    <w:p w14:paraId="17B73F3A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将课程内容（视频、文档、交互组件）完整部署至学校指定的在线学习平台。</w:t>
      </w:r>
    </w:p>
    <w:p w14:paraId="6D5F181F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完成全部功能测试，确保视频播放流畅、交互组件响应正确、数据记录准确。</w:t>
      </w:r>
    </w:p>
    <w:p w14:paraId="302BA34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1.3 质量要求</w:t>
      </w:r>
    </w:p>
    <w:p w14:paraId="6AEF83B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为确保课程建设专业、系统、规范，供应商须引入职业教育课程建设专家、非遗文化研究专家，指导课程框架设计、内容审核及成果验收等关键环节，确保课程质量合规达标。</w:t>
      </w:r>
    </w:p>
    <w:p w14:paraId="09D698EC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项目交付后提供不少于12个月的免费技术支持与维护服务，包括系统故障处理、数据备份恢复等。</w:t>
      </w:r>
    </w:p>
    <w:p w14:paraId="08B55414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提供课程上线前的全面测试服务，包括功能测试、兼容性测试（电脑端浏览器）、压力测试及内容准确性审核。</w:t>
      </w:r>
    </w:p>
    <w:p w14:paraId="2F67470A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严格遵守项目进度计划，按阶段交付成果并接受校方审核，确保全部课程按时上线。</w:t>
      </w:r>
    </w:p>
    <w:p w14:paraId="6897CD5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项目实施过程中保持与校方的密切沟通，定期汇报进度，及时调整优化方案以满足教学实际需求。</w:t>
      </w:r>
    </w:p>
    <w:p w14:paraId="1523E2F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2、交付成果</w:t>
      </w:r>
    </w:p>
    <w:p w14:paraId="1F890E12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2.1 内容策划与方案产出：1套完整文档（Word或PPT），包含课程大纲、单元教学设计、交互方案；</w:t>
      </w:r>
    </w:p>
    <w:p w14:paraId="67ED96B0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2.2 影像与设计制作：总时长≥60分钟，MP4格式，1080p；</w:t>
      </w:r>
    </w:p>
    <w:p w14:paraId="20BAC916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2.3 UI/UX与交互设计：UI概念图≥4张；学习地图方案1套；互动元素视觉稿完整；</w:t>
      </w:r>
    </w:p>
    <w:p w14:paraId="39B994CC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2.4 课程配套资源包：题库≥100题，9个学习单元各一套素材库和语音包。</w:t>
      </w:r>
    </w:p>
    <w:p w14:paraId="1F4AE0D8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本项目的知识产权归采购人所有。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  <w:bookmarkStart w:id="0" w:name="_GoBack"/>
      <w:bookmarkEnd w:id="0"/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年5月25日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年5月29日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JSCS26050326-N44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JSCS26050326-N44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77AA2"/>
    <w:rsid w:val="03FA6D38"/>
    <w:rsid w:val="043C62D4"/>
    <w:rsid w:val="12DF135C"/>
    <w:rsid w:val="14A81E98"/>
    <w:rsid w:val="1A072B9A"/>
    <w:rsid w:val="274B74D8"/>
    <w:rsid w:val="336E4790"/>
    <w:rsid w:val="33745910"/>
    <w:rsid w:val="39687ECB"/>
    <w:rsid w:val="3E8B6399"/>
    <w:rsid w:val="4C9E7102"/>
    <w:rsid w:val="706109EE"/>
    <w:rsid w:val="747F28AF"/>
    <w:rsid w:val="7C7E4D85"/>
    <w:rsid w:val="7D5A0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3069</Words>
  <Characters>3413</Characters>
  <TotalTime>0</TotalTime>
  <ScaleCrop>false</ScaleCrop>
  <LinksUpToDate>false</LinksUpToDate>
  <CharactersWithSpaces>3537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2026-05-22T01:13:28Z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E172F8AD52804CCDB1F1FE911C846477_13</vt:lpwstr>
  </property>
</Properties>
</file>