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0F28D9" w:rsidRDefault="00000000">
      <w:pPr>
        <w:jc w:val="center"/>
        <w:rPr>
          <w:rFonts w:ascii="黑体" w:eastAsia="黑体" w:hAnsi="黑体" w:hint="eastAsia"/>
          <w:b/>
          <w:bCs/>
          <w:sz w:val="28"/>
          <w:szCs w:val="32"/>
        </w:rPr>
      </w:pPr>
      <w:r>
        <w:rPr>
          <w:rFonts w:ascii="黑体" w:eastAsia="黑体" w:hAnsi="黑体" w:hint="eastAsia"/>
          <w:b/>
          <w:bCs/>
          <w:sz w:val="28"/>
          <w:szCs w:val="32"/>
        </w:rPr>
        <w:t>学校专项研讨活动会务服务项目采购需求</w:t>
      </w:r>
    </w:p>
    <w:p w14:paraId="65B03A48" w14:textId="77777777" w:rsidR="000F28D9"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0F28D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2F5B5017"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学校专项研讨活动会务服务项目</w:t>
      </w:r>
    </w:p>
    <w:p w14:paraId="5D1C5DC4" w14:textId="77777777" w:rsidR="000F28D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3.2万人民币（大写：</w:t>
      </w:r>
      <w:r>
        <w:rPr>
          <w:rFonts w:ascii="仿宋" w:eastAsia="仿宋" w:hAnsi="仿宋" w:hint="eastAsia"/>
          <w:sz w:val="24"/>
        </w:rPr>
        <w:t>叁万贰仟圆整</w:t>
      </w:r>
      <w:r>
        <w:rPr>
          <w:rFonts w:ascii="仿宋" w:eastAsia="仿宋" w:hAnsi="仿宋" w:hint="eastAsia"/>
          <w:sz w:val="24"/>
          <w:szCs w:val="28"/>
        </w:rPr>
        <w:t>）</w:t>
      </w:r>
    </w:p>
    <w:p w14:paraId="303E89D6" w14:textId="77777777" w:rsidR="000F28D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0F28D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2BAEE9F9"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1.1服务内容</w:t>
      </w:r>
    </w:p>
    <w:p w14:paraId="4F341E53" w14:textId="77777777" w:rsidR="000F28D9"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活动主题设计及现场环境设计、渲染、布置；</w:t>
      </w:r>
    </w:p>
    <w:p w14:paraId="18B731CA" w14:textId="77777777" w:rsidR="000F28D9"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提供活动所需核心会务设备及现场搭建服务；</w:t>
      </w:r>
    </w:p>
    <w:p w14:paraId="406C05A8" w14:textId="77777777" w:rsidR="000F28D9" w:rsidRDefault="00000000">
      <w:pPr>
        <w:numPr>
          <w:ilvl w:val="0"/>
          <w:numId w:val="1"/>
        </w:numPr>
        <w:spacing w:line="360" w:lineRule="auto"/>
        <w:rPr>
          <w:rFonts w:ascii="仿宋" w:eastAsia="仿宋" w:hAnsi="仿宋" w:hint="eastAsia"/>
          <w:sz w:val="24"/>
          <w:szCs w:val="28"/>
        </w:rPr>
      </w:pPr>
      <w:r>
        <w:rPr>
          <w:rFonts w:ascii="仿宋" w:eastAsia="仿宋" w:hAnsi="仿宋"/>
          <w:sz w:val="24"/>
          <w:szCs w:val="28"/>
        </w:rPr>
        <w:t>配备专业会务团队提供现场支持</w:t>
      </w:r>
      <w:r>
        <w:rPr>
          <w:rFonts w:ascii="仿宋" w:eastAsia="仿宋" w:hAnsi="仿宋" w:hint="eastAsia"/>
          <w:sz w:val="24"/>
          <w:szCs w:val="28"/>
        </w:rPr>
        <w:t>服务（包括控台、总指挥等）；</w:t>
      </w:r>
    </w:p>
    <w:p w14:paraId="0E2E75CB" w14:textId="77777777" w:rsidR="000F28D9" w:rsidRDefault="00000000">
      <w:pPr>
        <w:numPr>
          <w:ilvl w:val="0"/>
          <w:numId w:val="1"/>
        </w:numPr>
        <w:spacing w:line="360" w:lineRule="auto"/>
        <w:rPr>
          <w:rFonts w:ascii="仿宋" w:eastAsia="仿宋" w:hAnsi="仿宋" w:hint="eastAsia"/>
          <w:sz w:val="24"/>
          <w:szCs w:val="28"/>
        </w:rPr>
      </w:pPr>
      <w:r>
        <w:rPr>
          <w:rFonts w:ascii="仿宋" w:eastAsia="仿宋" w:hAnsi="仿宋"/>
          <w:sz w:val="24"/>
          <w:szCs w:val="28"/>
        </w:rPr>
        <w:t>活动结束后负责现场</w:t>
      </w:r>
      <w:r>
        <w:rPr>
          <w:rFonts w:ascii="仿宋" w:eastAsia="仿宋" w:hAnsi="仿宋" w:hint="eastAsia"/>
          <w:sz w:val="24"/>
          <w:szCs w:val="28"/>
        </w:rPr>
        <w:t>清理</w:t>
      </w:r>
      <w:r>
        <w:rPr>
          <w:rFonts w:ascii="仿宋" w:eastAsia="仿宋" w:hAnsi="仿宋"/>
          <w:sz w:val="24"/>
          <w:szCs w:val="28"/>
        </w:rPr>
        <w:t>，以及租赁设备的拆卸、清点与安全撤场</w:t>
      </w:r>
      <w:r>
        <w:rPr>
          <w:rFonts w:ascii="仿宋" w:eastAsia="仿宋" w:hAnsi="仿宋" w:hint="eastAsia"/>
          <w:sz w:val="24"/>
          <w:szCs w:val="28"/>
        </w:rPr>
        <w:t>；</w:t>
      </w:r>
    </w:p>
    <w:p w14:paraId="46E67464" w14:textId="77777777" w:rsidR="000F28D9"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活动宣传手册设计定制，电子版一套，印刷版100份及定制文</w:t>
      </w:r>
      <w:proofErr w:type="gramStart"/>
      <w:r>
        <w:rPr>
          <w:rFonts w:ascii="仿宋" w:eastAsia="仿宋" w:hAnsi="仿宋" w:hint="eastAsia"/>
          <w:sz w:val="24"/>
          <w:szCs w:val="28"/>
        </w:rPr>
        <w:t>创产品</w:t>
      </w:r>
      <w:proofErr w:type="gramEnd"/>
      <w:r>
        <w:rPr>
          <w:rFonts w:ascii="仿宋" w:eastAsia="仿宋" w:hAnsi="仿宋" w:hint="eastAsia"/>
          <w:sz w:val="24"/>
          <w:szCs w:val="28"/>
        </w:rPr>
        <w:t>100份；</w:t>
      </w:r>
    </w:p>
    <w:p w14:paraId="708BB568" w14:textId="77777777" w:rsidR="000F28D9"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活动现场拍照及图片直播。</w:t>
      </w:r>
    </w:p>
    <w:p w14:paraId="7052B661"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1.2服务要求</w:t>
      </w:r>
    </w:p>
    <w:p w14:paraId="75AC4EFE"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（1）租赁的音响设备需保证音质清晰、无杂音，覆盖活动场地所有区域；</w:t>
      </w:r>
    </w:p>
    <w:p w14:paraId="0376B27A"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（2）服务团队需具备大型教育类活动会务服务经验，技术人员需持有相关设备操作资格证书，能熟练应对设备调试及故障处理；现场协调人员需具备良好的沟通能力与应急处理能力，熟悉活动流程；</w:t>
      </w:r>
    </w:p>
    <w:p w14:paraId="79706B9A"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1.3服务质量</w:t>
      </w:r>
    </w:p>
    <w:p w14:paraId="63CBE0CD"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（1）活动主题设计方案及现场搭建方案需获得校方认可；</w:t>
      </w:r>
    </w:p>
    <w:p w14:paraId="20C2E96A"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（2）设备音质、画质等需达到预验收时确认的标准，满足活动呈现需求；</w:t>
      </w:r>
    </w:p>
    <w:p w14:paraId="473E9C92"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（3）活动现场保证技术人员在场并及时处理问题，保证设备运行正常。</w:t>
      </w:r>
    </w:p>
    <w:p w14:paraId="595A9E86" w14:textId="77777777" w:rsidR="000F28D9" w:rsidRDefault="000F28D9">
      <w:pPr>
        <w:spacing w:line="360" w:lineRule="auto"/>
        <w:rPr>
          <w:rFonts w:ascii="仿宋" w:eastAsia="仿宋" w:hAnsi="仿宋" w:hint="eastAsia"/>
          <w:sz w:val="24"/>
          <w:szCs w:val="28"/>
        </w:rPr>
      </w:pPr>
    </w:p>
    <w:p w14:paraId="1523E2F1"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5A82ED02"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（1）活动主题设计方案、现场环境设计效果图及现场布置完成成果；</w:t>
      </w:r>
    </w:p>
    <w:p w14:paraId="771B8BED"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（2）活动宣传手册100份印刷版宣传手册、100份定制文创产品；</w:t>
      </w:r>
    </w:p>
    <w:p w14:paraId="638DFE95"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（3）活动现场所有拍摄原图（含筛选后精修图）、图片直播平台链接。</w:t>
      </w:r>
    </w:p>
    <w:p w14:paraId="413F2A32" w14:textId="77777777" w:rsidR="000F28D9" w:rsidRDefault="000F28D9">
      <w:pPr>
        <w:spacing w:line="360" w:lineRule="auto"/>
        <w:rPr>
          <w:rFonts w:ascii="仿宋" w:eastAsia="仿宋" w:hAnsi="仿宋" w:hint="eastAsia"/>
          <w:sz w:val="24"/>
          <w:szCs w:val="28"/>
        </w:rPr>
      </w:pPr>
    </w:p>
    <w:p w14:paraId="55AFDF25" w14:textId="77777777" w:rsidR="000F28D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1、服务期限及地点:即日起至2025年12月31日</w:t>
      </w:r>
    </w:p>
    <w:p w14:paraId="2BE1FF4E"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2AFC75CA"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w:t>
      </w:r>
      <w:r>
        <w:rPr>
          <w:rFonts w:ascii="仿宋" w:eastAsia="仿宋" w:hAnsi="仿宋" w:hint="eastAsia"/>
          <w:sz w:val="24"/>
          <w:szCs w:val="28"/>
          <w:u w:val="single"/>
        </w:rPr>
        <w:t>十</w:t>
      </w:r>
      <w:r>
        <w:rPr>
          <w:rFonts w:ascii="仿宋" w:eastAsia="仿宋" w:hAnsi="仿宋" w:hint="eastAsia"/>
          <w:sz w:val="24"/>
          <w:szCs w:val="28"/>
        </w:rPr>
        <w:t>个工作日内，支付合同总价的</w:t>
      </w:r>
      <w:r>
        <w:rPr>
          <w:rFonts w:ascii="仿宋" w:eastAsia="仿宋" w:hAnsi="仿宋" w:hint="eastAsia"/>
          <w:sz w:val="24"/>
          <w:szCs w:val="28"/>
          <w:u w:val="single"/>
        </w:rPr>
        <w:t>30</w:t>
      </w:r>
      <w:r>
        <w:rPr>
          <w:rFonts w:ascii="仿宋" w:eastAsia="仿宋" w:hAnsi="仿宋" w:hint="eastAsia"/>
          <w:sz w:val="24"/>
          <w:szCs w:val="28"/>
        </w:rPr>
        <w:t>%；验收通过后</w:t>
      </w:r>
      <w:r>
        <w:rPr>
          <w:rFonts w:ascii="仿宋" w:eastAsia="仿宋" w:hAnsi="仿宋" w:hint="eastAsia"/>
          <w:sz w:val="24"/>
          <w:szCs w:val="28"/>
          <w:u w:val="single"/>
        </w:rPr>
        <w:t>十</w:t>
      </w:r>
      <w:r>
        <w:rPr>
          <w:rFonts w:ascii="仿宋" w:eastAsia="仿宋" w:hAnsi="仿宋" w:hint="eastAsia"/>
          <w:sz w:val="24"/>
          <w:szCs w:val="28"/>
        </w:rPr>
        <w:t>个工作日内，支付合同总价的</w:t>
      </w:r>
      <w:r>
        <w:rPr>
          <w:rFonts w:ascii="仿宋" w:eastAsia="仿宋" w:hAnsi="仿宋" w:hint="eastAsia"/>
          <w:sz w:val="24"/>
          <w:szCs w:val="28"/>
          <w:u w:val="single"/>
        </w:rPr>
        <w:t>70</w:t>
      </w:r>
      <w:r>
        <w:rPr>
          <w:rFonts w:ascii="仿宋" w:eastAsia="仿宋" w:hAnsi="仿宋" w:hint="eastAsia"/>
          <w:sz w:val="24"/>
          <w:szCs w:val="28"/>
        </w:rPr>
        <w:t>%。</w:t>
      </w:r>
    </w:p>
    <w:p w14:paraId="21BE7C1B" w14:textId="77777777" w:rsidR="000F28D9"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3、验收要求或评价标准:按项目要求自行验收。</w:t>
      </w:r>
    </w:p>
    <w:p w14:paraId="7409C02A" w14:textId="77777777" w:rsidR="000F28D9" w:rsidRDefault="000F28D9">
      <w:pPr>
        <w:spacing w:line="360" w:lineRule="auto"/>
        <w:rPr>
          <w:rFonts w:ascii="仿宋" w:eastAsia="仿宋" w:hAnsi="仿宋" w:hint="eastAsia"/>
          <w:sz w:val="24"/>
          <w:szCs w:val="28"/>
        </w:rPr>
      </w:pPr>
    </w:p>
    <w:p w14:paraId="6E8E91DC" w14:textId="77777777" w:rsidR="000F28D9"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0F28D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0F28D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0F28D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3、报价单位提交的所有资质证明资料不得出现伪造痕迹，一经发现，报价无效。</w:t>
      </w:r>
    </w:p>
    <w:p w14:paraId="480F24FF" w14:textId="77777777" w:rsidR="000F28D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0F28D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0F28D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0F28D9"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0F28D9"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0F28D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0F28D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0F28D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0F28D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0F28D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0F28D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0F28D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0F28D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0F28D9"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0F28D9" w:rsidRDefault="000F28D9">
      <w:pPr>
        <w:spacing w:line="440" w:lineRule="exact"/>
        <w:rPr>
          <w:rFonts w:ascii="仿宋" w:eastAsia="仿宋" w:hAnsi="仿宋" w:hint="eastAsia"/>
          <w:sz w:val="24"/>
          <w:szCs w:val="28"/>
        </w:rPr>
      </w:pPr>
    </w:p>
    <w:p w14:paraId="0F3B6208" w14:textId="77777777" w:rsidR="000F28D9"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0F28D9"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0F28D9" w:rsidRDefault="000F28D9">
      <w:pPr>
        <w:spacing w:line="440" w:lineRule="exact"/>
        <w:rPr>
          <w:rFonts w:hint="eastAsia"/>
          <w:b/>
          <w:sz w:val="24"/>
          <w:szCs w:val="28"/>
        </w:rPr>
      </w:pPr>
    </w:p>
    <w:p w14:paraId="459B5343" w14:textId="77777777" w:rsidR="000F28D9" w:rsidRDefault="00000000">
      <w:pPr>
        <w:spacing w:line="440" w:lineRule="exact"/>
        <w:jc w:val="center"/>
        <w:rPr>
          <w:rFonts w:hint="eastAsia"/>
          <w:b/>
          <w:sz w:val="24"/>
          <w:szCs w:val="28"/>
        </w:rPr>
      </w:pPr>
      <w:r>
        <w:rPr>
          <w:rFonts w:hint="eastAsia"/>
          <w:b/>
          <w:sz w:val="24"/>
          <w:szCs w:val="28"/>
        </w:rPr>
        <w:t>报价单</w:t>
      </w:r>
    </w:p>
    <w:p w14:paraId="72D6076E"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0F28D9"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0F28D9"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0F28D9" w:rsidRDefault="000F28D9">
      <w:pPr>
        <w:spacing w:line="440" w:lineRule="exact"/>
        <w:rPr>
          <w:rFonts w:ascii="仿宋" w:eastAsia="仿宋" w:hAnsi="仿宋" w:hint="eastAsia"/>
          <w:sz w:val="24"/>
          <w:szCs w:val="28"/>
        </w:rPr>
      </w:pPr>
    </w:p>
    <w:p w14:paraId="00E8E0CF"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0F28D9" w:rsidRDefault="000F28D9">
      <w:pPr>
        <w:spacing w:line="440" w:lineRule="exact"/>
        <w:rPr>
          <w:rFonts w:ascii="仿宋" w:eastAsia="仿宋" w:hAnsi="仿宋" w:hint="eastAsia"/>
          <w:sz w:val="24"/>
          <w:szCs w:val="28"/>
        </w:rPr>
      </w:pPr>
    </w:p>
    <w:p w14:paraId="1EE28F87" w14:textId="77777777" w:rsidR="000F28D9" w:rsidRDefault="000F28D9">
      <w:pPr>
        <w:spacing w:line="440" w:lineRule="exact"/>
        <w:rPr>
          <w:rFonts w:ascii="仿宋" w:eastAsia="仿宋" w:hAnsi="仿宋" w:hint="eastAsia"/>
          <w:sz w:val="24"/>
          <w:szCs w:val="28"/>
        </w:rPr>
      </w:pPr>
    </w:p>
    <w:p w14:paraId="74A8DFA5" w14:textId="77777777" w:rsidR="000F28D9" w:rsidRDefault="000F28D9">
      <w:pPr>
        <w:spacing w:line="440" w:lineRule="exact"/>
        <w:rPr>
          <w:rFonts w:ascii="仿宋" w:eastAsia="仿宋" w:hAnsi="仿宋" w:hint="eastAsia"/>
          <w:sz w:val="24"/>
          <w:szCs w:val="28"/>
        </w:rPr>
      </w:pPr>
    </w:p>
    <w:p w14:paraId="0D98A03A" w14:textId="77777777" w:rsidR="000F28D9" w:rsidRDefault="000F28D9">
      <w:pPr>
        <w:spacing w:line="440" w:lineRule="exact"/>
        <w:rPr>
          <w:rFonts w:ascii="仿宋" w:eastAsia="仿宋" w:hAnsi="仿宋" w:hint="eastAsia"/>
          <w:sz w:val="24"/>
          <w:szCs w:val="28"/>
        </w:rPr>
      </w:pPr>
    </w:p>
    <w:p w14:paraId="3347781C"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0F28D9"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0F28D9" w:rsidRDefault="000F28D9">
      <w:pPr>
        <w:spacing w:line="440" w:lineRule="exact"/>
        <w:rPr>
          <w:rFonts w:ascii="仿宋" w:eastAsia="仿宋" w:hAnsi="仿宋" w:hint="eastAsia"/>
          <w:sz w:val="24"/>
          <w:szCs w:val="28"/>
        </w:rPr>
      </w:pPr>
    </w:p>
    <w:p w14:paraId="0CC11826" w14:textId="77777777" w:rsidR="000F28D9"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0F28D9"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0F28D9" w:rsidRDefault="000F28D9">
      <w:pPr>
        <w:spacing w:line="440" w:lineRule="exact"/>
        <w:rPr>
          <w:rFonts w:hint="eastAsia"/>
          <w:b/>
          <w:bCs/>
          <w:sz w:val="24"/>
          <w:szCs w:val="28"/>
        </w:rPr>
      </w:pPr>
    </w:p>
    <w:p w14:paraId="424A3E08" w14:textId="77777777" w:rsidR="000F28D9"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0F28D9" w:rsidRDefault="000F28D9">
      <w:pPr>
        <w:spacing w:line="440" w:lineRule="exact"/>
        <w:rPr>
          <w:rFonts w:hint="eastAsia"/>
          <w:b/>
          <w:bCs/>
          <w:sz w:val="24"/>
          <w:szCs w:val="28"/>
        </w:rPr>
      </w:pPr>
    </w:p>
    <w:p w14:paraId="239DD53E" w14:textId="77777777" w:rsidR="000F28D9"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0F28D9" w:rsidRDefault="000F28D9">
      <w:pPr>
        <w:spacing w:line="440" w:lineRule="exact"/>
        <w:rPr>
          <w:rFonts w:ascii="仿宋" w:eastAsia="仿宋" w:hAnsi="仿宋" w:hint="eastAsia"/>
          <w:sz w:val="24"/>
          <w:szCs w:val="28"/>
        </w:rPr>
      </w:pPr>
    </w:p>
    <w:p w14:paraId="1ECE6A75" w14:textId="77777777" w:rsidR="000F28D9" w:rsidRDefault="000F28D9">
      <w:pPr>
        <w:spacing w:line="440" w:lineRule="exact"/>
        <w:rPr>
          <w:rFonts w:ascii="仿宋" w:eastAsia="仿宋" w:hAnsi="仿宋" w:hint="eastAsia"/>
          <w:sz w:val="24"/>
          <w:szCs w:val="28"/>
        </w:rPr>
      </w:pPr>
    </w:p>
    <w:p w14:paraId="6FD6D14F" w14:textId="77777777" w:rsidR="000F28D9" w:rsidRDefault="000F28D9">
      <w:pPr>
        <w:spacing w:line="440" w:lineRule="exact"/>
        <w:rPr>
          <w:rFonts w:ascii="仿宋" w:eastAsia="仿宋" w:hAnsi="仿宋" w:hint="eastAsia"/>
          <w:sz w:val="24"/>
          <w:szCs w:val="28"/>
        </w:rPr>
      </w:pPr>
    </w:p>
    <w:p w14:paraId="1F28B67E" w14:textId="77777777" w:rsidR="000F28D9" w:rsidRDefault="000F28D9">
      <w:pPr>
        <w:spacing w:line="440" w:lineRule="exact"/>
        <w:rPr>
          <w:rFonts w:ascii="仿宋" w:eastAsia="仿宋" w:hAnsi="仿宋" w:hint="eastAsia"/>
          <w:sz w:val="24"/>
          <w:szCs w:val="28"/>
        </w:rPr>
      </w:pPr>
    </w:p>
    <w:p w14:paraId="77EDBDBC"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0F28D9"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0F28D9"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0F28D9"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0F28D9" w:rsidRDefault="000F28D9">
      <w:pPr>
        <w:spacing w:line="440" w:lineRule="exact"/>
        <w:rPr>
          <w:rFonts w:hint="eastAsia"/>
          <w:sz w:val="24"/>
          <w:szCs w:val="28"/>
        </w:rPr>
        <w:sectPr w:rsidR="000F28D9">
          <w:pgSz w:w="11906" w:h="16838"/>
          <w:pgMar w:top="1440" w:right="1800" w:bottom="1440" w:left="1800" w:header="851" w:footer="992" w:gutter="0"/>
          <w:cols w:space="720"/>
          <w:docGrid w:type="lines" w:linePitch="312"/>
        </w:sectPr>
      </w:pPr>
    </w:p>
    <w:p w14:paraId="1659889B" w14:textId="77777777" w:rsidR="000F28D9"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0F28D9" w:rsidRDefault="000F28D9">
      <w:pPr>
        <w:spacing w:line="440" w:lineRule="exact"/>
        <w:rPr>
          <w:rFonts w:hint="eastAsia"/>
          <w:sz w:val="24"/>
          <w:szCs w:val="28"/>
        </w:rPr>
      </w:pPr>
    </w:p>
    <w:p w14:paraId="6B4D63DA" w14:textId="77777777" w:rsidR="000F28D9"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0F28D9" w:rsidRDefault="000F28D9">
      <w:pPr>
        <w:spacing w:line="440" w:lineRule="exact"/>
        <w:rPr>
          <w:rFonts w:hint="eastAsia"/>
          <w:b/>
          <w:bCs/>
          <w:sz w:val="24"/>
          <w:szCs w:val="28"/>
        </w:rPr>
      </w:pPr>
    </w:p>
    <w:p w14:paraId="7E067638" w14:textId="77777777" w:rsidR="000F28D9" w:rsidRDefault="000F28D9">
      <w:pPr>
        <w:spacing w:line="440" w:lineRule="exact"/>
        <w:rPr>
          <w:rFonts w:hint="eastAsia"/>
          <w:b/>
          <w:bCs/>
          <w:sz w:val="24"/>
          <w:szCs w:val="28"/>
        </w:rPr>
      </w:pPr>
    </w:p>
    <w:p w14:paraId="58F23B47" w14:textId="77777777" w:rsidR="000F28D9" w:rsidRDefault="000F28D9">
      <w:pPr>
        <w:spacing w:line="440" w:lineRule="exact"/>
        <w:rPr>
          <w:rFonts w:hint="eastAsia"/>
          <w:b/>
          <w:bCs/>
          <w:sz w:val="24"/>
          <w:szCs w:val="28"/>
        </w:rPr>
      </w:pPr>
    </w:p>
    <w:p w14:paraId="5FD8F339" w14:textId="77777777" w:rsidR="000F28D9" w:rsidRDefault="000F28D9">
      <w:pPr>
        <w:spacing w:line="440" w:lineRule="exact"/>
        <w:rPr>
          <w:rFonts w:hint="eastAsia"/>
          <w:sz w:val="24"/>
          <w:szCs w:val="28"/>
        </w:rPr>
        <w:sectPr w:rsidR="000F28D9">
          <w:pgSz w:w="11906" w:h="16838"/>
          <w:pgMar w:top="1440" w:right="1800" w:bottom="1440" w:left="1800" w:header="851" w:footer="992" w:gutter="0"/>
          <w:cols w:space="720"/>
          <w:docGrid w:type="lines" w:linePitch="312"/>
        </w:sectPr>
      </w:pPr>
    </w:p>
    <w:p w14:paraId="20F7C925" w14:textId="77777777" w:rsidR="000F28D9"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0F28D9"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0F28D9"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0F28D9"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0F28D9"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0F28D9" w:rsidRDefault="000F28D9">
      <w:pPr>
        <w:spacing w:line="440" w:lineRule="exact"/>
        <w:rPr>
          <w:rFonts w:ascii="仿宋" w:eastAsia="仿宋" w:hAnsi="仿宋" w:hint="eastAsia"/>
          <w:sz w:val="24"/>
          <w:szCs w:val="28"/>
        </w:rPr>
      </w:pPr>
    </w:p>
    <w:p w14:paraId="266B6FD2" w14:textId="77777777" w:rsidR="000F28D9"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0F28D9"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0F28D9"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0F28D9"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0F28D9" w:rsidRDefault="000F28D9">
      <w:pPr>
        <w:spacing w:line="440" w:lineRule="exact"/>
        <w:rPr>
          <w:rFonts w:hint="eastAsia"/>
          <w:sz w:val="24"/>
          <w:szCs w:val="28"/>
        </w:rPr>
        <w:sectPr w:rsidR="000F28D9">
          <w:pgSz w:w="11906" w:h="16838"/>
          <w:pgMar w:top="1440" w:right="1800" w:bottom="1440" w:left="1800" w:header="851" w:footer="992" w:gutter="0"/>
          <w:cols w:space="720"/>
          <w:docGrid w:type="lines" w:linePitch="312"/>
        </w:sectPr>
      </w:pPr>
    </w:p>
    <w:p w14:paraId="5202A020" w14:textId="77777777" w:rsidR="000F28D9"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0F28D9" w:rsidRDefault="000F28D9">
      <w:pPr>
        <w:spacing w:line="440" w:lineRule="exact"/>
        <w:rPr>
          <w:rFonts w:hint="eastAsia"/>
          <w:b/>
          <w:sz w:val="24"/>
          <w:szCs w:val="28"/>
        </w:rPr>
      </w:pPr>
    </w:p>
    <w:p w14:paraId="44DBC4E4" w14:textId="77777777" w:rsidR="000F28D9" w:rsidRDefault="00000000">
      <w:pPr>
        <w:spacing w:line="440" w:lineRule="exact"/>
        <w:jc w:val="center"/>
        <w:rPr>
          <w:rFonts w:hint="eastAsia"/>
          <w:b/>
          <w:bCs/>
          <w:sz w:val="24"/>
          <w:szCs w:val="28"/>
        </w:rPr>
      </w:pPr>
      <w:bookmarkStart w:id="1" w:name="OLE_LINK3"/>
      <w:r>
        <w:rPr>
          <w:rFonts w:hint="eastAsia"/>
          <w:b/>
          <w:sz w:val="24"/>
          <w:szCs w:val="28"/>
        </w:rPr>
        <w:t>近三年项目业绩表</w:t>
      </w:r>
      <w:r>
        <w:rPr>
          <w:rFonts w:hint="eastAsia"/>
          <w:b/>
          <w:bCs/>
          <w:sz w:val="24"/>
          <w:szCs w:val="28"/>
        </w:rPr>
        <w:t>（格式可拟定，业绩表内的项目须提供配套合同复印件）</w:t>
      </w:r>
      <w:bookmarkEnd w:id="1"/>
    </w:p>
    <w:p w14:paraId="4BA04AD8" w14:textId="77777777" w:rsidR="000F28D9" w:rsidRDefault="000F28D9">
      <w:pPr>
        <w:spacing w:line="440" w:lineRule="exact"/>
        <w:jc w:val="center"/>
        <w:rPr>
          <w:rFonts w:hint="eastAsia"/>
          <w:sz w:val="24"/>
          <w:szCs w:val="28"/>
        </w:rPr>
      </w:pPr>
    </w:p>
    <w:p w14:paraId="3E1D403C" w14:textId="77777777" w:rsidR="000F28D9" w:rsidRDefault="000F28D9">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0F28D9"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0F28D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0F28D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0F28D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0F28D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0F28D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0F28D9"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0F28D9" w:rsidRDefault="000F28D9">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0F28D9" w:rsidRDefault="000F28D9">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0F28D9" w:rsidRDefault="000F28D9">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0F28D9" w:rsidRDefault="000F28D9">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0F28D9" w:rsidRDefault="000F28D9">
            <w:pPr>
              <w:spacing w:line="440" w:lineRule="exact"/>
              <w:rPr>
                <w:rFonts w:ascii="仿宋" w:eastAsia="仿宋" w:hAnsi="仿宋" w:hint="eastAsia"/>
                <w:bCs/>
                <w:sz w:val="24"/>
                <w:szCs w:val="28"/>
              </w:rPr>
            </w:pPr>
          </w:p>
        </w:tc>
      </w:tr>
      <w:tr w:rsidR="000F28D9"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0F28D9" w:rsidRDefault="000F28D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0F28D9" w:rsidRDefault="000F28D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0F28D9" w:rsidRDefault="000F28D9">
            <w:pPr>
              <w:spacing w:line="440" w:lineRule="exact"/>
              <w:rPr>
                <w:rFonts w:ascii="仿宋" w:eastAsia="仿宋" w:hAnsi="仿宋" w:hint="eastAsia"/>
                <w:bCs/>
                <w:sz w:val="24"/>
                <w:szCs w:val="28"/>
              </w:rPr>
            </w:pPr>
          </w:p>
        </w:tc>
      </w:tr>
      <w:tr w:rsidR="000F28D9"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0F28D9" w:rsidRDefault="000F28D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0F28D9" w:rsidRDefault="000F28D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0F28D9" w:rsidRDefault="000F28D9">
            <w:pPr>
              <w:spacing w:line="440" w:lineRule="exact"/>
              <w:rPr>
                <w:rFonts w:ascii="仿宋" w:eastAsia="仿宋" w:hAnsi="仿宋" w:hint="eastAsia"/>
                <w:bCs/>
                <w:sz w:val="24"/>
                <w:szCs w:val="28"/>
              </w:rPr>
            </w:pPr>
          </w:p>
        </w:tc>
      </w:tr>
      <w:tr w:rsidR="000F28D9"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0F28D9" w:rsidRDefault="000F28D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0F28D9" w:rsidRDefault="000F28D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0F28D9" w:rsidRDefault="000F28D9">
            <w:pPr>
              <w:spacing w:line="440" w:lineRule="exact"/>
              <w:rPr>
                <w:rFonts w:ascii="仿宋" w:eastAsia="仿宋" w:hAnsi="仿宋" w:hint="eastAsia"/>
                <w:bCs/>
                <w:sz w:val="24"/>
                <w:szCs w:val="28"/>
              </w:rPr>
            </w:pPr>
          </w:p>
        </w:tc>
      </w:tr>
      <w:tr w:rsidR="000F28D9"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0F28D9" w:rsidRDefault="000F28D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0F28D9" w:rsidRDefault="000F28D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0F28D9" w:rsidRDefault="000F28D9">
            <w:pPr>
              <w:spacing w:line="440" w:lineRule="exact"/>
              <w:rPr>
                <w:rFonts w:ascii="仿宋" w:eastAsia="仿宋" w:hAnsi="仿宋" w:hint="eastAsia"/>
                <w:bCs/>
                <w:sz w:val="24"/>
                <w:szCs w:val="28"/>
              </w:rPr>
            </w:pPr>
          </w:p>
        </w:tc>
      </w:tr>
      <w:tr w:rsidR="000F28D9"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0F28D9" w:rsidRDefault="000F28D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0F28D9" w:rsidRDefault="000F28D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0F28D9" w:rsidRDefault="000F28D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0F28D9" w:rsidRDefault="000F28D9">
            <w:pPr>
              <w:spacing w:line="440" w:lineRule="exact"/>
              <w:rPr>
                <w:rFonts w:ascii="仿宋" w:eastAsia="仿宋" w:hAnsi="仿宋" w:hint="eastAsia"/>
                <w:bCs/>
                <w:sz w:val="24"/>
                <w:szCs w:val="28"/>
              </w:rPr>
            </w:pPr>
          </w:p>
        </w:tc>
      </w:tr>
    </w:tbl>
    <w:p w14:paraId="6E9C8E1C" w14:textId="77777777" w:rsidR="000F28D9" w:rsidRDefault="000F28D9">
      <w:pPr>
        <w:spacing w:line="440" w:lineRule="exact"/>
        <w:rPr>
          <w:rFonts w:ascii="仿宋" w:eastAsia="仿宋" w:hAnsi="仿宋" w:hint="eastAsia"/>
          <w:bCs/>
          <w:sz w:val="24"/>
          <w:szCs w:val="28"/>
        </w:rPr>
      </w:pPr>
    </w:p>
    <w:p w14:paraId="0704B92B" w14:textId="77777777" w:rsidR="000F28D9" w:rsidRDefault="000F28D9">
      <w:pPr>
        <w:spacing w:line="440" w:lineRule="exact"/>
        <w:rPr>
          <w:rFonts w:ascii="仿宋" w:eastAsia="仿宋" w:hAnsi="仿宋" w:hint="eastAsia"/>
          <w:bCs/>
          <w:sz w:val="24"/>
          <w:szCs w:val="28"/>
        </w:rPr>
      </w:pPr>
    </w:p>
    <w:p w14:paraId="5B4056CC" w14:textId="77777777" w:rsidR="000F28D9" w:rsidRDefault="000F28D9">
      <w:pPr>
        <w:spacing w:line="440" w:lineRule="exact"/>
        <w:rPr>
          <w:rFonts w:ascii="仿宋" w:eastAsia="仿宋" w:hAnsi="仿宋" w:hint="eastAsia"/>
          <w:bCs/>
          <w:sz w:val="24"/>
          <w:szCs w:val="28"/>
        </w:rPr>
      </w:pPr>
    </w:p>
    <w:p w14:paraId="4E4EC872" w14:textId="77777777" w:rsidR="000F28D9"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0F28D9"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0F28D9" w:rsidRDefault="000F28D9">
      <w:pPr>
        <w:spacing w:line="440" w:lineRule="exact"/>
        <w:rPr>
          <w:rFonts w:ascii="仿宋" w:eastAsia="仿宋" w:hAnsi="仿宋" w:hint="eastAsia"/>
          <w:sz w:val="24"/>
          <w:szCs w:val="28"/>
        </w:rPr>
      </w:pPr>
    </w:p>
    <w:p w14:paraId="0818E7E0" w14:textId="77777777" w:rsidR="000F28D9"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0F28D9" w:rsidRDefault="000F28D9">
      <w:pPr>
        <w:spacing w:line="440" w:lineRule="exact"/>
        <w:rPr>
          <w:rFonts w:ascii="仿宋" w:eastAsia="仿宋" w:hAnsi="仿宋" w:hint="eastAsia"/>
          <w:b/>
          <w:bCs/>
          <w:sz w:val="24"/>
          <w:szCs w:val="28"/>
        </w:rPr>
      </w:pPr>
    </w:p>
    <w:p w14:paraId="71BC1DE3" w14:textId="77777777" w:rsidR="000F28D9" w:rsidRDefault="000F28D9">
      <w:pPr>
        <w:spacing w:line="440" w:lineRule="exact"/>
        <w:rPr>
          <w:rFonts w:hint="eastAsia"/>
          <w:b/>
          <w:bCs/>
          <w:sz w:val="24"/>
          <w:szCs w:val="28"/>
        </w:rPr>
        <w:sectPr w:rsidR="000F28D9">
          <w:pgSz w:w="11906" w:h="16838"/>
          <w:pgMar w:top="1247" w:right="1474" w:bottom="1247" w:left="1474" w:header="851" w:footer="992" w:gutter="0"/>
          <w:cols w:space="720"/>
        </w:sectPr>
      </w:pPr>
    </w:p>
    <w:p w14:paraId="58D38FD7" w14:textId="77777777" w:rsidR="000F28D9"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0F28D9" w:rsidRDefault="000F28D9">
      <w:pPr>
        <w:spacing w:line="440" w:lineRule="exact"/>
        <w:rPr>
          <w:rFonts w:hint="eastAsia"/>
          <w:sz w:val="24"/>
          <w:szCs w:val="28"/>
        </w:rPr>
      </w:pPr>
    </w:p>
    <w:p w14:paraId="4B1505F7" w14:textId="77777777" w:rsidR="000F28D9"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0F28D9"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0F28D9"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0F28D9" w:rsidRDefault="000F28D9">
      <w:pPr>
        <w:spacing w:line="440" w:lineRule="exact"/>
        <w:rPr>
          <w:rFonts w:ascii="仿宋" w:eastAsia="仿宋" w:hAnsi="仿宋" w:hint="eastAsia"/>
          <w:bCs/>
          <w:sz w:val="24"/>
          <w:szCs w:val="28"/>
        </w:rPr>
      </w:pPr>
    </w:p>
    <w:p w14:paraId="0AC79DEE" w14:textId="77777777" w:rsidR="000F28D9" w:rsidRDefault="000F28D9">
      <w:pPr>
        <w:spacing w:line="440" w:lineRule="exact"/>
        <w:rPr>
          <w:rFonts w:ascii="仿宋" w:eastAsia="仿宋" w:hAnsi="仿宋" w:hint="eastAsia"/>
          <w:bCs/>
          <w:sz w:val="24"/>
          <w:szCs w:val="28"/>
        </w:rPr>
      </w:pPr>
    </w:p>
    <w:p w14:paraId="27026451" w14:textId="77777777" w:rsidR="000F28D9" w:rsidRDefault="000F28D9">
      <w:pPr>
        <w:spacing w:line="440" w:lineRule="exact"/>
        <w:rPr>
          <w:rFonts w:ascii="仿宋" w:eastAsia="仿宋" w:hAnsi="仿宋" w:hint="eastAsia"/>
          <w:bCs/>
          <w:sz w:val="24"/>
          <w:szCs w:val="28"/>
        </w:rPr>
      </w:pPr>
    </w:p>
    <w:p w14:paraId="21CF3B63" w14:textId="77777777" w:rsidR="000F28D9"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0F28D9"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0F28D9" w:rsidRDefault="000F28D9">
      <w:pPr>
        <w:spacing w:line="440" w:lineRule="exact"/>
        <w:rPr>
          <w:rFonts w:ascii="仿宋" w:eastAsia="仿宋" w:hAnsi="仿宋" w:hint="eastAsia"/>
          <w:sz w:val="24"/>
          <w:szCs w:val="28"/>
        </w:rPr>
      </w:pPr>
    </w:p>
    <w:p w14:paraId="14F12443" w14:textId="0CEE7797" w:rsidR="0014165D"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336E88D0" w14:textId="77777777" w:rsidR="0014165D" w:rsidRDefault="0014165D">
      <w:pPr>
        <w:widowControl/>
        <w:jc w:val="left"/>
        <w:rPr>
          <w:rFonts w:ascii="仿宋" w:eastAsia="仿宋" w:hAnsi="仿宋" w:hint="eastAsia"/>
          <w:sz w:val="24"/>
          <w:szCs w:val="28"/>
        </w:rPr>
      </w:pPr>
      <w:r>
        <w:rPr>
          <w:rFonts w:ascii="仿宋" w:eastAsia="仿宋" w:hAnsi="仿宋" w:hint="eastAsia"/>
          <w:sz w:val="24"/>
          <w:szCs w:val="28"/>
        </w:rPr>
        <w:br w:type="page"/>
      </w:r>
    </w:p>
    <w:p w14:paraId="76F1DB1F" w14:textId="0835B153" w:rsidR="0014165D" w:rsidRPr="0014165D" w:rsidRDefault="0014165D" w:rsidP="0014165D">
      <w:pPr>
        <w:spacing w:line="360" w:lineRule="auto"/>
        <w:rPr>
          <w:rFonts w:ascii="仿宋" w:eastAsia="仿宋" w:hAnsi="仿宋" w:cs="宋体"/>
          <w:b/>
          <w:bCs/>
          <w:sz w:val="24"/>
          <w:szCs w:val="28"/>
        </w:rPr>
      </w:pPr>
      <w:r>
        <w:rPr>
          <w:rFonts w:ascii="仿宋" w:eastAsia="仿宋" w:hAnsi="仿宋" w:cs="宋体" w:hint="eastAsia"/>
          <w:b/>
          <w:bCs/>
          <w:sz w:val="24"/>
          <w:szCs w:val="28"/>
        </w:rPr>
        <w:lastRenderedPageBreak/>
        <w:t>（一）评标方法</w:t>
      </w:r>
    </w:p>
    <w:tbl>
      <w:tblPr>
        <w:tblStyle w:val="af1"/>
        <w:tblW w:w="0" w:type="auto"/>
        <w:tblLayout w:type="fixed"/>
        <w:tblLook w:val="04A0" w:firstRow="1" w:lastRow="0" w:firstColumn="1" w:lastColumn="0" w:noHBand="0" w:noVBand="1"/>
      </w:tblPr>
      <w:tblGrid>
        <w:gridCol w:w="596"/>
        <w:gridCol w:w="1075"/>
        <w:gridCol w:w="6546"/>
      </w:tblGrid>
      <w:tr w:rsidR="0014165D" w14:paraId="6D262443" w14:textId="77777777" w:rsidTr="0014165D">
        <w:tc>
          <w:tcPr>
            <w:tcW w:w="596" w:type="dxa"/>
            <w:vAlign w:val="center"/>
          </w:tcPr>
          <w:p w14:paraId="37702E9F" w14:textId="77777777" w:rsidR="0014165D" w:rsidRDefault="0014165D" w:rsidP="00297D59">
            <w:pPr>
              <w:jc w:val="center"/>
              <w:rPr>
                <w:sz w:val="24"/>
                <w:szCs w:val="28"/>
              </w:rPr>
            </w:pPr>
            <w:r>
              <w:rPr>
                <w:rFonts w:hint="eastAsia"/>
                <w:sz w:val="24"/>
                <w:szCs w:val="28"/>
              </w:rPr>
              <w:t>序号</w:t>
            </w:r>
          </w:p>
        </w:tc>
        <w:tc>
          <w:tcPr>
            <w:tcW w:w="1075" w:type="dxa"/>
            <w:vAlign w:val="center"/>
          </w:tcPr>
          <w:p w14:paraId="65B95510" w14:textId="77777777" w:rsidR="0014165D" w:rsidRDefault="0014165D" w:rsidP="00297D59">
            <w:pPr>
              <w:jc w:val="center"/>
              <w:rPr>
                <w:sz w:val="24"/>
                <w:szCs w:val="28"/>
              </w:rPr>
            </w:pPr>
            <w:r>
              <w:rPr>
                <w:rFonts w:hint="eastAsia"/>
                <w:sz w:val="24"/>
                <w:szCs w:val="28"/>
              </w:rPr>
              <w:t>评分</w:t>
            </w:r>
          </w:p>
          <w:p w14:paraId="120135B6" w14:textId="77777777" w:rsidR="0014165D" w:rsidRDefault="0014165D" w:rsidP="00297D59">
            <w:pPr>
              <w:jc w:val="center"/>
              <w:rPr>
                <w:sz w:val="24"/>
                <w:szCs w:val="28"/>
              </w:rPr>
            </w:pPr>
            <w:r>
              <w:rPr>
                <w:rFonts w:hint="eastAsia"/>
                <w:sz w:val="24"/>
                <w:szCs w:val="28"/>
              </w:rPr>
              <w:t>内容</w:t>
            </w:r>
          </w:p>
        </w:tc>
        <w:tc>
          <w:tcPr>
            <w:tcW w:w="6546" w:type="dxa"/>
            <w:vAlign w:val="center"/>
          </w:tcPr>
          <w:p w14:paraId="53763400" w14:textId="77777777" w:rsidR="0014165D" w:rsidRDefault="0014165D" w:rsidP="00297D59">
            <w:pPr>
              <w:jc w:val="center"/>
              <w:rPr>
                <w:sz w:val="24"/>
                <w:szCs w:val="28"/>
              </w:rPr>
            </w:pPr>
            <w:r>
              <w:rPr>
                <w:rFonts w:hint="eastAsia"/>
                <w:sz w:val="24"/>
                <w:szCs w:val="28"/>
              </w:rPr>
              <w:t>评审标准</w:t>
            </w:r>
          </w:p>
        </w:tc>
      </w:tr>
      <w:tr w:rsidR="0014165D" w14:paraId="1DAB6890" w14:textId="77777777" w:rsidTr="0014165D">
        <w:trPr>
          <w:trHeight w:val="1277"/>
        </w:trPr>
        <w:tc>
          <w:tcPr>
            <w:tcW w:w="596" w:type="dxa"/>
            <w:vAlign w:val="center"/>
          </w:tcPr>
          <w:p w14:paraId="6B4A1DB7" w14:textId="77777777" w:rsidR="0014165D" w:rsidRDefault="0014165D" w:rsidP="00297D59">
            <w:pPr>
              <w:jc w:val="left"/>
              <w:rPr>
                <w:sz w:val="24"/>
                <w:szCs w:val="24"/>
              </w:rPr>
            </w:pPr>
            <w:r>
              <w:rPr>
                <w:rFonts w:hint="eastAsia"/>
                <w:sz w:val="24"/>
                <w:szCs w:val="24"/>
              </w:rPr>
              <w:t>1</w:t>
            </w:r>
          </w:p>
        </w:tc>
        <w:tc>
          <w:tcPr>
            <w:tcW w:w="1075" w:type="dxa"/>
            <w:vAlign w:val="center"/>
          </w:tcPr>
          <w:p w14:paraId="1562ED98" w14:textId="77777777" w:rsidR="0014165D" w:rsidRDefault="0014165D" w:rsidP="00297D59">
            <w:pPr>
              <w:jc w:val="left"/>
              <w:rPr>
                <w:sz w:val="24"/>
                <w:szCs w:val="24"/>
              </w:rPr>
            </w:pPr>
            <w:r>
              <w:rPr>
                <w:rFonts w:hint="eastAsia"/>
                <w:sz w:val="22"/>
              </w:rPr>
              <w:t>价格评分20分</w:t>
            </w:r>
          </w:p>
        </w:tc>
        <w:tc>
          <w:tcPr>
            <w:tcW w:w="6546" w:type="dxa"/>
          </w:tcPr>
          <w:p w14:paraId="0F419A4B" w14:textId="77777777" w:rsidR="0014165D" w:rsidRDefault="0014165D" w:rsidP="00297D59">
            <w:pPr>
              <w:jc w:val="left"/>
              <w:rPr>
                <w:sz w:val="22"/>
                <w:szCs w:val="24"/>
              </w:rPr>
            </w:pPr>
            <w:r>
              <w:rPr>
                <w:rFonts w:hint="eastAsia"/>
                <w:sz w:val="22"/>
                <w:szCs w:val="24"/>
              </w:rPr>
              <w:t>（1）满足招标文件要求且投标价格最低的投标报价为评标基准价，得满分。</w:t>
            </w:r>
          </w:p>
          <w:p w14:paraId="62C8D9F4" w14:textId="77777777" w:rsidR="0014165D" w:rsidRDefault="0014165D" w:rsidP="00297D59">
            <w:pPr>
              <w:jc w:val="left"/>
              <w:rPr>
                <w:sz w:val="22"/>
                <w:szCs w:val="24"/>
              </w:rPr>
            </w:pPr>
            <w:r>
              <w:rPr>
                <w:rFonts w:hint="eastAsia"/>
                <w:sz w:val="22"/>
                <w:szCs w:val="24"/>
              </w:rPr>
              <w:t>（2）计算得分：投标报价得分＝（评标基准价/投标报价）×</w:t>
            </w:r>
            <w:proofErr w:type="gramStart"/>
            <w:r>
              <w:rPr>
                <w:rFonts w:hint="eastAsia"/>
                <w:sz w:val="22"/>
                <w:szCs w:val="24"/>
              </w:rPr>
              <w:t>价格权</w:t>
            </w:r>
            <w:proofErr w:type="gramEnd"/>
            <w:r>
              <w:rPr>
                <w:rFonts w:hint="eastAsia"/>
                <w:sz w:val="22"/>
                <w:szCs w:val="24"/>
              </w:rPr>
              <w:t>值</w:t>
            </w:r>
          </w:p>
        </w:tc>
      </w:tr>
      <w:tr w:rsidR="0014165D" w14:paraId="7F24D16D" w14:textId="77777777" w:rsidTr="0014165D">
        <w:trPr>
          <w:trHeight w:val="1157"/>
        </w:trPr>
        <w:tc>
          <w:tcPr>
            <w:tcW w:w="596" w:type="dxa"/>
            <w:vAlign w:val="center"/>
          </w:tcPr>
          <w:p w14:paraId="53D72238" w14:textId="77777777" w:rsidR="0014165D" w:rsidRDefault="0014165D" w:rsidP="00297D59">
            <w:pPr>
              <w:widowControl/>
              <w:spacing w:line="420" w:lineRule="atLeast"/>
              <w:jc w:val="left"/>
              <w:rPr>
                <w:sz w:val="24"/>
                <w:szCs w:val="24"/>
              </w:rPr>
            </w:pPr>
            <w:r>
              <w:rPr>
                <w:rFonts w:ascii="Segoe UI" w:eastAsia="Segoe UI" w:hAnsi="Segoe UI" w:cs="Segoe UI"/>
                <w:color w:val="000000"/>
                <w:kern w:val="0"/>
                <w:sz w:val="24"/>
                <w:szCs w:val="24"/>
                <w:lang w:bidi="ar"/>
              </w:rPr>
              <w:t>2</w:t>
            </w:r>
          </w:p>
        </w:tc>
        <w:tc>
          <w:tcPr>
            <w:tcW w:w="1075" w:type="dxa"/>
            <w:vAlign w:val="center"/>
          </w:tcPr>
          <w:p w14:paraId="7F48AA3D" w14:textId="77777777" w:rsidR="0014165D" w:rsidRDefault="0014165D" w:rsidP="00297D59">
            <w:pPr>
              <w:jc w:val="left"/>
              <w:rPr>
                <w:sz w:val="22"/>
                <w:szCs w:val="24"/>
              </w:rPr>
            </w:pPr>
            <w:r>
              <w:rPr>
                <w:sz w:val="22"/>
                <w:szCs w:val="24"/>
              </w:rPr>
              <w:t>服务实施方案40分</w:t>
            </w:r>
          </w:p>
        </w:tc>
        <w:tc>
          <w:tcPr>
            <w:tcW w:w="6546" w:type="dxa"/>
            <w:vAlign w:val="center"/>
          </w:tcPr>
          <w:p w14:paraId="21B7D595" w14:textId="77777777" w:rsidR="0014165D" w:rsidRDefault="0014165D" w:rsidP="0014165D">
            <w:pPr>
              <w:numPr>
                <w:ilvl w:val="0"/>
                <w:numId w:val="4"/>
              </w:numPr>
              <w:jc w:val="left"/>
              <w:rPr>
                <w:sz w:val="22"/>
                <w:szCs w:val="24"/>
              </w:rPr>
            </w:pPr>
            <w:r>
              <w:rPr>
                <w:rFonts w:hint="eastAsia"/>
                <w:sz w:val="22"/>
                <w:szCs w:val="24"/>
              </w:rPr>
              <w:t>服务内容（30分）：</w:t>
            </w:r>
            <w:r>
              <w:rPr>
                <w:sz w:val="22"/>
                <w:szCs w:val="24"/>
              </w:rPr>
              <w:t>整体方案</w:t>
            </w:r>
            <w:proofErr w:type="gramStart"/>
            <w:r>
              <w:rPr>
                <w:sz w:val="22"/>
                <w:szCs w:val="24"/>
              </w:rPr>
              <w:t>完全响应</w:t>
            </w:r>
            <w:proofErr w:type="gramEnd"/>
            <w:r>
              <w:rPr>
                <w:sz w:val="22"/>
                <w:szCs w:val="24"/>
              </w:rPr>
              <w:t xml:space="preserve">采购需求的所有服务内容，细节考虑周全，得 </w:t>
            </w:r>
            <w:r>
              <w:rPr>
                <w:rFonts w:hint="eastAsia"/>
                <w:sz w:val="22"/>
                <w:szCs w:val="24"/>
              </w:rPr>
              <w:t>21</w:t>
            </w:r>
            <w:r>
              <w:rPr>
                <w:sz w:val="22"/>
                <w:szCs w:val="24"/>
              </w:rPr>
              <w:t>-</w:t>
            </w:r>
            <w:r>
              <w:rPr>
                <w:rFonts w:hint="eastAsia"/>
                <w:sz w:val="22"/>
                <w:szCs w:val="24"/>
              </w:rPr>
              <w:t>3</w:t>
            </w:r>
            <w:r>
              <w:rPr>
                <w:sz w:val="22"/>
                <w:szCs w:val="24"/>
              </w:rPr>
              <w:t>0 分；</w:t>
            </w:r>
            <w:proofErr w:type="gramStart"/>
            <w:r>
              <w:rPr>
                <w:sz w:val="22"/>
                <w:szCs w:val="24"/>
              </w:rPr>
              <w:t>基本响应</w:t>
            </w:r>
            <w:proofErr w:type="gramEnd"/>
            <w:r>
              <w:rPr>
                <w:sz w:val="22"/>
                <w:szCs w:val="24"/>
              </w:rPr>
              <w:t>需求，得</w:t>
            </w:r>
            <w:r>
              <w:rPr>
                <w:rFonts w:hint="eastAsia"/>
                <w:sz w:val="22"/>
                <w:szCs w:val="24"/>
              </w:rPr>
              <w:t>11</w:t>
            </w:r>
            <w:r>
              <w:rPr>
                <w:sz w:val="22"/>
                <w:szCs w:val="24"/>
              </w:rPr>
              <w:t>-</w:t>
            </w:r>
            <w:r>
              <w:rPr>
                <w:rFonts w:hint="eastAsia"/>
                <w:sz w:val="22"/>
                <w:szCs w:val="24"/>
              </w:rPr>
              <w:t>20</w:t>
            </w:r>
            <w:r>
              <w:rPr>
                <w:sz w:val="22"/>
                <w:szCs w:val="24"/>
              </w:rPr>
              <w:t xml:space="preserve"> 分；</w:t>
            </w:r>
            <w:r>
              <w:rPr>
                <w:rFonts w:hint="eastAsia"/>
                <w:sz w:val="22"/>
                <w:szCs w:val="24"/>
              </w:rPr>
              <w:t>内容简单，0</w:t>
            </w:r>
            <w:r>
              <w:rPr>
                <w:sz w:val="22"/>
                <w:szCs w:val="24"/>
              </w:rPr>
              <w:t>-</w:t>
            </w:r>
            <w:r>
              <w:rPr>
                <w:rFonts w:hint="eastAsia"/>
                <w:sz w:val="22"/>
                <w:szCs w:val="24"/>
              </w:rPr>
              <w:t>10</w:t>
            </w:r>
            <w:r>
              <w:rPr>
                <w:sz w:val="22"/>
                <w:szCs w:val="24"/>
              </w:rPr>
              <w:t>分。</w:t>
            </w:r>
          </w:p>
          <w:p w14:paraId="24896C81" w14:textId="77777777" w:rsidR="0014165D" w:rsidRDefault="0014165D" w:rsidP="0014165D">
            <w:pPr>
              <w:numPr>
                <w:ilvl w:val="0"/>
                <w:numId w:val="4"/>
              </w:numPr>
              <w:jc w:val="left"/>
              <w:rPr>
                <w:sz w:val="22"/>
                <w:szCs w:val="24"/>
              </w:rPr>
            </w:pPr>
            <w:r>
              <w:rPr>
                <w:rFonts w:hint="eastAsia"/>
                <w:sz w:val="22"/>
                <w:szCs w:val="24"/>
              </w:rPr>
              <w:t>现场响应（10分）：团队分工明确，技术人员需持有相关设备操作资格证书，能熟练应对设备调试及故障处理，保证项目顺利进行，得7-10分；有团队支撑，分工不够明晰，得3-6分；团队支持薄弱，得0-2分。</w:t>
            </w:r>
          </w:p>
        </w:tc>
      </w:tr>
      <w:tr w:rsidR="0014165D" w14:paraId="51DBC5FD" w14:textId="77777777" w:rsidTr="0014165D">
        <w:trPr>
          <w:trHeight w:val="1157"/>
        </w:trPr>
        <w:tc>
          <w:tcPr>
            <w:tcW w:w="596" w:type="dxa"/>
            <w:vAlign w:val="center"/>
          </w:tcPr>
          <w:p w14:paraId="428337A3" w14:textId="77777777" w:rsidR="0014165D" w:rsidRDefault="0014165D" w:rsidP="00297D59">
            <w:pPr>
              <w:widowControl/>
              <w:spacing w:line="420" w:lineRule="atLeast"/>
              <w:jc w:val="left"/>
              <w:rPr>
                <w:sz w:val="24"/>
                <w:szCs w:val="24"/>
              </w:rPr>
            </w:pPr>
            <w:r>
              <w:rPr>
                <w:rFonts w:ascii="Segoe UI" w:eastAsia="Segoe UI" w:hAnsi="Segoe UI" w:cs="Segoe UI"/>
                <w:color w:val="000000"/>
                <w:kern w:val="0"/>
                <w:sz w:val="24"/>
                <w:szCs w:val="24"/>
                <w:lang w:bidi="ar"/>
              </w:rPr>
              <w:t>3</w:t>
            </w:r>
          </w:p>
        </w:tc>
        <w:tc>
          <w:tcPr>
            <w:tcW w:w="1075" w:type="dxa"/>
            <w:vAlign w:val="center"/>
          </w:tcPr>
          <w:p w14:paraId="3EFA3790" w14:textId="77777777" w:rsidR="0014165D" w:rsidRDefault="0014165D" w:rsidP="00297D59">
            <w:pPr>
              <w:jc w:val="left"/>
              <w:rPr>
                <w:sz w:val="22"/>
                <w:szCs w:val="24"/>
              </w:rPr>
            </w:pPr>
            <w:r>
              <w:rPr>
                <w:sz w:val="22"/>
                <w:szCs w:val="24"/>
              </w:rPr>
              <w:t>售后服务1</w:t>
            </w:r>
            <w:r>
              <w:rPr>
                <w:rFonts w:hint="eastAsia"/>
                <w:sz w:val="22"/>
                <w:szCs w:val="24"/>
              </w:rPr>
              <w:t>0</w:t>
            </w:r>
            <w:r>
              <w:rPr>
                <w:sz w:val="22"/>
                <w:szCs w:val="24"/>
              </w:rPr>
              <w:t>分</w:t>
            </w:r>
          </w:p>
        </w:tc>
        <w:tc>
          <w:tcPr>
            <w:tcW w:w="6546" w:type="dxa"/>
            <w:vAlign w:val="center"/>
          </w:tcPr>
          <w:p w14:paraId="203276DE" w14:textId="77777777" w:rsidR="0014165D" w:rsidRDefault="0014165D" w:rsidP="0014165D">
            <w:pPr>
              <w:numPr>
                <w:ilvl w:val="0"/>
                <w:numId w:val="5"/>
              </w:numPr>
              <w:jc w:val="left"/>
              <w:rPr>
                <w:sz w:val="22"/>
                <w:szCs w:val="24"/>
              </w:rPr>
            </w:pPr>
            <w:r>
              <w:rPr>
                <w:sz w:val="22"/>
                <w:szCs w:val="24"/>
              </w:rPr>
              <w:t xml:space="preserve">后续支持（5 分）：活动结束后提供不少于 15 </w:t>
            </w:r>
            <w:proofErr w:type="gramStart"/>
            <w:r>
              <w:rPr>
                <w:sz w:val="22"/>
                <w:szCs w:val="24"/>
              </w:rPr>
              <w:t>个</w:t>
            </w:r>
            <w:proofErr w:type="gramEnd"/>
            <w:r>
              <w:rPr>
                <w:sz w:val="22"/>
                <w:szCs w:val="24"/>
              </w:rPr>
              <w:t>工作日的后续支持</w:t>
            </w:r>
            <w:r>
              <w:rPr>
                <w:rFonts w:hint="eastAsia"/>
                <w:sz w:val="22"/>
                <w:szCs w:val="24"/>
              </w:rPr>
              <w:t>，包括现场材料拆除、清运等</w:t>
            </w:r>
            <w:r>
              <w:rPr>
                <w:sz w:val="22"/>
                <w:szCs w:val="24"/>
              </w:rPr>
              <w:t xml:space="preserve">，得 3-5 分；提供后续支持但期限不足 15 </w:t>
            </w:r>
            <w:proofErr w:type="gramStart"/>
            <w:r>
              <w:rPr>
                <w:sz w:val="22"/>
                <w:szCs w:val="24"/>
              </w:rPr>
              <w:t>个</w:t>
            </w:r>
            <w:proofErr w:type="gramEnd"/>
            <w:r>
              <w:rPr>
                <w:sz w:val="22"/>
                <w:szCs w:val="24"/>
              </w:rPr>
              <w:t>工作日或响应较慢，得 1-2 分；无后续支持承诺，得 0 分。</w:t>
            </w:r>
          </w:p>
          <w:p w14:paraId="4B06D72C" w14:textId="77777777" w:rsidR="0014165D" w:rsidRDefault="0014165D" w:rsidP="0014165D">
            <w:pPr>
              <w:numPr>
                <w:ilvl w:val="0"/>
                <w:numId w:val="5"/>
              </w:numPr>
              <w:jc w:val="left"/>
              <w:rPr>
                <w:sz w:val="22"/>
                <w:szCs w:val="24"/>
              </w:rPr>
            </w:pPr>
            <w:r>
              <w:rPr>
                <w:sz w:val="22"/>
                <w:szCs w:val="24"/>
              </w:rPr>
              <w:t>问题处理（5 分）：承诺对活动后续可能出现的遗留问题、成果交付异议等及时跟进处理，解决方案明确，得 3-5 分；有问题处理承诺但方案不清晰，得 1-2 分；无问题处理承诺，得 0 分。</w:t>
            </w:r>
          </w:p>
        </w:tc>
      </w:tr>
      <w:tr w:rsidR="0014165D" w14:paraId="7113D85E" w14:textId="77777777" w:rsidTr="0014165D">
        <w:trPr>
          <w:trHeight w:val="1157"/>
        </w:trPr>
        <w:tc>
          <w:tcPr>
            <w:tcW w:w="596" w:type="dxa"/>
            <w:vAlign w:val="center"/>
          </w:tcPr>
          <w:p w14:paraId="77475951" w14:textId="77777777" w:rsidR="0014165D" w:rsidRDefault="0014165D" w:rsidP="00297D59">
            <w:pPr>
              <w:widowControl/>
              <w:spacing w:line="420" w:lineRule="atLeast"/>
              <w:jc w:val="left"/>
              <w:rPr>
                <w:sz w:val="24"/>
                <w:szCs w:val="24"/>
              </w:rPr>
            </w:pPr>
            <w:r>
              <w:rPr>
                <w:rFonts w:ascii="Segoe UI" w:eastAsia="Segoe UI" w:hAnsi="Segoe UI" w:cs="Segoe UI"/>
                <w:color w:val="000000"/>
                <w:kern w:val="0"/>
                <w:sz w:val="24"/>
                <w:szCs w:val="24"/>
                <w:lang w:bidi="ar"/>
              </w:rPr>
              <w:t>4</w:t>
            </w:r>
          </w:p>
        </w:tc>
        <w:tc>
          <w:tcPr>
            <w:tcW w:w="1075" w:type="dxa"/>
            <w:vAlign w:val="center"/>
          </w:tcPr>
          <w:p w14:paraId="073A7389" w14:textId="77777777" w:rsidR="0014165D" w:rsidRDefault="0014165D" w:rsidP="00297D59">
            <w:pPr>
              <w:jc w:val="left"/>
              <w:rPr>
                <w:sz w:val="22"/>
                <w:szCs w:val="24"/>
              </w:rPr>
            </w:pPr>
            <w:r>
              <w:rPr>
                <w:sz w:val="22"/>
                <w:szCs w:val="24"/>
              </w:rPr>
              <w:t>项目人员配备1</w:t>
            </w:r>
            <w:r>
              <w:rPr>
                <w:rFonts w:hint="eastAsia"/>
                <w:sz w:val="22"/>
                <w:szCs w:val="24"/>
              </w:rPr>
              <w:t>5</w:t>
            </w:r>
            <w:r>
              <w:rPr>
                <w:sz w:val="22"/>
                <w:szCs w:val="24"/>
              </w:rPr>
              <w:t>分</w:t>
            </w:r>
          </w:p>
        </w:tc>
        <w:tc>
          <w:tcPr>
            <w:tcW w:w="6546" w:type="dxa"/>
            <w:vAlign w:val="center"/>
          </w:tcPr>
          <w:p w14:paraId="686F1307" w14:textId="77777777" w:rsidR="0014165D" w:rsidRDefault="0014165D" w:rsidP="0014165D">
            <w:pPr>
              <w:numPr>
                <w:ilvl w:val="0"/>
                <w:numId w:val="6"/>
              </w:numPr>
              <w:jc w:val="left"/>
              <w:rPr>
                <w:sz w:val="22"/>
                <w:szCs w:val="24"/>
              </w:rPr>
            </w:pPr>
            <w:r>
              <w:rPr>
                <w:sz w:val="22"/>
                <w:szCs w:val="24"/>
              </w:rPr>
              <w:t>团队资质（</w:t>
            </w:r>
            <w:r>
              <w:rPr>
                <w:rFonts w:hint="eastAsia"/>
                <w:sz w:val="22"/>
                <w:szCs w:val="24"/>
              </w:rPr>
              <w:t>10</w:t>
            </w:r>
            <w:r>
              <w:rPr>
                <w:sz w:val="22"/>
                <w:szCs w:val="24"/>
              </w:rPr>
              <w:t>分）：会务团队整体具备 3 年及以上大型教育类活动会务服务经验，技术人员均持有相关设备操作资格证书，得</w:t>
            </w:r>
            <w:r>
              <w:rPr>
                <w:rFonts w:hint="eastAsia"/>
                <w:sz w:val="22"/>
                <w:szCs w:val="24"/>
              </w:rPr>
              <w:t>8</w:t>
            </w:r>
            <w:r>
              <w:rPr>
                <w:sz w:val="22"/>
                <w:szCs w:val="24"/>
              </w:rPr>
              <w:t>-</w:t>
            </w:r>
            <w:r>
              <w:rPr>
                <w:rFonts w:hint="eastAsia"/>
                <w:sz w:val="22"/>
                <w:szCs w:val="24"/>
              </w:rPr>
              <w:t>10</w:t>
            </w:r>
            <w:r>
              <w:rPr>
                <w:sz w:val="22"/>
                <w:szCs w:val="24"/>
              </w:rPr>
              <w:t xml:space="preserve">分；团队具备 1-2 </w:t>
            </w:r>
            <w:proofErr w:type="gramStart"/>
            <w:r>
              <w:rPr>
                <w:sz w:val="22"/>
                <w:szCs w:val="24"/>
              </w:rPr>
              <w:t>年相关</w:t>
            </w:r>
            <w:proofErr w:type="gramEnd"/>
            <w:r>
              <w:rPr>
                <w:sz w:val="22"/>
                <w:szCs w:val="24"/>
              </w:rPr>
              <w:t>经验，技术人员部分持有资格证书，得</w:t>
            </w:r>
            <w:r>
              <w:rPr>
                <w:rFonts w:hint="eastAsia"/>
                <w:sz w:val="22"/>
                <w:szCs w:val="24"/>
              </w:rPr>
              <w:t>4-7</w:t>
            </w:r>
            <w:r>
              <w:rPr>
                <w:sz w:val="22"/>
                <w:szCs w:val="24"/>
              </w:rPr>
              <w:t>分；团队无相关经验，技术人员无资格证书，协调人员能力不足，得</w:t>
            </w:r>
            <w:r>
              <w:rPr>
                <w:rFonts w:hint="eastAsia"/>
                <w:sz w:val="22"/>
                <w:szCs w:val="24"/>
              </w:rPr>
              <w:t>0-3</w:t>
            </w:r>
            <w:r>
              <w:rPr>
                <w:sz w:val="22"/>
                <w:szCs w:val="24"/>
              </w:rPr>
              <w:t>分。</w:t>
            </w:r>
          </w:p>
          <w:p w14:paraId="0839DF98" w14:textId="77777777" w:rsidR="0014165D" w:rsidRDefault="0014165D" w:rsidP="0014165D">
            <w:pPr>
              <w:numPr>
                <w:ilvl w:val="0"/>
                <w:numId w:val="6"/>
              </w:numPr>
              <w:jc w:val="left"/>
              <w:rPr>
                <w:sz w:val="22"/>
                <w:szCs w:val="24"/>
              </w:rPr>
            </w:pPr>
            <w:r>
              <w:rPr>
                <w:sz w:val="22"/>
                <w:szCs w:val="24"/>
              </w:rPr>
              <w:t>人员配置（</w:t>
            </w:r>
            <w:r>
              <w:rPr>
                <w:rFonts w:hint="eastAsia"/>
                <w:sz w:val="22"/>
                <w:szCs w:val="24"/>
              </w:rPr>
              <w:t>5</w:t>
            </w:r>
            <w:r>
              <w:rPr>
                <w:sz w:val="22"/>
                <w:szCs w:val="24"/>
              </w:rPr>
              <w:t>分）：根据活动需求配齐控台、总指挥、技术支持、协调等各类岗位人员，人员数量充足、专业匹配，得 3-</w:t>
            </w:r>
            <w:r>
              <w:rPr>
                <w:rFonts w:hint="eastAsia"/>
                <w:sz w:val="22"/>
                <w:szCs w:val="24"/>
              </w:rPr>
              <w:t>5</w:t>
            </w:r>
            <w:r>
              <w:rPr>
                <w:sz w:val="22"/>
                <w:szCs w:val="24"/>
              </w:rPr>
              <w:t xml:space="preserve"> 分；岗位配置基本齐全，人员数量和专业度基本满足需求，得 1-2 分；岗位配置缺失，人员不足或专业不匹配，得0分。</w:t>
            </w:r>
          </w:p>
        </w:tc>
      </w:tr>
      <w:tr w:rsidR="0014165D" w14:paraId="7F5A66C8" w14:textId="77777777" w:rsidTr="0014165D">
        <w:trPr>
          <w:trHeight w:val="1157"/>
        </w:trPr>
        <w:tc>
          <w:tcPr>
            <w:tcW w:w="596" w:type="dxa"/>
            <w:vAlign w:val="center"/>
          </w:tcPr>
          <w:p w14:paraId="21609300" w14:textId="77777777" w:rsidR="0014165D" w:rsidRDefault="0014165D" w:rsidP="00297D59">
            <w:pPr>
              <w:widowControl/>
              <w:spacing w:line="420" w:lineRule="atLeast"/>
              <w:jc w:val="left"/>
              <w:rPr>
                <w:sz w:val="24"/>
                <w:szCs w:val="24"/>
              </w:rPr>
            </w:pPr>
            <w:r>
              <w:rPr>
                <w:rFonts w:ascii="Segoe UI" w:eastAsia="Segoe UI" w:hAnsi="Segoe UI" w:cs="Segoe UI"/>
                <w:color w:val="000000"/>
                <w:kern w:val="0"/>
                <w:sz w:val="24"/>
                <w:szCs w:val="24"/>
                <w:lang w:bidi="ar"/>
              </w:rPr>
              <w:t>5</w:t>
            </w:r>
          </w:p>
        </w:tc>
        <w:tc>
          <w:tcPr>
            <w:tcW w:w="1075" w:type="dxa"/>
            <w:vAlign w:val="center"/>
          </w:tcPr>
          <w:p w14:paraId="10F41C6D" w14:textId="77777777" w:rsidR="0014165D" w:rsidRDefault="0014165D" w:rsidP="00297D59">
            <w:pPr>
              <w:jc w:val="left"/>
              <w:rPr>
                <w:sz w:val="22"/>
                <w:szCs w:val="24"/>
              </w:rPr>
            </w:pPr>
            <w:r>
              <w:rPr>
                <w:sz w:val="22"/>
                <w:szCs w:val="24"/>
              </w:rPr>
              <w:t>类似项目业绩1</w:t>
            </w:r>
            <w:r>
              <w:rPr>
                <w:rFonts w:hint="eastAsia"/>
                <w:sz w:val="22"/>
                <w:szCs w:val="24"/>
              </w:rPr>
              <w:t>5</w:t>
            </w:r>
            <w:r>
              <w:rPr>
                <w:sz w:val="22"/>
                <w:szCs w:val="24"/>
              </w:rPr>
              <w:t>分</w:t>
            </w:r>
          </w:p>
        </w:tc>
        <w:tc>
          <w:tcPr>
            <w:tcW w:w="6546" w:type="dxa"/>
            <w:vAlign w:val="center"/>
          </w:tcPr>
          <w:p w14:paraId="7FF348A0" w14:textId="77777777" w:rsidR="0014165D" w:rsidRDefault="0014165D" w:rsidP="0014165D">
            <w:pPr>
              <w:numPr>
                <w:ilvl w:val="0"/>
                <w:numId w:val="7"/>
              </w:numPr>
              <w:jc w:val="left"/>
              <w:rPr>
                <w:sz w:val="22"/>
                <w:szCs w:val="24"/>
              </w:rPr>
            </w:pPr>
            <w:r>
              <w:rPr>
                <w:sz w:val="22"/>
                <w:szCs w:val="24"/>
              </w:rPr>
              <w:t>近3年内具有大型教育类研讨活动或类似会务服务项目业绩，</w:t>
            </w:r>
            <w:r>
              <w:rPr>
                <w:rFonts w:hint="eastAsia"/>
                <w:sz w:val="22"/>
                <w:szCs w:val="24"/>
              </w:rPr>
              <w:t>每</w:t>
            </w:r>
            <w:r>
              <w:rPr>
                <w:sz w:val="22"/>
                <w:szCs w:val="24"/>
              </w:rPr>
              <w:t>提供</w:t>
            </w:r>
            <w:r>
              <w:rPr>
                <w:rFonts w:hint="eastAsia"/>
                <w:sz w:val="22"/>
                <w:szCs w:val="24"/>
              </w:rPr>
              <w:t>1</w:t>
            </w:r>
            <w:r>
              <w:rPr>
                <w:sz w:val="22"/>
                <w:szCs w:val="24"/>
              </w:rPr>
              <w:t>个</w:t>
            </w:r>
            <w:r>
              <w:rPr>
                <w:rFonts w:hint="eastAsia"/>
                <w:sz w:val="22"/>
                <w:szCs w:val="24"/>
              </w:rPr>
              <w:t>相关</w:t>
            </w:r>
            <w:r>
              <w:rPr>
                <w:sz w:val="22"/>
                <w:szCs w:val="24"/>
              </w:rPr>
              <w:t>有效业绩（需附合同复印件）</w:t>
            </w:r>
            <w:r>
              <w:rPr>
                <w:rFonts w:hint="eastAsia"/>
                <w:sz w:val="22"/>
                <w:szCs w:val="24"/>
              </w:rPr>
              <w:t>，</w:t>
            </w:r>
            <w:r>
              <w:rPr>
                <w:sz w:val="22"/>
                <w:szCs w:val="24"/>
              </w:rPr>
              <w:t>得</w:t>
            </w:r>
            <w:r>
              <w:rPr>
                <w:rFonts w:hint="eastAsia"/>
                <w:sz w:val="22"/>
                <w:szCs w:val="24"/>
              </w:rPr>
              <w:t>3</w:t>
            </w:r>
            <w:r>
              <w:rPr>
                <w:sz w:val="22"/>
                <w:szCs w:val="24"/>
              </w:rPr>
              <w:t>分</w:t>
            </w:r>
            <w:r>
              <w:rPr>
                <w:rFonts w:hint="eastAsia"/>
                <w:sz w:val="22"/>
                <w:szCs w:val="24"/>
              </w:rPr>
              <w:t>，最高得15分；</w:t>
            </w:r>
          </w:p>
          <w:p w14:paraId="333629D2" w14:textId="77777777" w:rsidR="0014165D" w:rsidRDefault="0014165D" w:rsidP="0014165D">
            <w:pPr>
              <w:numPr>
                <w:ilvl w:val="0"/>
                <w:numId w:val="7"/>
              </w:numPr>
              <w:jc w:val="left"/>
              <w:rPr>
                <w:sz w:val="22"/>
                <w:szCs w:val="24"/>
              </w:rPr>
            </w:pPr>
            <w:r>
              <w:rPr>
                <w:sz w:val="22"/>
                <w:szCs w:val="24"/>
              </w:rPr>
              <w:t>近 3 年内具有非教育类大型会务服务项目业绩，每提供1个有效业绩得</w:t>
            </w:r>
            <w:r>
              <w:rPr>
                <w:rFonts w:hint="eastAsia"/>
                <w:sz w:val="22"/>
                <w:szCs w:val="24"/>
              </w:rPr>
              <w:t>1</w:t>
            </w:r>
            <w:r>
              <w:rPr>
                <w:sz w:val="22"/>
                <w:szCs w:val="24"/>
              </w:rPr>
              <w:t>分，最多得</w:t>
            </w:r>
            <w:r>
              <w:rPr>
                <w:rFonts w:hint="eastAsia"/>
                <w:sz w:val="22"/>
                <w:szCs w:val="24"/>
              </w:rPr>
              <w:t>5</w:t>
            </w:r>
            <w:r>
              <w:rPr>
                <w:sz w:val="22"/>
                <w:szCs w:val="24"/>
              </w:rPr>
              <w:t>分；</w:t>
            </w:r>
          </w:p>
          <w:p w14:paraId="3FEF3555" w14:textId="77777777" w:rsidR="0014165D" w:rsidRDefault="0014165D" w:rsidP="0014165D">
            <w:pPr>
              <w:numPr>
                <w:ilvl w:val="0"/>
                <w:numId w:val="7"/>
              </w:numPr>
              <w:jc w:val="left"/>
              <w:rPr>
                <w:sz w:val="22"/>
                <w:szCs w:val="24"/>
              </w:rPr>
            </w:pPr>
            <w:r>
              <w:rPr>
                <w:sz w:val="22"/>
                <w:szCs w:val="24"/>
              </w:rPr>
              <w:t>无相关业绩得0分。</w:t>
            </w:r>
          </w:p>
        </w:tc>
      </w:tr>
      <w:tr w:rsidR="0014165D" w14:paraId="61AC1451" w14:textId="77777777" w:rsidTr="0014165D">
        <w:trPr>
          <w:trHeight w:val="561"/>
        </w:trPr>
        <w:tc>
          <w:tcPr>
            <w:tcW w:w="596" w:type="dxa"/>
            <w:vAlign w:val="center"/>
          </w:tcPr>
          <w:p w14:paraId="4A25F4CD" w14:textId="77777777" w:rsidR="0014165D" w:rsidRDefault="0014165D" w:rsidP="00297D59">
            <w:pPr>
              <w:jc w:val="left"/>
              <w:rPr>
                <w:sz w:val="24"/>
                <w:szCs w:val="24"/>
              </w:rPr>
            </w:pPr>
            <w:r>
              <w:rPr>
                <w:rFonts w:hint="eastAsia"/>
                <w:sz w:val="24"/>
                <w:szCs w:val="24"/>
              </w:rPr>
              <w:t>6</w:t>
            </w:r>
          </w:p>
        </w:tc>
        <w:tc>
          <w:tcPr>
            <w:tcW w:w="1075" w:type="dxa"/>
            <w:vAlign w:val="center"/>
          </w:tcPr>
          <w:p w14:paraId="2D2D36EA" w14:textId="77777777" w:rsidR="0014165D" w:rsidRDefault="0014165D" w:rsidP="00297D59">
            <w:pPr>
              <w:jc w:val="center"/>
              <w:rPr>
                <w:sz w:val="24"/>
                <w:szCs w:val="24"/>
              </w:rPr>
            </w:pPr>
            <w:r>
              <w:rPr>
                <w:rFonts w:hint="eastAsia"/>
                <w:sz w:val="24"/>
                <w:szCs w:val="24"/>
              </w:rPr>
              <w:t>总分</w:t>
            </w:r>
          </w:p>
        </w:tc>
        <w:tc>
          <w:tcPr>
            <w:tcW w:w="6546" w:type="dxa"/>
          </w:tcPr>
          <w:p w14:paraId="3AA06BB3" w14:textId="77777777" w:rsidR="0014165D" w:rsidRDefault="0014165D" w:rsidP="00297D59">
            <w:pPr>
              <w:jc w:val="left"/>
              <w:rPr>
                <w:sz w:val="24"/>
                <w:szCs w:val="24"/>
              </w:rPr>
            </w:pPr>
          </w:p>
        </w:tc>
      </w:tr>
    </w:tbl>
    <w:p w14:paraId="59938F54" w14:textId="77777777" w:rsidR="000F28D9" w:rsidRDefault="000F28D9">
      <w:pPr>
        <w:spacing w:line="360" w:lineRule="auto"/>
        <w:rPr>
          <w:rFonts w:ascii="仿宋" w:eastAsia="仿宋" w:hAnsi="仿宋" w:hint="eastAsia"/>
          <w:sz w:val="24"/>
          <w:szCs w:val="28"/>
        </w:rPr>
      </w:pPr>
    </w:p>
    <w:sectPr w:rsidR="000F28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A21D2"/>
    <w:multiLevelType w:val="singleLevel"/>
    <w:tmpl w:val="B2BA21D2"/>
    <w:lvl w:ilvl="0">
      <w:start w:val="1"/>
      <w:numFmt w:val="decimal"/>
      <w:suff w:val="nothing"/>
      <w:lvlText w:val="（%1）"/>
      <w:lvlJc w:val="left"/>
    </w:lvl>
  </w:abstractNum>
  <w:abstractNum w:abstractNumId="1" w15:restartNumberingAfterBreak="0">
    <w:nsid w:val="DF6CF0AA"/>
    <w:multiLevelType w:val="singleLevel"/>
    <w:tmpl w:val="DF6CF0AA"/>
    <w:lvl w:ilvl="0">
      <w:start w:val="1"/>
      <w:numFmt w:val="decimal"/>
      <w:suff w:val="nothing"/>
      <w:lvlText w:val="（%1）"/>
      <w:lvlJc w:val="left"/>
    </w:lvl>
  </w:abstractNum>
  <w:abstractNum w:abstractNumId="2" w15:restartNumberingAfterBreak="0">
    <w:nsid w:val="1D4DACE9"/>
    <w:multiLevelType w:val="singleLevel"/>
    <w:tmpl w:val="1D4DACE9"/>
    <w:lvl w:ilvl="0">
      <w:start w:val="1"/>
      <w:numFmt w:val="decimal"/>
      <w:suff w:val="nothing"/>
      <w:lvlText w:val="（%1）"/>
      <w:lvlJc w:val="left"/>
    </w:lvl>
  </w:abstractNum>
  <w:abstractNum w:abstractNumId="3" w15:restartNumberingAfterBreak="0">
    <w:nsid w:val="343241C2"/>
    <w:multiLevelType w:val="singleLevel"/>
    <w:tmpl w:val="343241C2"/>
    <w:lvl w:ilvl="0">
      <w:start w:val="1"/>
      <w:numFmt w:val="decimal"/>
      <w:suff w:val="nothing"/>
      <w:lvlText w:val="（%1）"/>
      <w:lvlJc w:val="left"/>
    </w:lvl>
  </w:abstractNum>
  <w:abstractNum w:abstractNumId="4"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5" w15:restartNumberingAfterBreak="0">
    <w:nsid w:val="44D95207"/>
    <w:multiLevelType w:val="singleLevel"/>
    <w:tmpl w:val="44D95207"/>
    <w:lvl w:ilvl="0">
      <w:start w:val="1"/>
      <w:numFmt w:val="decimal"/>
      <w:suff w:val="nothing"/>
      <w:lvlText w:val="（%1）"/>
      <w:lvlJc w:val="left"/>
    </w:lvl>
  </w:abstractNum>
  <w:abstractNum w:abstractNumId="6"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281256699">
    <w:abstractNumId w:val="2"/>
  </w:num>
  <w:num w:numId="2" w16cid:durableId="747658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8810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4099113">
    <w:abstractNumId w:val="1"/>
  </w:num>
  <w:num w:numId="5" w16cid:durableId="842623293">
    <w:abstractNumId w:val="0"/>
  </w:num>
  <w:num w:numId="6" w16cid:durableId="317198150">
    <w:abstractNumId w:val="3"/>
  </w:num>
  <w:num w:numId="7" w16cid:durableId="189111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F01F7"/>
    <w:rsid w:val="000F28D9"/>
    <w:rsid w:val="001129F2"/>
    <w:rsid w:val="0014165D"/>
    <w:rsid w:val="00192128"/>
    <w:rsid w:val="00386DEB"/>
    <w:rsid w:val="003A489D"/>
    <w:rsid w:val="0042309A"/>
    <w:rsid w:val="004921F4"/>
    <w:rsid w:val="004A1E7F"/>
    <w:rsid w:val="00557A07"/>
    <w:rsid w:val="005B2AB0"/>
    <w:rsid w:val="006056F4"/>
    <w:rsid w:val="006565D3"/>
    <w:rsid w:val="00695CC4"/>
    <w:rsid w:val="006A42BF"/>
    <w:rsid w:val="006F53D0"/>
    <w:rsid w:val="00703426"/>
    <w:rsid w:val="00833A80"/>
    <w:rsid w:val="00AD7F70"/>
    <w:rsid w:val="00B31167"/>
    <w:rsid w:val="00C37FF8"/>
    <w:rsid w:val="00C50E93"/>
    <w:rsid w:val="00C741E9"/>
    <w:rsid w:val="09407664"/>
    <w:rsid w:val="0CBD0537"/>
    <w:rsid w:val="0CCD19AB"/>
    <w:rsid w:val="15526203"/>
    <w:rsid w:val="1A1E7488"/>
    <w:rsid w:val="228F3BD7"/>
    <w:rsid w:val="2E4946EE"/>
    <w:rsid w:val="3AB4239C"/>
    <w:rsid w:val="3C432323"/>
    <w:rsid w:val="406E07D9"/>
    <w:rsid w:val="513C4D8E"/>
    <w:rsid w:val="66A44287"/>
    <w:rsid w:val="7736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991D"/>
  <w15:docId w15:val="{D0D0D139-BFEF-4984-B1DC-FC15D4FA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Strong"/>
    <w:basedOn w:val="a0"/>
    <w:uiPriority w:val="22"/>
    <w:qFormat/>
    <w:rPr>
      <w:b/>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styleId="af1">
    <w:name w:val="Table Grid"/>
    <w:basedOn w:val="a1"/>
    <w:uiPriority w:val="59"/>
    <w:qFormat/>
    <w:rsid w:val="0014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11</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12</cp:revision>
  <cp:lastPrinted>2025-11-25T00:26:00Z</cp:lastPrinted>
  <dcterms:created xsi:type="dcterms:W3CDTF">2025-09-18T06:12:00Z</dcterms:created>
  <dcterms:modified xsi:type="dcterms:W3CDTF">2025-11-26T06:54:00Z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30968D34270C48C39368E0804C699F4D_13</vt:lpwstr>
  </property>
  <property fmtid="{D5CDD505-2E9C-101B-9397-08002B2CF9AE}" pid="4" name="KSOTemplateDocerSaveRecord">
    <vt:lpwstr>eyJoZGlkIjoiYTE1MGJjNTExMDg5ZWM0ZDYxNmMyNWQxYWQ1NmQ3YjAiLCJ1c2VySWQiOiIyOTE2ODAwMTMifQ==</vt:lpwstr>
  </property>
</Properties>
</file>