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E72A6">
      <w:pPr>
        <w:pStyle w:val="3"/>
        <w:spacing w:before="180" w:line="360" w:lineRule="auto"/>
        <w:jc w:val="center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b/>
          <w:bCs/>
          <w:spacing w:val="-4"/>
          <w:sz w:val="21"/>
          <w:szCs w:val="21"/>
          <w:lang w:eastAsia="zh-CN"/>
        </w:rPr>
        <w:t xml:space="preserve"> 智能体平台建设项目</w:t>
      </w: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竞争性磋商公告</w:t>
      </w:r>
    </w:p>
    <w:p w14:paraId="649A2A14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根据《中华人民共和国政府采购法》及相关法律、法规之规定，</w:t>
      </w:r>
      <w:r>
        <w:rPr>
          <w:rFonts w:hint="eastAsia" w:ascii="宋体" w:hAnsi="宋体" w:eastAsia="宋体" w:cs="宋体"/>
          <w:spacing w:val="-4"/>
          <w:sz w:val="21"/>
          <w:szCs w:val="21"/>
          <w:lang w:eastAsia="zh-CN"/>
        </w:rPr>
        <w:t>上海健生教育配置招标有限公司</w:t>
      </w:r>
      <w:r>
        <w:rPr>
          <w:rFonts w:hint="eastAsia" w:ascii="宋体" w:hAnsi="宋体" w:eastAsia="宋体" w:cs="宋体"/>
          <w:sz w:val="21"/>
          <w:szCs w:val="21"/>
        </w:rPr>
        <w:t>受委托，对</w:t>
      </w:r>
      <w:r>
        <w:rPr>
          <w:rFonts w:hint="eastAsia" w:cs="宋体"/>
          <w:sz w:val="21"/>
          <w:szCs w:val="21"/>
          <w:lang w:eastAsia="zh-CN"/>
        </w:rPr>
        <w:t>智能体平台建设项目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进行竞争性磋商采购，特邀请合格的供应商参加磋商。</w:t>
      </w:r>
    </w:p>
    <w:p w14:paraId="3136E443">
      <w:pPr>
        <w:pStyle w:val="3"/>
        <w:spacing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一、项目概况</w:t>
      </w:r>
    </w:p>
    <w:p w14:paraId="1E6BFF8B">
      <w:pPr>
        <w:pStyle w:val="3"/>
        <w:spacing w:before="182" w:line="360" w:lineRule="auto"/>
        <w:ind w:left="521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1.项目名称：</w:t>
      </w:r>
      <w:r>
        <w:rPr>
          <w:rFonts w:hint="eastAsia" w:cs="宋体"/>
          <w:spacing w:val="-1"/>
          <w:sz w:val="21"/>
          <w:szCs w:val="21"/>
          <w:lang w:eastAsia="zh-CN"/>
        </w:rPr>
        <w:t>智能体平台建设项目</w:t>
      </w:r>
    </w:p>
    <w:p w14:paraId="082F62B6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2.项目编号：</w:t>
      </w:r>
      <w:r>
        <w:rPr>
          <w:rFonts w:hint="eastAsia" w:cs="宋体"/>
          <w:spacing w:val="-1"/>
          <w:sz w:val="21"/>
          <w:szCs w:val="21"/>
          <w:lang w:eastAsia="zh-CN"/>
        </w:rPr>
        <w:t>JSCS26100906-N127</w:t>
      </w:r>
    </w:p>
    <w:p w14:paraId="6EC9862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3.预算金额：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25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万元</w:t>
      </w:r>
    </w:p>
    <w:p w14:paraId="7AB05379">
      <w:pPr>
        <w:pStyle w:val="3"/>
        <w:spacing w:before="78" w:line="360" w:lineRule="auto"/>
        <w:ind w:left="22" w:right="99" w:firstLine="480"/>
        <w:jc w:val="both"/>
        <w:rPr>
          <w:rFonts w:hint="default" w:ascii="宋体" w:hAnsi="宋体" w:eastAsia="宋体" w:cs="宋体"/>
          <w:sz w:val="21"/>
          <w:szCs w:val="21"/>
          <w:highlight w:val="non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4.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交付期：合同签订后30个工作日内，免费维护期：3年。</w:t>
      </w:r>
    </w:p>
    <w:p w14:paraId="1058C322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5.项目地址：上海市徐汇区百色支路 35 号</w:t>
      </w:r>
    </w:p>
    <w:p w14:paraId="4AEB1F4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6.项目概况：</w:t>
      </w:r>
    </w:p>
    <w:p w14:paraId="26923B41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1、服务内容、要求、质量: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1044"/>
        <w:gridCol w:w="1345"/>
        <w:gridCol w:w="5143"/>
        <w:gridCol w:w="990"/>
      </w:tblGrid>
      <w:tr w14:paraId="2CFDF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blHeader/>
          <w:jc w:val="center"/>
        </w:trPr>
        <w:tc>
          <w:tcPr>
            <w:tcW w:w="1044" w:type="dxa"/>
            <w:vAlign w:val="center"/>
          </w:tcPr>
          <w:p w14:paraId="5D70B5FF">
            <w:pPr>
              <w:pStyle w:val="5"/>
              <w:snapToGrid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en-US"/>
              </w:rPr>
              <w:t>序号</w:t>
            </w:r>
          </w:p>
        </w:tc>
        <w:tc>
          <w:tcPr>
            <w:tcW w:w="1345" w:type="dxa"/>
            <w:vAlign w:val="center"/>
          </w:tcPr>
          <w:p w14:paraId="4802DF30">
            <w:pPr>
              <w:pStyle w:val="5"/>
              <w:snapToGrid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en-US"/>
              </w:rPr>
              <w:t>服务内容</w:t>
            </w:r>
          </w:p>
        </w:tc>
        <w:tc>
          <w:tcPr>
            <w:tcW w:w="5143" w:type="dxa"/>
            <w:vAlign w:val="center"/>
          </w:tcPr>
          <w:p w14:paraId="31390F54">
            <w:pPr>
              <w:pStyle w:val="5"/>
              <w:snapToGrid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en-US"/>
              </w:rPr>
              <w:t>内容简介</w:t>
            </w:r>
          </w:p>
        </w:tc>
        <w:tc>
          <w:tcPr>
            <w:tcW w:w="990" w:type="dxa"/>
            <w:vAlign w:val="center"/>
          </w:tcPr>
          <w:p w14:paraId="750DC9A7">
            <w:pPr>
              <w:pStyle w:val="5"/>
              <w:snapToGrid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en-US"/>
              </w:rPr>
              <w:t>数量</w:t>
            </w:r>
          </w:p>
        </w:tc>
      </w:tr>
      <w:tr w14:paraId="72108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jc w:val="center"/>
        </w:trPr>
        <w:tc>
          <w:tcPr>
            <w:tcW w:w="1044" w:type="dxa"/>
            <w:vAlign w:val="center"/>
          </w:tcPr>
          <w:p w14:paraId="27EC2FCD">
            <w:pPr>
              <w:pStyle w:val="5"/>
              <w:snapToGrid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45" w:type="dxa"/>
            <w:vAlign w:val="center"/>
          </w:tcPr>
          <w:p w14:paraId="2AF28F36">
            <w:pPr>
              <w:pStyle w:val="5"/>
              <w:snapToGrid w:val="0"/>
              <w:spacing w:line="36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AI智慧课程建设</w:t>
            </w:r>
          </w:p>
        </w:tc>
        <w:tc>
          <w:tcPr>
            <w:tcW w:w="5143" w:type="dxa"/>
            <w:vAlign w:val="center"/>
          </w:tcPr>
          <w:p w14:paraId="366CC5E3">
            <w:pPr>
              <w:pStyle w:val="5"/>
              <w:adjustRightInd w:val="0"/>
              <w:snapToGrid w:val="0"/>
              <w:spacing w:after="0"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选取10门具有一定建设基础的代表性课程，打造AI智慧课程体系：搭建课程专属AI环境与多维度知识库（含核心知识点、行业案例等）、智能问答库，训练课程专属AI助教。</w:t>
            </w:r>
          </w:p>
        </w:tc>
        <w:tc>
          <w:tcPr>
            <w:tcW w:w="990" w:type="dxa"/>
            <w:vAlign w:val="center"/>
          </w:tcPr>
          <w:p w14:paraId="05F062F2">
            <w:pPr>
              <w:pStyle w:val="5"/>
              <w:snapToGrid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10门</w:t>
            </w:r>
          </w:p>
        </w:tc>
      </w:tr>
      <w:tr w14:paraId="1F711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jc w:val="center"/>
        </w:trPr>
        <w:tc>
          <w:tcPr>
            <w:tcW w:w="1044" w:type="dxa"/>
            <w:vAlign w:val="center"/>
          </w:tcPr>
          <w:p w14:paraId="29DB6428">
            <w:pPr>
              <w:pStyle w:val="5"/>
              <w:adjustRightInd w:val="0"/>
              <w:snapToGrid w:val="0"/>
              <w:spacing w:after="0"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345" w:type="dxa"/>
            <w:vAlign w:val="center"/>
          </w:tcPr>
          <w:p w14:paraId="609E15F7">
            <w:pPr>
              <w:pStyle w:val="5"/>
              <w:adjustRightInd w:val="0"/>
              <w:snapToGrid w:val="0"/>
              <w:spacing w:after="0"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AI智慧专业场景建设</w:t>
            </w:r>
          </w:p>
        </w:tc>
        <w:tc>
          <w:tcPr>
            <w:tcW w:w="5143" w:type="dxa"/>
            <w:vAlign w:val="center"/>
          </w:tcPr>
          <w:p w14:paraId="0AD535EE">
            <w:pPr>
              <w:pStyle w:val="5"/>
              <w:adjustRightInd w:val="0"/>
              <w:snapToGrid w:val="0"/>
              <w:spacing w:after="0"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选取3个专业，搭建智能化专业建设体系：一是专业诊断与规划智能化，抓取行业岗位数据与产业政策，开展人才需求分析、专业竞争力评估，智能生成专业群建设方案；二是人才培养方案智能编制，实现岗位能力与课程体系自动映射，智能拆解培养目标，自动生成课程标准与考核方案；三是专业建设年度质量报告自动生成，对接学校诊改平台，深度挖掘诊改数据，汇总生成报告并给出诊改意见。</w:t>
            </w:r>
          </w:p>
        </w:tc>
        <w:tc>
          <w:tcPr>
            <w:tcW w:w="990" w:type="dxa"/>
            <w:vAlign w:val="center"/>
          </w:tcPr>
          <w:p w14:paraId="3082A7EE">
            <w:pPr>
              <w:pStyle w:val="5"/>
              <w:adjustRightInd w:val="0"/>
              <w:snapToGrid w:val="0"/>
              <w:spacing w:after="0" w:line="36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3个</w:t>
            </w:r>
          </w:p>
        </w:tc>
      </w:tr>
      <w:tr w14:paraId="6049C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jc w:val="center"/>
        </w:trPr>
        <w:tc>
          <w:tcPr>
            <w:tcW w:w="1044" w:type="dxa"/>
            <w:vAlign w:val="center"/>
          </w:tcPr>
          <w:p w14:paraId="49F61912">
            <w:pPr>
              <w:pStyle w:val="5"/>
              <w:adjustRightInd w:val="0"/>
              <w:snapToGrid w:val="0"/>
              <w:spacing w:after="0"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345" w:type="dxa"/>
            <w:vAlign w:val="center"/>
          </w:tcPr>
          <w:p w14:paraId="13D05166">
            <w:pPr>
              <w:pStyle w:val="5"/>
              <w:adjustRightInd w:val="0"/>
              <w:snapToGrid w:val="0"/>
              <w:spacing w:after="0"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AI智慧管理场景建设</w:t>
            </w:r>
          </w:p>
        </w:tc>
        <w:tc>
          <w:tcPr>
            <w:tcW w:w="5143" w:type="dxa"/>
            <w:vAlign w:val="center"/>
          </w:tcPr>
          <w:p w14:paraId="09F28118">
            <w:pPr>
              <w:pStyle w:val="5"/>
              <w:adjustRightInd w:val="0"/>
              <w:snapToGrid w:val="0"/>
              <w:spacing w:after="0"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围绕学校管理核心需求，搭建5个智能化管理场景：如：AI招生，整合招录信息构建校本知识库，实现智能答疑，信息查询，业务办理等功能。</w:t>
            </w:r>
          </w:p>
        </w:tc>
        <w:tc>
          <w:tcPr>
            <w:tcW w:w="990" w:type="dxa"/>
            <w:vAlign w:val="center"/>
          </w:tcPr>
          <w:p w14:paraId="0E0BCDCE">
            <w:pPr>
              <w:pStyle w:val="5"/>
              <w:adjustRightInd w:val="0"/>
              <w:snapToGrid w:val="0"/>
              <w:spacing w:after="0" w:line="36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5个</w:t>
            </w:r>
          </w:p>
        </w:tc>
      </w:tr>
    </w:tbl>
    <w:p w14:paraId="266BC023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b/>
          <w:bCs/>
          <w:sz w:val="21"/>
          <w:szCs w:val="21"/>
        </w:rPr>
      </w:pPr>
    </w:p>
    <w:p w14:paraId="2162986B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具体项目内容、采购要求，以竞争性磋商文件相应规定为准。</w:t>
      </w: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）</w:t>
      </w:r>
    </w:p>
    <w:p w14:paraId="7965B545">
      <w:pPr>
        <w:pStyle w:val="3"/>
        <w:spacing w:before="183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二、合格的供应商必须具备以下条件：</w:t>
      </w:r>
    </w:p>
    <w:p w14:paraId="2F3BB3F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1.符合《中华人民共和国政府采购法》第二十二条规定的供应商。</w:t>
      </w:r>
    </w:p>
    <w:p w14:paraId="2D3EB45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2.合格供应商必须提供下列资料（未提供的将被视作未实质性响应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）：</w:t>
      </w:r>
    </w:p>
    <w:p w14:paraId="137D2A4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058" w:firstLine="40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（1）组织机构证明：企业营业执照（具有相应的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经营范围）、税务登记证、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组织机构代码证（如已经办理三证合一的投标人，则只需提供合并后的企业营业</w:t>
      </w:r>
      <w:r>
        <w:rPr>
          <w:rFonts w:hint="eastAsia" w:ascii="宋体" w:hAnsi="宋体" w:eastAsia="宋体" w:cs="宋体"/>
          <w:spacing w:val="-25"/>
          <w:sz w:val="21"/>
          <w:szCs w:val="21"/>
        </w:rPr>
        <w:t>执照）。</w:t>
      </w:r>
    </w:p>
    <w:p w14:paraId="6E9DBC92">
      <w:pPr>
        <w:pStyle w:val="3"/>
        <w:keepNext w:val="0"/>
        <w:keepLines w:val="0"/>
        <w:pageBreakBefore w:val="0"/>
        <w:widowControl/>
        <w:tabs>
          <w:tab w:val="left" w:pos="71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360" w:lineRule="auto"/>
        <w:ind w:right="356" w:rightChars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（2）商业信誉：未被列入失信被执行人、重大税收违法案件当事人、政府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采 购 严 重 违 法 失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信 行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为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记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录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名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单 ， 以 在</w:t>
      </w:r>
      <w:r>
        <w:rPr>
          <w:rFonts w:hint="eastAsia" w:ascii="宋体" w:hAnsi="宋体" w:eastAsia="宋体" w:cs="宋体"/>
          <w:spacing w:val="-2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“ 信 用 中 国 ”</w:t>
      </w:r>
      <w:r>
        <w:rPr>
          <w:rFonts w:hint="eastAsia" w:ascii="宋体" w:hAnsi="宋体" w:eastAsia="宋体" w:cs="宋体"/>
          <w:spacing w:val="-2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网 站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"https://www.creditchina.gov.cn"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www.creditchina.gov.cn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）和中国政府采购网（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"https://www.ccgp.gov.cn"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www.ccgp.gov.cn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）查询供应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商信用记录的系统截图为准。凡被列入失信被执行人、税收违法黑名单、政府采购严重违法失信行为记录名单及其他不符合《中华人民共和国政府采购法》第二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十二条规定条件的供应商，应当拒绝其参与政府采购活动。</w:t>
      </w:r>
    </w:p>
    <w:p w14:paraId="4E5877A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114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（3）单位负责人为同一人或者存在直接控股、管理关系的不同供应商，不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得参加同一合同项下的采购活动。</w:t>
      </w:r>
    </w:p>
    <w:p w14:paraId="61CBE1D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right="1112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（4）履行合同能力：具有同类项目的经验，并具备履行合同所必需的主要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设备设施、专业技术人员和能力。</w:t>
      </w:r>
    </w:p>
    <w:p w14:paraId="20F3AE46">
      <w:pPr>
        <w:pStyle w:val="3"/>
        <w:spacing w:before="122" w:line="360" w:lineRule="auto"/>
        <w:ind w:firstLine="412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2"/>
          <w:sz w:val="21"/>
          <w:szCs w:val="21"/>
        </w:rPr>
        <w:t>（5）本项目不接受联合体报名。</w:t>
      </w:r>
    </w:p>
    <w:p w14:paraId="1A7CF9E9">
      <w:pPr>
        <w:pStyle w:val="3"/>
        <w:spacing w:before="184" w:line="360" w:lineRule="auto"/>
        <w:ind w:left="50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三、磋商文件的获取</w:t>
      </w:r>
    </w:p>
    <w:p w14:paraId="641AAB71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获取时间：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年10月22日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09时00分到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年10月28 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16时00分</w:t>
      </w:r>
    </w:p>
    <w:p w14:paraId="31B2B786">
      <w:pPr>
        <w:pStyle w:val="3"/>
        <w:spacing w:before="182" w:line="360" w:lineRule="auto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获取方式：邮箱发送有效报名资料转账购买或线下购买，售价：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¥ 600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元/包件（售后不退）</w:t>
      </w:r>
    </w:p>
    <w:p w14:paraId="65681C8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（1）邮箱报名需将以下清晰的材料发送至18606158310@163.com邮箱：</w:t>
      </w:r>
    </w:p>
    <w:p w14:paraId="56DCCAB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6600A03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345FE08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JSCS26100906-N127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4852C0C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388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线下报名地点：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</w:p>
    <w:p w14:paraId="5CB95E3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388" w:firstLineChars="200"/>
        <w:jc w:val="left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报名时需提交：</w:t>
      </w:r>
    </w:p>
    <w:p w14:paraId="61D3DF6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4D16B0F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52EC46C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420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JSCS26100906-N127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0CBA4729">
      <w:pPr>
        <w:pStyle w:val="3"/>
        <w:spacing w:before="3" w:line="360" w:lineRule="auto"/>
        <w:ind w:left="23" w:right="37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8"/>
          <w:sz w:val="21"/>
          <w:szCs w:val="21"/>
        </w:rPr>
        <w:t>注：磋商供应商须保证所提交的文件、资料的内容真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实、完整、有效、一致，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如递交虚假的响应文件、资料或填写信息错误导致的与本项目有关的任何损失由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供应商承担。</w:t>
      </w:r>
    </w:p>
    <w:p w14:paraId="31D5FA52">
      <w:pPr>
        <w:pStyle w:val="3"/>
        <w:spacing w:line="360" w:lineRule="auto"/>
        <w:ind w:left="52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四、磋商响应截止时间和磋商时间</w:t>
      </w:r>
    </w:p>
    <w:p w14:paraId="2FE358E5">
      <w:pPr>
        <w:pStyle w:val="3"/>
        <w:spacing w:before="181" w:line="360" w:lineRule="auto"/>
        <w:ind w:left="26" w:right="99" w:firstLine="494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7"/>
          <w:sz w:val="21"/>
          <w:szCs w:val="21"/>
        </w:rPr>
        <w:t>1.首次递交响应文件截止时间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 xml:space="preserve">：2026 年 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11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月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 xml:space="preserve">日 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>1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: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（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北京时间</w:t>
      </w:r>
      <w:r>
        <w:rPr>
          <w:rFonts w:hint="eastAsia" w:ascii="宋体" w:hAnsi="宋体" w:eastAsia="宋体" w:cs="宋体"/>
          <w:spacing w:val="-8"/>
          <w:sz w:val="21"/>
          <w:szCs w:val="21"/>
        </w:rPr>
        <w:t>）。迟到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或不符合规定的响应文件恕不接受。</w:t>
      </w:r>
    </w:p>
    <w:p w14:paraId="4D5808E2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9"/>
          <w:sz w:val="21"/>
          <w:szCs w:val="21"/>
        </w:rPr>
        <w:t>2.磋商时间：2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02</w:t>
      </w:r>
      <w:r>
        <w:rPr>
          <w:rFonts w:hint="eastAsia" w:cs="宋体"/>
          <w:spacing w:val="-7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年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月</w:t>
      </w:r>
      <w:r>
        <w:rPr>
          <w:rFonts w:hint="eastAsia" w:cs="宋体"/>
          <w:spacing w:val="-7"/>
          <w:sz w:val="21"/>
          <w:szCs w:val="21"/>
          <w:lang w:val="en-US" w:eastAsia="zh-CN"/>
        </w:rPr>
        <w:t xml:space="preserve"> 2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日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:</w:t>
      </w:r>
      <w:r>
        <w:rPr>
          <w:rFonts w:hint="eastAsia" w:cs="宋体"/>
          <w:spacing w:val="-7"/>
          <w:sz w:val="21"/>
          <w:szCs w:val="21"/>
          <w:lang w:val="en-US" w:eastAsia="zh-CN"/>
        </w:rPr>
        <w:t>30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（北京时间）。</w:t>
      </w:r>
    </w:p>
    <w:p w14:paraId="59106EE4">
      <w:pPr>
        <w:pStyle w:val="3"/>
        <w:spacing w:before="184"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五、磋商响应文件递交地点和磋商地点</w:t>
      </w:r>
    </w:p>
    <w:p w14:paraId="2CD4B34A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1.磋商响应文件递交地点：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55FE8F39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4"/>
          <w:sz w:val="21"/>
          <w:szCs w:val="21"/>
        </w:rPr>
        <w:t>2.磋商地点：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65593D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3.磋商所需携带其他材料：</w:t>
      </w:r>
    </w:p>
    <w:p w14:paraId="4C1FEE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法定代表人出席需携带：（1）法定代表人证明原件；（2）法定代表人身份证明原件及复印件加盖公章；</w:t>
      </w:r>
    </w:p>
    <w:p w14:paraId="7510B1E7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委托代理人出席需携带：（1）投标人的法定代表人证明原件；（2）法定代表人授权委托书原件；（3）委托代理人身份证明原件及复印件加盖公章。</w:t>
      </w:r>
    </w:p>
    <w:p w14:paraId="543A4B88">
      <w:pPr>
        <w:pStyle w:val="3"/>
        <w:spacing w:before="1" w:line="360" w:lineRule="auto"/>
        <w:ind w:left="50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六、发布公告的媒介</w:t>
      </w:r>
    </w:p>
    <w:p w14:paraId="44633E4D">
      <w:pPr>
        <w:pStyle w:val="3"/>
        <w:spacing w:before="185" w:line="360" w:lineRule="auto"/>
        <w:ind w:left="28" w:right="99" w:firstLine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以上信息若有变更我们会通过“上海市工商外国语学校网站</w:t>
      </w:r>
      <w:r>
        <w:rPr>
          <w:rFonts w:hint="eastAsia" w:ascii="宋体" w:hAnsi="宋体" w:eastAsia="宋体" w:cs="宋体"/>
          <w:spacing w:val="-8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”通知，请供应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商关注。</w:t>
      </w:r>
    </w:p>
    <w:p w14:paraId="43E87E72">
      <w:pPr>
        <w:pStyle w:val="3"/>
        <w:spacing w:before="1" w:line="360" w:lineRule="auto"/>
        <w:ind w:left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七、联系方式</w:t>
      </w:r>
    </w:p>
    <w:p w14:paraId="49A111C1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上海市工商外国语学校</w:t>
      </w:r>
    </w:p>
    <w:p w14:paraId="53384A0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上海市徐汇区百色支路35号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61EB58A9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施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老师</w:t>
      </w:r>
    </w:p>
    <w:p w14:paraId="055139FD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/>
        </w:rPr>
        <w:t>021-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64763038-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 w:bidi="ar"/>
        </w:rPr>
        <w:t>6207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00E3BBCE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</w:p>
    <w:p w14:paraId="02E5208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招标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代理机构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：上海健生教育配置招标有限公司　　　　　　　　　　　　</w:t>
      </w:r>
    </w:p>
    <w:p w14:paraId="0DA9BBC2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1A27697F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倪天豪</w:t>
      </w:r>
      <w:bookmarkStart w:id="0" w:name="_GoBack"/>
      <w:bookmarkEnd w:id="0"/>
    </w:p>
    <w:p w14:paraId="5DBE6CE7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021-53087656-122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3A0B2753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电子邮件：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zhaobiao@mail.jiansheng.com</w:t>
      </w:r>
    </w:p>
    <w:sectPr>
      <w:pgSz w:w="11906" w:h="16839"/>
      <w:pgMar w:top="1431" w:right="1785" w:bottom="1429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Optimum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377AA2"/>
    <w:rsid w:val="03FA6D38"/>
    <w:rsid w:val="043C62D4"/>
    <w:rsid w:val="12DF135C"/>
    <w:rsid w:val="13460315"/>
    <w:rsid w:val="14A81E98"/>
    <w:rsid w:val="1A072B9A"/>
    <w:rsid w:val="22856899"/>
    <w:rsid w:val="274B74D8"/>
    <w:rsid w:val="2CAE31AA"/>
    <w:rsid w:val="336E4790"/>
    <w:rsid w:val="33745910"/>
    <w:rsid w:val="38701DD0"/>
    <w:rsid w:val="39687ECB"/>
    <w:rsid w:val="3C702C06"/>
    <w:rsid w:val="3E5967DC"/>
    <w:rsid w:val="3E8B6399"/>
    <w:rsid w:val="4BB16ED0"/>
    <w:rsid w:val="4C9E7102"/>
    <w:rsid w:val="4CF86802"/>
    <w:rsid w:val="4D6B5140"/>
    <w:rsid w:val="65CC7845"/>
    <w:rsid w:val="706109EE"/>
    <w:rsid w:val="71860D7C"/>
    <w:rsid w:val="71BC7E47"/>
    <w:rsid w:val="73D71312"/>
    <w:rsid w:val="747F28AF"/>
    <w:rsid w:val="7A852E93"/>
    <w:rsid w:val="7C7E4D85"/>
    <w:rsid w:val="7D5A0C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4">
    <w:name w:val="Body Text Indent"/>
    <w:basedOn w:val="1"/>
    <w:qFormat/>
    <w:uiPriority w:val="0"/>
    <w:pPr>
      <w:ind w:left="525"/>
    </w:pPr>
  </w:style>
  <w:style w:type="paragraph" w:styleId="5">
    <w:name w:val="Body Text First Indent"/>
    <w:basedOn w:val="3"/>
    <w:qFormat/>
    <w:uiPriority w:val="0"/>
    <w:pPr>
      <w:ind w:firstLine="420" w:firstLineChars="100"/>
    </w:pPr>
  </w:style>
  <w:style w:type="paragraph" w:styleId="6">
    <w:name w:val="Body Text First Indent 2"/>
    <w:basedOn w:val="4"/>
    <w:qFormat/>
    <w:uiPriority w:val="0"/>
    <w:pPr>
      <w:spacing w:line="360" w:lineRule="auto"/>
      <w:ind w:left="600" w:leftChars="200" w:hanging="180" w:hangingChars="100"/>
    </w:pPr>
    <w:rPr>
      <w:rFonts w:ascii="Arial" w:hAnsi="Arial" w:eastAsia="宋体"/>
      <w:sz w:val="18"/>
    </w:rPr>
  </w:style>
  <w:style w:type="table" w:styleId="8">
    <w:name w:val="Table Grid"/>
    <w:basedOn w:val="7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customStyle="1" w:styleId="1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Optimum" w:hAnsi="Times New Roman" w:eastAsia="Optimum" w:cs="Times New Roman"/>
      <w:color w:val="000000"/>
      <w:sz w:val="24"/>
      <w:szCs w:val="24"/>
      <w:lang w:val="en-US" w:eastAsia="zh-CN" w:bidi="ar-SA"/>
    </w:rPr>
  </w:style>
  <w:style w:type="character" w:customStyle="1" w:styleId="13">
    <w:name w:val="15"/>
    <w:basedOn w:val="9"/>
    <w:qFormat/>
    <w:uiPriority w:val="0"/>
    <w:rPr>
      <w:rFonts w:hint="eastAsia" w:ascii="微软雅黑" w:hAnsi="微软雅黑" w:eastAsia="微软雅黑" w:cs="微软雅黑"/>
      <w:color w:val="000000"/>
      <w:sz w:val="20"/>
      <w:szCs w:val="20"/>
    </w:rPr>
  </w:style>
  <w:style w:type="character" w:customStyle="1" w:styleId="14">
    <w:name w:val="10"/>
    <w:basedOn w:val="9"/>
    <w:qFormat/>
    <w:uiPriority w:val="0"/>
    <w:rPr>
      <w:rFonts w:hint="default" w:ascii="Times New Roman" w:hAnsi="Times New Roman" w:cs="Times New Roman"/>
    </w:rPr>
  </w:style>
  <w:style w:type="paragraph" w:customStyle="1" w:styleId="15">
    <w:name w:val="样式 首行缩进:  2 字符"/>
    <w:basedOn w:val="1"/>
    <w:unhideWhenUsed/>
    <w:qFormat/>
    <w:uiPriority w:val="0"/>
    <w:pPr>
      <w:spacing w:line="360" w:lineRule="auto"/>
      <w:ind w:firstLine="480" w:firstLineChars="200"/>
    </w:pPr>
    <w:rPr>
      <w:rFonts w:ascii="宋体" w:hAnsi="宋体" w:cs="宋体"/>
      <w:color w:val="00000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1133</Words>
  <Characters>1268</Characters>
  <Lines>1</Lines>
  <Paragraphs>1</Paragraphs>
  <TotalTime>0</TotalTime>
  <ScaleCrop>false</ScaleCrop>
  <LinksUpToDate>false</LinksUpToDate>
  <CharactersWithSpaces>1272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2025-12-30T14:53:00Z</dcterms:created>
  <dc:creator>Jason</dc:creator>
  <cp:lastModifiedBy>In rays</cp:lastModifiedBy>
  <dcterms:modified xsi:type="dcterms:W3CDTF">2026-10-21T01:56:07Z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2026-01-08T10:16:58Z</vt:filetime>
  </property>
  <property fmtid="{D5CDD505-2E9C-101B-9397-08002B2CF9AE}" pid="4" name="KSOTemplateDocerSaveRecord">
    <vt:lpwstr>eyJoZGlkIjoiMWI3OGZhYjgxMDdmYjdjYWE3OThhNzk4MTQzYWM2MzciLCJ1c2VySWQiOiI5OTQzODM2NTAifQ==</vt:lpwstr>
  </property>
  <property fmtid="{D5CDD505-2E9C-101B-9397-08002B2CF9AE}" pid="5" name="KSOProductBuildVer">
    <vt:lpwstr>2052-12.1.0.29161</vt:lpwstr>
  </property>
  <property fmtid="{D5CDD505-2E9C-101B-9397-08002B2CF9AE}" pid="6" name="ICV">
    <vt:lpwstr>E172F8AD52804CCDB1F1FE911C846477_13</vt:lpwstr>
  </property>
</Properties>
</file>