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8B62DA" w:rsidRDefault="00000000">
      <w:pPr>
        <w:jc w:val="center"/>
        <w:rPr>
          <w:rFonts w:ascii="黑体" w:eastAsia="黑体" w:hAnsi="黑体" w:hint="eastAsia"/>
          <w:b/>
          <w:bCs/>
          <w:sz w:val="28"/>
          <w:szCs w:val="32"/>
        </w:rPr>
      </w:pPr>
      <w:r>
        <w:rPr>
          <w:rFonts w:ascii="黑体" w:eastAsia="黑体" w:hAnsi="黑体" w:hint="eastAsia"/>
          <w:b/>
          <w:bCs/>
          <w:sz w:val="28"/>
          <w:szCs w:val="32"/>
        </w:rPr>
        <w:t>2025学生创新创意头脑风暴赛项服务项目采购需求</w:t>
      </w:r>
    </w:p>
    <w:p w14:paraId="65B03A48" w14:textId="77777777" w:rsidR="008B62DA"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D59436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2025学生创新创意头脑风暴赛项服务项目采购</w:t>
      </w:r>
    </w:p>
    <w:p w14:paraId="5D1C5DC4"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06E2C97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50000元人民币（大写：伍万元整）</w:t>
      </w:r>
    </w:p>
    <w:p w14:paraId="303E89D6"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2DF17C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1.1 提供完整的训练营活动方案设计及文案编写服务，确保活动具有创新性、互动性和教育性。</w:t>
      </w:r>
    </w:p>
    <w:p w14:paraId="380F82D3"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1.2 负责活动全程组织协调，包括场地布置、灯光音响设备租赁与调试、物资准备等。</w:t>
      </w:r>
    </w:p>
    <w:p w14:paraId="04C7A6D7"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1.3 派遣专业摄影师全程跟拍，提供高质量活动照片不少于100张，用于后期宣传。</w:t>
      </w:r>
    </w:p>
    <w:p w14:paraId="2C49320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1.4 根据活动主题定制10套视觉统一的宣传模板，且使用素材版权合</w:t>
      </w:r>
      <w:proofErr w:type="gramStart"/>
      <w:r>
        <w:rPr>
          <w:rFonts w:ascii="仿宋" w:eastAsia="仿宋" w:hAnsi="仿宋" w:hint="eastAsia"/>
          <w:sz w:val="24"/>
          <w:szCs w:val="28"/>
        </w:rPr>
        <w:t>规</w:t>
      </w:r>
      <w:proofErr w:type="gramEnd"/>
      <w:r>
        <w:rPr>
          <w:rFonts w:ascii="仿宋" w:eastAsia="仿宋" w:hAnsi="仿宋" w:hint="eastAsia"/>
          <w:sz w:val="24"/>
          <w:szCs w:val="28"/>
        </w:rPr>
        <w:t>合法，最终宣传模板版权归属于上海市工商外国语学校。</w:t>
      </w:r>
    </w:p>
    <w:p w14:paraId="332EA674"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1.5 提供学生创新创意活动所需道具材料20份，确保安全、充足、适用。</w:t>
      </w:r>
    </w:p>
    <w:p w14:paraId="6677E50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1.6 设计并实施活动成果展示方案。</w:t>
      </w:r>
    </w:p>
    <w:p w14:paraId="1523E2F1"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4ADB24B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2.1 活动设计方案及活动总结报告（电子版+纸质版）</w:t>
      </w:r>
    </w:p>
    <w:p w14:paraId="2BD6B058"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2.2 现场活动照片集（电子版）</w:t>
      </w:r>
    </w:p>
    <w:p w14:paraId="0A05485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2.3 比赛资源素材1套</w:t>
      </w:r>
    </w:p>
    <w:p w14:paraId="55AFDF25"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1、服务期限及地点:2025年11月30日之前校内完成所有服务内容，如活动时间调整，</w:t>
      </w:r>
      <w:proofErr w:type="gramStart"/>
      <w:r>
        <w:rPr>
          <w:rFonts w:ascii="仿宋" w:eastAsia="仿宋" w:hAnsi="仿宋" w:hint="eastAsia"/>
          <w:sz w:val="24"/>
          <w:szCs w:val="28"/>
        </w:rPr>
        <w:t>则服务</w:t>
      </w:r>
      <w:proofErr w:type="gramEnd"/>
      <w:r>
        <w:rPr>
          <w:rFonts w:ascii="仿宋" w:eastAsia="仿宋" w:hAnsi="仿宋" w:hint="eastAsia"/>
          <w:sz w:val="24"/>
          <w:szCs w:val="28"/>
        </w:rPr>
        <w:t>期限自动延续。</w:t>
      </w:r>
    </w:p>
    <w:p w14:paraId="2BE1FF4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合同验收通过后15个工作日内，一次性支付合同总价的100%。</w:t>
      </w:r>
    </w:p>
    <w:p w14:paraId="21BE7C1B" w14:textId="77777777" w:rsidR="008B62DA"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验收要求或评价标准:</w:t>
      </w:r>
    </w:p>
    <w:p w14:paraId="0E7F78ED"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3.1活动流程顺畅，学生参与度高，无安全事故</w:t>
      </w:r>
    </w:p>
    <w:p w14:paraId="3C2FF991"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3.2照片、宣传模板等交付内容符合质量要求</w:t>
      </w:r>
    </w:p>
    <w:p w14:paraId="4D5CE3C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3.3道具材料充足、适用，服务到位</w:t>
      </w:r>
    </w:p>
    <w:p w14:paraId="7409C02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3.4成果展示布置整洁、美观，体现活动成效</w:t>
      </w:r>
    </w:p>
    <w:p w14:paraId="6E8E91DC" w14:textId="77777777" w:rsidR="008B62DA"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8B62DA"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8B62DA"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8B62DA"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8B62DA" w:rsidRDefault="008B62DA">
      <w:pPr>
        <w:spacing w:line="440" w:lineRule="exact"/>
        <w:rPr>
          <w:rFonts w:ascii="仿宋" w:eastAsia="仿宋" w:hAnsi="仿宋" w:hint="eastAsia"/>
          <w:sz w:val="24"/>
          <w:szCs w:val="28"/>
        </w:rPr>
      </w:pPr>
    </w:p>
    <w:p w14:paraId="0F3B6208" w14:textId="77777777" w:rsidR="008B62DA"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8B62DA" w:rsidRDefault="008B62DA">
      <w:pPr>
        <w:spacing w:line="440" w:lineRule="exact"/>
        <w:rPr>
          <w:rFonts w:hint="eastAsia"/>
          <w:b/>
          <w:sz w:val="24"/>
          <w:szCs w:val="28"/>
        </w:rPr>
      </w:pPr>
    </w:p>
    <w:p w14:paraId="459B5343" w14:textId="77777777" w:rsidR="008B62DA" w:rsidRDefault="00000000">
      <w:pPr>
        <w:spacing w:line="440" w:lineRule="exact"/>
        <w:jc w:val="center"/>
        <w:rPr>
          <w:rFonts w:hint="eastAsia"/>
          <w:b/>
          <w:sz w:val="24"/>
          <w:szCs w:val="28"/>
        </w:rPr>
      </w:pPr>
      <w:r>
        <w:rPr>
          <w:rFonts w:hint="eastAsia"/>
          <w:b/>
          <w:sz w:val="24"/>
          <w:szCs w:val="28"/>
        </w:rPr>
        <w:t>报价单</w:t>
      </w:r>
    </w:p>
    <w:p w14:paraId="72D6076E"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8B62DA" w:rsidRDefault="008B62DA">
      <w:pPr>
        <w:spacing w:line="440" w:lineRule="exact"/>
        <w:rPr>
          <w:rFonts w:ascii="仿宋" w:eastAsia="仿宋" w:hAnsi="仿宋" w:hint="eastAsia"/>
          <w:sz w:val="24"/>
          <w:szCs w:val="28"/>
        </w:rPr>
      </w:pPr>
    </w:p>
    <w:p w14:paraId="00E8E0CF"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8B62DA" w:rsidRDefault="008B62DA">
      <w:pPr>
        <w:spacing w:line="440" w:lineRule="exact"/>
        <w:rPr>
          <w:rFonts w:ascii="仿宋" w:eastAsia="仿宋" w:hAnsi="仿宋" w:hint="eastAsia"/>
          <w:sz w:val="24"/>
          <w:szCs w:val="28"/>
        </w:rPr>
      </w:pPr>
    </w:p>
    <w:p w14:paraId="1EE28F87" w14:textId="77777777" w:rsidR="008B62DA" w:rsidRDefault="008B62DA">
      <w:pPr>
        <w:spacing w:line="440" w:lineRule="exact"/>
        <w:rPr>
          <w:rFonts w:ascii="仿宋" w:eastAsia="仿宋" w:hAnsi="仿宋" w:hint="eastAsia"/>
          <w:sz w:val="24"/>
          <w:szCs w:val="28"/>
        </w:rPr>
      </w:pPr>
    </w:p>
    <w:p w14:paraId="74A8DFA5" w14:textId="77777777" w:rsidR="008B62DA" w:rsidRDefault="008B62DA">
      <w:pPr>
        <w:spacing w:line="440" w:lineRule="exact"/>
        <w:rPr>
          <w:rFonts w:ascii="仿宋" w:eastAsia="仿宋" w:hAnsi="仿宋" w:hint="eastAsia"/>
          <w:sz w:val="24"/>
          <w:szCs w:val="28"/>
        </w:rPr>
      </w:pPr>
    </w:p>
    <w:p w14:paraId="0D98A03A" w14:textId="77777777" w:rsidR="008B62DA" w:rsidRDefault="008B62DA">
      <w:pPr>
        <w:spacing w:line="440" w:lineRule="exact"/>
        <w:rPr>
          <w:rFonts w:ascii="仿宋" w:eastAsia="仿宋" w:hAnsi="仿宋" w:hint="eastAsia"/>
          <w:sz w:val="24"/>
          <w:szCs w:val="28"/>
        </w:rPr>
      </w:pPr>
    </w:p>
    <w:p w14:paraId="3347781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8B62DA"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8B62DA" w:rsidRDefault="008B62DA">
      <w:pPr>
        <w:spacing w:line="440" w:lineRule="exact"/>
        <w:rPr>
          <w:rFonts w:ascii="仿宋" w:eastAsia="仿宋" w:hAnsi="仿宋" w:hint="eastAsia"/>
          <w:sz w:val="24"/>
          <w:szCs w:val="28"/>
        </w:rPr>
      </w:pPr>
    </w:p>
    <w:p w14:paraId="0CC11826" w14:textId="77777777" w:rsidR="008B62DA"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8B62DA" w:rsidRDefault="008B62DA">
      <w:pPr>
        <w:spacing w:line="440" w:lineRule="exact"/>
        <w:rPr>
          <w:rFonts w:hint="eastAsia"/>
          <w:b/>
          <w:bCs/>
          <w:sz w:val="24"/>
          <w:szCs w:val="28"/>
        </w:rPr>
      </w:pPr>
    </w:p>
    <w:p w14:paraId="424A3E08" w14:textId="77777777" w:rsidR="008B62DA"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8B62DA" w:rsidRDefault="008B62DA">
      <w:pPr>
        <w:spacing w:line="440" w:lineRule="exact"/>
        <w:rPr>
          <w:rFonts w:hint="eastAsia"/>
          <w:b/>
          <w:bCs/>
          <w:sz w:val="24"/>
          <w:szCs w:val="28"/>
        </w:rPr>
      </w:pPr>
    </w:p>
    <w:p w14:paraId="239DD53E"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8B62DA" w:rsidRDefault="008B62DA">
      <w:pPr>
        <w:spacing w:line="440" w:lineRule="exact"/>
        <w:rPr>
          <w:rFonts w:ascii="仿宋" w:eastAsia="仿宋" w:hAnsi="仿宋" w:hint="eastAsia"/>
          <w:sz w:val="24"/>
          <w:szCs w:val="28"/>
        </w:rPr>
      </w:pPr>
    </w:p>
    <w:p w14:paraId="1ECE6A75" w14:textId="77777777" w:rsidR="008B62DA" w:rsidRDefault="008B62DA">
      <w:pPr>
        <w:spacing w:line="440" w:lineRule="exact"/>
        <w:rPr>
          <w:rFonts w:ascii="仿宋" w:eastAsia="仿宋" w:hAnsi="仿宋" w:hint="eastAsia"/>
          <w:sz w:val="24"/>
          <w:szCs w:val="28"/>
        </w:rPr>
      </w:pPr>
    </w:p>
    <w:p w14:paraId="6FD6D14F" w14:textId="77777777" w:rsidR="008B62DA" w:rsidRDefault="008B62DA">
      <w:pPr>
        <w:spacing w:line="440" w:lineRule="exact"/>
        <w:rPr>
          <w:rFonts w:ascii="仿宋" w:eastAsia="仿宋" w:hAnsi="仿宋" w:hint="eastAsia"/>
          <w:sz w:val="24"/>
          <w:szCs w:val="28"/>
        </w:rPr>
      </w:pPr>
    </w:p>
    <w:p w14:paraId="1F28B67E" w14:textId="77777777" w:rsidR="008B62DA" w:rsidRDefault="008B62DA">
      <w:pPr>
        <w:spacing w:line="440" w:lineRule="exact"/>
        <w:rPr>
          <w:rFonts w:ascii="仿宋" w:eastAsia="仿宋" w:hAnsi="仿宋" w:hint="eastAsia"/>
          <w:sz w:val="24"/>
          <w:szCs w:val="28"/>
        </w:rPr>
      </w:pPr>
    </w:p>
    <w:p w14:paraId="77EDBDB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1659889B"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8B62DA" w:rsidRDefault="008B62DA">
      <w:pPr>
        <w:spacing w:line="440" w:lineRule="exact"/>
        <w:rPr>
          <w:rFonts w:hint="eastAsia"/>
          <w:sz w:val="24"/>
          <w:szCs w:val="28"/>
        </w:rPr>
      </w:pPr>
    </w:p>
    <w:p w14:paraId="6B4D63DA" w14:textId="77777777" w:rsidR="008B62DA"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8B62DA" w:rsidRDefault="008B62DA">
      <w:pPr>
        <w:spacing w:line="440" w:lineRule="exact"/>
        <w:rPr>
          <w:rFonts w:hint="eastAsia"/>
          <w:b/>
          <w:bCs/>
          <w:sz w:val="24"/>
          <w:szCs w:val="28"/>
        </w:rPr>
      </w:pPr>
    </w:p>
    <w:p w14:paraId="7E067638" w14:textId="77777777" w:rsidR="008B62DA" w:rsidRDefault="008B62DA">
      <w:pPr>
        <w:spacing w:line="440" w:lineRule="exact"/>
        <w:rPr>
          <w:rFonts w:hint="eastAsia"/>
          <w:b/>
          <w:bCs/>
          <w:sz w:val="24"/>
          <w:szCs w:val="28"/>
        </w:rPr>
      </w:pPr>
    </w:p>
    <w:p w14:paraId="58F23B47" w14:textId="77777777" w:rsidR="008B62DA" w:rsidRDefault="008B62DA">
      <w:pPr>
        <w:spacing w:line="440" w:lineRule="exact"/>
        <w:rPr>
          <w:rFonts w:hint="eastAsia"/>
          <w:b/>
          <w:bCs/>
          <w:sz w:val="24"/>
          <w:szCs w:val="28"/>
        </w:rPr>
      </w:pPr>
    </w:p>
    <w:p w14:paraId="5FD8F339"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20F7C925"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8B62DA"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8B62DA"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8B62DA"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8B62DA" w:rsidRDefault="008B62DA">
      <w:pPr>
        <w:spacing w:line="440" w:lineRule="exact"/>
        <w:rPr>
          <w:rFonts w:ascii="仿宋" w:eastAsia="仿宋" w:hAnsi="仿宋" w:hint="eastAsia"/>
          <w:sz w:val="24"/>
          <w:szCs w:val="28"/>
        </w:rPr>
      </w:pPr>
    </w:p>
    <w:p w14:paraId="266B6FD2" w14:textId="77777777" w:rsidR="008B62DA"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5202A020"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8B62DA" w:rsidRDefault="008B62DA">
      <w:pPr>
        <w:spacing w:line="440" w:lineRule="exact"/>
        <w:rPr>
          <w:rFonts w:hint="eastAsia"/>
          <w:b/>
          <w:sz w:val="24"/>
          <w:szCs w:val="28"/>
        </w:rPr>
      </w:pPr>
    </w:p>
    <w:p w14:paraId="44DBC4E4" w14:textId="77777777" w:rsidR="008B62DA"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8B62DA" w:rsidRDefault="008B62DA">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8B62DA"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8B62DA"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8B62DA" w:rsidRDefault="008B62D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8B62DA" w:rsidRDefault="008B62D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8B62DA" w:rsidRDefault="008B62D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8B62DA" w:rsidRDefault="008B62D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8B62DA" w:rsidRDefault="008B62DA">
            <w:pPr>
              <w:spacing w:line="440" w:lineRule="exact"/>
              <w:rPr>
                <w:rFonts w:ascii="仿宋" w:eastAsia="仿宋" w:hAnsi="仿宋" w:hint="eastAsia"/>
                <w:bCs/>
                <w:sz w:val="24"/>
                <w:szCs w:val="28"/>
              </w:rPr>
            </w:pPr>
          </w:p>
        </w:tc>
      </w:tr>
      <w:tr w:rsidR="008B62DA"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8B62DA" w:rsidRDefault="008B62DA">
            <w:pPr>
              <w:spacing w:line="440" w:lineRule="exact"/>
              <w:rPr>
                <w:rFonts w:ascii="仿宋" w:eastAsia="仿宋" w:hAnsi="仿宋" w:hint="eastAsia"/>
                <w:bCs/>
                <w:sz w:val="24"/>
                <w:szCs w:val="28"/>
              </w:rPr>
            </w:pPr>
          </w:p>
        </w:tc>
      </w:tr>
      <w:tr w:rsidR="008B62DA"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8B62DA" w:rsidRDefault="008B62DA">
            <w:pPr>
              <w:spacing w:line="440" w:lineRule="exact"/>
              <w:rPr>
                <w:rFonts w:ascii="仿宋" w:eastAsia="仿宋" w:hAnsi="仿宋" w:hint="eastAsia"/>
                <w:bCs/>
                <w:sz w:val="24"/>
                <w:szCs w:val="28"/>
              </w:rPr>
            </w:pPr>
          </w:p>
        </w:tc>
      </w:tr>
      <w:tr w:rsidR="008B62DA"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8B62DA" w:rsidRDefault="008B62DA">
            <w:pPr>
              <w:spacing w:line="440" w:lineRule="exact"/>
              <w:rPr>
                <w:rFonts w:ascii="仿宋" w:eastAsia="仿宋" w:hAnsi="仿宋" w:hint="eastAsia"/>
                <w:bCs/>
                <w:sz w:val="24"/>
                <w:szCs w:val="28"/>
              </w:rPr>
            </w:pPr>
          </w:p>
        </w:tc>
      </w:tr>
      <w:tr w:rsidR="008B62DA"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8B62DA" w:rsidRDefault="008B62DA">
            <w:pPr>
              <w:spacing w:line="440" w:lineRule="exact"/>
              <w:rPr>
                <w:rFonts w:ascii="仿宋" w:eastAsia="仿宋" w:hAnsi="仿宋" w:hint="eastAsia"/>
                <w:bCs/>
                <w:sz w:val="24"/>
                <w:szCs w:val="28"/>
              </w:rPr>
            </w:pPr>
          </w:p>
        </w:tc>
      </w:tr>
      <w:tr w:rsidR="008B62DA"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8B62DA" w:rsidRDefault="008B62DA">
            <w:pPr>
              <w:spacing w:line="440" w:lineRule="exact"/>
              <w:rPr>
                <w:rFonts w:ascii="仿宋" w:eastAsia="仿宋" w:hAnsi="仿宋" w:hint="eastAsia"/>
                <w:bCs/>
                <w:sz w:val="24"/>
                <w:szCs w:val="28"/>
              </w:rPr>
            </w:pPr>
          </w:p>
        </w:tc>
      </w:tr>
    </w:tbl>
    <w:p w14:paraId="6E9C8E1C" w14:textId="77777777" w:rsidR="008B62DA" w:rsidRDefault="008B62DA">
      <w:pPr>
        <w:spacing w:line="440" w:lineRule="exact"/>
        <w:rPr>
          <w:rFonts w:ascii="仿宋" w:eastAsia="仿宋" w:hAnsi="仿宋" w:hint="eastAsia"/>
          <w:bCs/>
          <w:sz w:val="24"/>
          <w:szCs w:val="28"/>
        </w:rPr>
      </w:pPr>
    </w:p>
    <w:p w14:paraId="0704B92B" w14:textId="77777777" w:rsidR="008B62DA" w:rsidRDefault="008B62DA">
      <w:pPr>
        <w:spacing w:line="440" w:lineRule="exact"/>
        <w:rPr>
          <w:rFonts w:ascii="仿宋" w:eastAsia="仿宋" w:hAnsi="仿宋" w:hint="eastAsia"/>
          <w:bCs/>
          <w:sz w:val="24"/>
          <w:szCs w:val="28"/>
        </w:rPr>
      </w:pPr>
    </w:p>
    <w:p w14:paraId="5B4056CC" w14:textId="77777777" w:rsidR="008B62DA" w:rsidRDefault="008B62DA">
      <w:pPr>
        <w:spacing w:line="440" w:lineRule="exact"/>
        <w:rPr>
          <w:rFonts w:ascii="仿宋" w:eastAsia="仿宋" w:hAnsi="仿宋" w:hint="eastAsia"/>
          <w:bCs/>
          <w:sz w:val="24"/>
          <w:szCs w:val="28"/>
        </w:rPr>
      </w:pPr>
    </w:p>
    <w:p w14:paraId="4E4EC872"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8B62DA" w:rsidRDefault="008B62DA">
      <w:pPr>
        <w:spacing w:line="440" w:lineRule="exact"/>
        <w:rPr>
          <w:rFonts w:ascii="仿宋" w:eastAsia="仿宋" w:hAnsi="仿宋" w:hint="eastAsia"/>
          <w:sz w:val="24"/>
          <w:szCs w:val="28"/>
        </w:rPr>
      </w:pPr>
    </w:p>
    <w:p w14:paraId="0818E7E0"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8B62DA" w:rsidRDefault="008B62DA">
      <w:pPr>
        <w:spacing w:line="440" w:lineRule="exact"/>
        <w:rPr>
          <w:rFonts w:ascii="仿宋" w:eastAsia="仿宋" w:hAnsi="仿宋" w:hint="eastAsia"/>
          <w:b/>
          <w:bCs/>
          <w:sz w:val="24"/>
          <w:szCs w:val="28"/>
        </w:rPr>
      </w:pPr>
    </w:p>
    <w:p w14:paraId="71BC1DE3" w14:textId="77777777" w:rsidR="008B62DA" w:rsidRDefault="008B62DA">
      <w:pPr>
        <w:spacing w:line="440" w:lineRule="exact"/>
        <w:rPr>
          <w:rFonts w:hint="eastAsia"/>
          <w:b/>
          <w:bCs/>
          <w:sz w:val="24"/>
          <w:szCs w:val="28"/>
        </w:rPr>
        <w:sectPr w:rsidR="008B62DA">
          <w:pgSz w:w="11906" w:h="16838"/>
          <w:pgMar w:top="1247" w:right="1474" w:bottom="1247" w:left="1474" w:header="851" w:footer="992" w:gutter="0"/>
          <w:cols w:space="720"/>
        </w:sectPr>
      </w:pPr>
    </w:p>
    <w:p w14:paraId="58D38FD7"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8B62DA" w:rsidRDefault="008B62DA">
      <w:pPr>
        <w:spacing w:line="440" w:lineRule="exact"/>
        <w:rPr>
          <w:rFonts w:hint="eastAsia"/>
          <w:sz w:val="24"/>
          <w:szCs w:val="28"/>
        </w:rPr>
      </w:pPr>
    </w:p>
    <w:p w14:paraId="4B1505F7" w14:textId="77777777" w:rsidR="008B62DA"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8B62DA"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8B62DA"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8B62DA" w:rsidRDefault="008B62DA">
      <w:pPr>
        <w:spacing w:line="440" w:lineRule="exact"/>
        <w:rPr>
          <w:rFonts w:ascii="仿宋" w:eastAsia="仿宋" w:hAnsi="仿宋" w:hint="eastAsia"/>
          <w:bCs/>
          <w:sz w:val="24"/>
          <w:szCs w:val="28"/>
        </w:rPr>
      </w:pPr>
    </w:p>
    <w:p w14:paraId="0AC79DEE" w14:textId="77777777" w:rsidR="008B62DA" w:rsidRDefault="008B62DA">
      <w:pPr>
        <w:spacing w:line="440" w:lineRule="exact"/>
        <w:rPr>
          <w:rFonts w:ascii="仿宋" w:eastAsia="仿宋" w:hAnsi="仿宋" w:hint="eastAsia"/>
          <w:bCs/>
          <w:sz w:val="24"/>
          <w:szCs w:val="28"/>
        </w:rPr>
      </w:pPr>
    </w:p>
    <w:p w14:paraId="27026451" w14:textId="77777777" w:rsidR="008B62DA" w:rsidRDefault="008B62DA">
      <w:pPr>
        <w:spacing w:line="440" w:lineRule="exact"/>
        <w:rPr>
          <w:rFonts w:ascii="仿宋" w:eastAsia="仿宋" w:hAnsi="仿宋" w:hint="eastAsia"/>
          <w:bCs/>
          <w:sz w:val="24"/>
          <w:szCs w:val="28"/>
        </w:rPr>
      </w:pPr>
    </w:p>
    <w:p w14:paraId="21CF3B63"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8B62DA" w:rsidRDefault="008B62DA">
      <w:pPr>
        <w:spacing w:line="440" w:lineRule="exact"/>
        <w:rPr>
          <w:rFonts w:ascii="仿宋" w:eastAsia="仿宋" w:hAnsi="仿宋" w:hint="eastAsia"/>
          <w:sz w:val="24"/>
          <w:szCs w:val="28"/>
        </w:rPr>
      </w:pPr>
    </w:p>
    <w:p w14:paraId="14F12443" w14:textId="797DCED1" w:rsidR="008A7ADA" w:rsidRDefault="00000000">
      <w:pPr>
        <w:spacing w:line="360" w:lineRule="auto"/>
        <w:rPr>
          <w:ins w:id="1" w:author="Administrator" w:date="2025-10-21T15:52:00Z" w16du:dateUtc="2025-10-21T07:52: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6A743217" w14:textId="77777777" w:rsidR="008A7ADA" w:rsidRDefault="008A7ADA">
      <w:pPr>
        <w:widowControl/>
        <w:jc w:val="left"/>
        <w:rPr>
          <w:ins w:id="2" w:author="Administrator" w:date="2025-10-21T15:52:00Z" w16du:dateUtc="2025-10-21T07:52:00Z"/>
          <w:rFonts w:ascii="仿宋" w:eastAsia="仿宋" w:hAnsi="仿宋" w:hint="eastAsia"/>
          <w:sz w:val="24"/>
          <w:szCs w:val="28"/>
        </w:rPr>
      </w:pPr>
      <w:ins w:id="3" w:author="Administrator" w:date="2025-10-21T15:52:00Z" w16du:dateUtc="2025-10-21T07:52:00Z">
        <w:r>
          <w:rPr>
            <w:rFonts w:ascii="仿宋" w:eastAsia="仿宋" w:hAnsi="仿宋" w:hint="eastAsia"/>
            <w:sz w:val="24"/>
            <w:szCs w:val="28"/>
          </w:rPr>
          <w:br w:type="page"/>
        </w:r>
      </w:ins>
    </w:p>
    <w:tbl>
      <w:tblPr>
        <w:tblStyle w:val="af6"/>
        <w:tblW w:w="0" w:type="auto"/>
        <w:tblLayout w:type="fixed"/>
        <w:tblLook w:val="04A0" w:firstRow="1" w:lastRow="0" w:firstColumn="1" w:lastColumn="0" w:noHBand="0" w:noVBand="1"/>
      </w:tblPr>
      <w:tblGrid>
        <w:gridCol w:w="596"/>
        <w:gridCol w:w="1384"/>
        <w:gridCol w:w="6237"/>
      </w:tblGrid>
      <w:tr w:rsidR="008A7ADA" w14:paraId="2D336CBF" w14:textId="77777777" w:rsidTr="008A7ADA">
        <w:tc>
          <w:tcPr>
            <w:tcW w:w="596" w:type="dxa"/>
            <w:vAlign w:val="center"/>
          </w:tcPr>
          <w:p w14:paraId="59A2BB46" w14:textId="77777777" w:rsidR="008A7ADA" w:rsidRDefault="008A7ADA" w:rsidP="00766F6E">
            <w:pPr>
              <w:jc w:val="center"/>
              <w:rPr>
                <w:sz w:val="24"/>
                <w:szCs w:val="28"/>
              </w:rPr>
            </w:pPr>
            <w:r>
              <w:rPr>
                <w:rFonts w:hint="eastAsia"/>
                <w:sz w:val="24"/>
                <w:szCs w:val="28"/>
              </w:rPr>
              <w:lastRenderedPageBreak/>
              <w:t>序号</w:t>
            </w:r>
          </w:p>
        </w:tc>
        <w:tc>
          <w:tcPr>
            <w:tcW w:w="1384" w:type="dxa"/>
            <w:vAlign w:val="center"/>
          </w:tcPr>
          <w:p w14:paraId="52F74FDC" w14:textId="77777777" w:rsidR="008A7ADA" w:rsidRDefault="008A7ADA" w:rsidP="00766F6E">
            <w:pPr>
              <w:jc w:val="center"/>
              <w:rPr>
                <w:sz w:val="24"/>
                <w:szCs w:val="28"/>
              </w:rPr>
            </w:pPr>
            <w:r>
              <w:rPr>
                <w:rFonts w:hint="eastAsia"/>
                <w:sz w:val="24"/>
                <w:szCs w:val="28"/>
              </w:rPr>
              <w:t>评分内容</w:t>
            </w:r>
          </w:p>
        </w:tc>
        <w:tc>
          <w:tcPr>
            <w:tcW w:w="6237" w:type="dxa"/>
            <w:vAlign w:val="center"/>
          </w:tcPr>
          <w:p w14:paraId="74BF862F" w14:textId="77777777" w:rsidR="008A7ADA" w:rsidRDefault="008A7ADA" w:rsidP="00766F6E">
            <w:pPr>
              <w:jc w:val="center"/>
              <w:rPr>
                <w:sz w:val="24"/>
                <w:szCs w:val="28"/>
              </w:rPr>
            </w:pPr>
            <w:r>
              <w:rPr>
                <w:rFonts w:hint="eastAsia"/>
                <w:sz w:val="24"/>
                <w:szCs w:val="28"/>
              </w:rPr>
              <w:t>评审标准</w:t>
            </w:r>
          </w:p>
        </w:tc>
      </w:tr>
      <w:tr w:rsidR="008A7ADA" w14:paraId="692CF5D6" w14:textId="77777777" w:rsidTr="008A7ADA">
        <w:trPr>
          <w:trHeight w:val="1277"/>
        </w:trPr>
        <w:tc>
          <w:tcPr>
            <w:tcW w:w="596" w:type="dxa"/>
            <w:vAlign w:val="center"/>
          </w:tcPr>
          <w:p w14:paraId="28DFA2B8" w14:textId="77777777" w:rsidR="008A7ADA" w:rsidRDefault="008A7ADA" w:rsidP="00766F6E">
            <w:pPr>
              <w:jc w:val="center"/>
              <w:rPr>
                <w:sz w:val="24"/>
                <w:szCs w:val="24"/>
              </w:rPr>
            </w:pPr>
            <w:r>
              <w:rPr>
                <w:rFonts w:hint="eastAsia"/>
                <w:sz w:val="24"/>
                <w:szCs w:val="24"/>
              </w:rPr>
              <w:t>1</w:t>
            </w:r>
          </w:p>
        </w:tc>
        <w:tc>
          <w:tcPr>
            <w:tcW w:w="1384" w:type="dxa"/>
            <w:vAlign w:val="center"/>
          </w:tcPr>
          <w:p w14:paraId="267243B0" w14:textId="77777777" w:rsidR="008A7ADA" w:rsidRDefault="008A7ADA" w:rsidP="00766F6E">
            <w:pPr>
              <w:jc w:val="center"/>
              <w:rPr>
                <w:sz w:val="24"/>
                <w:szCs w:val="24"/>
              </w:rPr>
            </w:pPr>
            <w:r>
              <w:rPr>
                <w:rFonts w:hint="eastAsia"/>
                <w:sz w:val="24"/>
                <w:szCs w:val="24"/>
              </w:rPr>
              <w:t>价格评分</w:t>
            </w:r>
          </w:p>
          <w:p w14:paraId="089B7E6C" w14:textId="77777777" w:rsidR="008A7ADA" w:rsidRDefault="008A7ADA" w:rsidP="00766F6E">
            <w:pPr>
              <w:jc w:val="center"/>
              <w:rPr>
                <w:sz w:val="24"/>
                <w:szCs w:val="24"/>
              </w:rPr>
            </w:pPr>
            <w:r>
              <w:rPr>
                <w:rFonts w:hint="eastAsia"/>
                <w:sz w:val="24"/>
                <w:szCs w:val="24"/>
              </w:rPr>
              <w:t>30分</w:t>
            </w:r>
          </w:p>
        </w:tc>
        <w:tc>
          <w:tcPr>
            <w:tcW w:w="6237" w:type="dxa"/>
          </w:tcPr>
          <w:p w14:paraId="504DB3A6" w14:textId="77777777" w:rsidR="008A7ADA" w:rsidRDefault="008A7ADA" w:rsidP="00766F6E">
            <w:pPr>
              <w:jc w:val="left"/>
              <w:rPr>
                <w:sz w:val="22"/>
                <w:szCs w:val="24"/>
              </w:rPr>
            </w:pPr>
            <w:r>
              <w:rPr>
                <w:rFonts w:hint="eastAsia"/>
                <w:sz w:val="22"/>
                <w:szCs w:val="24"/>
              </w:rPr>
              <w:t>（1）满足招标文件要求且投标价格最低的投标报价为评标基准价，得满分。</w:t>
            </w:r>
          </w:p>
          <w:p w14:paraId="4FF1CCE8" w14:textId="77777777" w:rsidR="008A7ADA" w:rsidRDefault="008A7ADA" w:rsidP="00766F6E">
            <w:pPr>
              <w:jc w:val="left"/>
              <w:rPr>
                <w:sz w:val="22"/>
                <w:szCs w:val="24"/>
              </w:rPr>
            </w:pPr>
            <w:r>
              <w:rPr>
                <w:rFonts w:hint="eastAsia"/>
                <w:sz w:val="22"/>
                <w:szCs w:val="24"/>
              </w:rPr>
              <w:t>（2）计算得分：投标报价得分＝（评标基准价/投标报价）×</w:t>
            </w:r>
            <w:proofErr w:type="gramStart"/>
            <w:r>
              <w:rPr>
                <w:rFonts w:hint="eastAsia"/>
                <w:sz w:val="22"/>
                <w:szCs w:val="24"/>
              </w:rPr>
              <w:t>价格权</w:t>
            </w:r>
            <w:proofErr w:type="gramEnd"/>
            <w:r>
              <w:rPr>
                <w:rFonts w:hint="eastAsia"/>
                <w:sz w:val="22"/>
                <w:szCs w:val="24"/>
              </w:rPr>
              <w:t>值</w:t>
            </w:r>
          </w:p>
        </w:tc>
      </w:tr>
      <w:tr w:rsidR="008A7ADA" w14:paraId="4AABA07C" w14:textId="77777777" w:rsidTr="008A7ADA">
        <w:trPr>
          <w:trHeight w:val="1295"/>
        </w:trPr>
        <w:tc>
          <w:tcPr>
            <w:tcW w:w="596" w:type="dxa"/>
            <w:vAlign w:val="center"/>
          </w:tcPr>
          <w:p w14:paraId="7CDFF891" w14:textId="77777777" w:rsidR="008A7ADA" w:rsidRDefault="008A7ADA" w:rsidP="00766F6E">
            <w:pPr>
              <w:jc w:val="center"/>
              <w:rPr>
                <w:sz w:val="24"/>
                <w:szCs w:val="24"/>
              </w:rPr>
            </w:pPr>
            <w:r>
              <w:rPr>
                <w:rFonts w:hint="eastAsia"/>
                <w:sz w:val="24"/>
                <w:szCs w:val="24"/>
              </w:rPr>
              <w:t>2</w:t>
            </w:r>
          </w:p>
        </w:tc>
        <w:tc>
          <w:tcPr>
            <w:tcW w:w="1384" w:type="dxa"/>
            <w:vAlign w:val="center"/>
          </w:tcPr>
          <w:p w14:paraId="374FCD1C" w14:textId="77777777" w:rsidR="008A7ADA" w:rsidRDefault="008A7ADA" w:rsidP="00766F6E">
            <w:pPr>
              <w:jc w:val="center"/>
              <w:rPr>
                <w:sz w:val="24"/>
                <w:szCs w:val="24"/>
              </w:rPr>
            </w:pPr>
            <w:r>
              <w:rPr>
                <w:rFonts w:ascii="宋体" w:hAnsi="宋体" w:cs="宋体" w:hint="eastAsia"/>
                <w:sz w:val="24"/>
                <w:szCs w:val="24"/>
              </w:rPr>
              <w:t>服务方案</w:t>
            </w:r>
            <w:r>
              <w:rPr>
                <w:rFonts w:ascii="宋体" w:hAnsi="宋体" w:cs="宋体" w:hint="eastAsia"/>
                <w:sz w:val="24"/>
                <w:szCs w:val="24"/>
              </w:rPr>
              <w:t>35</w:t>
            </w:r>
            <w:r>
              <w:rPr>
                <w:rFonts w:ascii="宋体" w:hAnsi="宋体" w:cs="宋体" w:hint="eastAsia"/>
                <w:sz w:val="24"/>
                <w:szCs w:val="24"/>
              </w:rPr>
              <w:t>分</w:t>
            </w:r>
          </w:p>
        </w:tc>
        <w:tc>
          <w:tcPr>
            <w:tcW w:w="6237" w:type="dxa"/>
          </w:tcPr>
          <w:p w14:paraId="0B7C7D86" w14:textId="77777777" w:rsidR="008A7ADA" w:rsidRDefault="008A7ADA" w:rsidP="00766F6E">
            <w:pPr>
              <w:jc w:val="left"/>
              <w:rPr>
                <w:sz w:val="22"/>
                <w:szCs w:val="24"/>
              </w:rPr>
            </w:pPr>
            <w:r>
              <w:rPr>
                <w:rFonts w:hint="eastAsia"/>
                <w:sz w:val="22"/>
                <w:szCs w:val="24"/>
              </w:rPr>
              <w:t>2.1 活动方案设计与流程规划 (20分)</w:t>
            </w:r>
          </w:p>
          <w:p w14:paraId="41E822B2" w14:textId="77777777" w:rsidR="008A7ADA" w:rsidRDefault="008A7ADA" w:rsidP="00766F6E">
            <w:pPr>
              <w:jc w:val="left"/>
              <w:rPr>
                <w:sz w:val="22"/>
                <w:szCs w:val="24"/>
              </w:rPr>
            </w:pPr>
            <w:r>
              <w:rPr>
                <w:rFonts w:hint="eastAsia"/>
                <w:sz w:val="22"/>
                <w:szCs w:val="24"/>
              </w:rPr>
              <w:t>- 优 (16-20分)：方案内容详实、完整，创新性、互动性和教育性突出，流程设计科学合理，环节衔接紧密，完全满足并优于采购需求。能清晰阐述破冰、工作坊、路演等各环节的设计理念与预期效果。</w:t>
            </w:r>
          </w:p>
          <w:p w14:paraId="0187D62B" w14:textId="77777777" w:rsidR="008A7ADA" w:rsidRDefault="008A7ADA" w:rsidP="00766F6E">
            <w:pPr>
              <w:jc w:val="left"/>
              <w:rPr>
                <w:sz w:val="22"/>
                <w:szCs w:val="24"/>
              </w:rPr>
            </w:pPr>
            <w:r>
              <w:rPr>
                <w:rFonts w:hint="eastAsia"/>
                <w:sz w:val="22"/>
                <w:szCs w:val="24"/>
              </w:rPr>
              <w:t>- 良 (11-15分)：方案内容较为详细，流程设计基本合理，能响应采购需求，但创新性或细节有待加强。</w:t>
            </w:r>
          </w:p>
          <w:p w14:paraId="532FD862" w14:textId="77777777" w:rsidR="008A7ADA" w:rsidRDefault="008A7ADA" w:rsidP="00766F6E">
            <w:pPr>
              <w:jc w:val="left"/>
              <w:rPr>
                <w:sz w:val="22"/>
                <w:szCs w:val="24"/>
              </w:rPr>
            </w:pPr>
            <w:r>
              <w:rPr>
                <w:rFonts w:hint="eastAsia"/>
                <w:sz w:val="22"/>
                <w:szCs w:val="24"/>
              </w:rPr>
              <w:t>- 一般 (1-10分)：方案内容简单，流程设计较为常规，</w:t>
            </w:r>
            <w:proofErr w:type="gramStart"/>
            <w:r>
              <w:rPr>
                <w:rFonts w:hint="eastAsia"/>
                <w:sz w:val="22"/>
                <w:szCs w:val="24"/>
              </w:rPr>
              <w:t>仅基本响应</w:t>
            </w:r>
            <w:proofErr w:type="gramEnd"/>
            <w:r>
              <w:rPr>
                <w:rFonts w:hint="eastAsia"/>
                <w:sz w:val="22"/>
                <w:szCs w:val="24"/>
              </w:rPr>
              <w:t>采购需求。</w:t>
            </w:r>
          </w:p>
        </w:tc>
      </w:tr>
      <w:tr w:rsidR="008A7ADA" w14:paraId="19E1F693" w14:textId="77777777" w:rsidTr="008A7ADA">
        <w:trPr>
          <w:trHeight w:val="1163"/>
        </w:trPr>
        <w:tc>
          <w:tcPr>
            <w:tcW w:w="596" w:type="dxa"/>
            <w:vAlign w:val="center"/>
          </w:tcPr>
          <w:p w14:paraId="35388871" w14:textId="77777777" w:rsidR="008A7ADA" w:rsidRDefault="008A7ADA" w:rsidP="00766F6E">
            <w:pPr>
              <w:jc w:val="center"/>
              <w:rPr>
                <w:sz w:val="24"/>
                <w:szCs w:val="24"/>
              </w:rPr>
            </w:pPr>
            <w:r>
              <w:rPr>
                <w:rFonts w:hint="eastAsia"/>
                <w:sz w:val="24"/>
                <w:szCs w:val="24"/>
              </w:rPr>
              <w:t>3</w:t>
            </w:r>
          </w:p>
        </w:tc>
        <w:tc>
          <w:tcPr>
            <w:tcW w:w="1384" w:type="dxa"/>
            <w:vAlign w:val="center"/>
          </w:tcPr>
          <w:p w14:paraId="54D73742" w14:textId="77777777" w:rsidR="008A7ADA" w:rsidRDefault="008A7ADA" w:rsidP="00766F6E">
            <w:pPr>
              <w:jc w:val="center"/>
              <w:rPr>
                <w:sz w:val="24"/>
                <w:szCs w:val="24"/>
              </w:rPr>
            </w:pPr>
            <w:r>
              <w:rPr>
                <w:rFonts w:hint="eastAsia"/>
                <w:sz w:val="24"/>
                <w:szCs w:val="24"/>
              </w:rPr>
              <w:t>类似项目业绩15分</w:t>
            </w:r>
          </w:p>
        </w:tc>
        <w:tc>
          <w:tcPr>
            <w:tcW w:w="6237" w:type="dxa"/>
          </w:tcPr>
          <w:p w14:paraId="5F6FC181" w14:textId="77777777" w:rsidR="008A7ADA" w:rsidRDefault="008A7ADA" w:rsidP="00766F6E">
            <w:pPr>
              <w:jc w:val="left"/>
              <w:rPr>
                <w:sz w:val="22"/>
                <w:szCs w:val="24"/>
              </w:rPr>
            </w:pPr>
            <w:r>
              <w:rPr>
                <w:rFonts w:hint="eastAsia"/>
                <w:sz w:val="22"/>
                <w:szCs w:val="24"/>
              </w:rPr>
              <w:t>1. 提供近三年（2022年至今）承办的同类或高度相关的青少年创新创意、</w:t>
            </w:r>
            <w:proofErr w:type="gramStart"/>
            <w:r>
              <w:rPr>
                <w:rFonts w:hint="eastAsia"/>
                <w:sz w:val="22"/>
                <w:szCs w:val="24"/>
              </w:rPr>
              <w:t>科创竞赛</w:t>
            </w:r>
            <w:proofErr w:type="gramEnd"/>
            <w:r>
              <w:rPr>
                <w:rFonts w:hint="eastAsia"/>
                <w:sz w:val="22"/>
                <w:szCs w:val="24"/>
              </w:rPr>
              <w:t>、培训活动等项目业绩合同。</w:t>
            </w:r>
          </w:p>
          <w:p w14:paraId="5D5F6C98" w14:textId="77777777" w:rsidR="008A7ADA" w:rsidRDefault="008A7ADA" w:rsidP="00766F6E">
            <w:pPr>
              <w:jc w:val="left"/>
              <w:rPr>
                <w:sz w:val="22"/>
                <w:szCs w:val="24"/>
              </w:rPr>
            </w:pPr>
            <w:r>
              <w:rPr>
                <w:rFonts w:hint="eastAsia"/>
                <w:sz w:val="22"/>
                <w:szCs w:val="24"/>
              </w:rPr>
              <w:t>2. 每提供1份符合要求的有效业绩合同得 5分，本项最高 15分。</w:t>
            </w:r>
          </w:p>
          <w:p w14:paraId="30D5F14A" w14:textId="77777777" w:rsidR="008A7ADA" w:rsidRDefault="008A7ADA" w:rsidP="00766F6E">
            <w:pPr>
              <w:jc w:val="left"/>
              <w:rPr>
                <w:sz w:val="22"/>
                <w:szCs w:val="24"/>
              </w:rPr>
            </w:pPr>
            <w:r>
              <w:rPr>
                <w:rFonts w:hint="eastAsia"/>
                <w:sz w:val="22"/>
                <w:szCs w:val="24"/>
              </w:rPr>
              <w:t>3. 须提供合同关键页（</w:t>
            </w:r>
            <w:proofErr w:type="gramStart"/>
            <w:r>
              <w:rPr>
                <w:rFonts w:hint="eastAsia"/>
                <w:sz w:val="22"/>
                <w:szCs w:val="24"/>
              </w:rPr>
              <w:t>含合同</w:t>
            </w:r>
            <w:proofErr w:type="gramEnd"/>
            <w:r>
              <w:rPr>
                <w:rFonts w:hint="eastAsia"/>
                <w:sz w:val="22"/>
                <w:szCs w:val="24"/>
              </w:rPr>
              <w:t>双方、项目名称、签订时间、服务内容、签章）复印件加盖公章，否则不得分。</w:t>
            </w:r>
          </w:p>
        </w:tc>
      </w:tr>
      <w:tr w:rsidR="008A7ADA" w14:paraId="3A23AFB9" w14:textId="77777777" w:rsidTr="008A7ADA">
        <w:trPr>
          <w:trHeight w:val="416"/>
        </w:trPr>
        <w:tc>
          <w:tcPr>
            <w:tcW w:w="596" w:type="dxa"/>
            <w:vAlign w:val="center"/>
          </w:tcPr>
          <w:p w14:paraId="0CBD30A2" w14:textId="77777777" w:rsidR="008A7ADA" w:rsidRDefault="008A7ADA" w:rsidP="00766F6E">
            <w:pPr>
              <w:jc w:val="center"/>
              <w:rPr>
                <w:sz w:val="24"/>
                <w:szCs w:val="24"/>
              </w:rPr>
            </w:pPr>
            <w:r>
              <w:rPr>
                <w:rFonts w:hint="eastAsia"/>
                <w:sz w:val="24"/>
                <w:szCs w:val="24"/>
              </w:rPr>
              <w:t>4</w:t>
            </w:r>
          </w:p>
        </w:tc>
        <w:tc>
          <w:tcPr>
            <w:tcW w:w="1384" w:type="dxa"/>
            <w:vAlign w:val="center"/>
          </w:tcPr>
          <w:p w14:paraId="50FF786A" w14:textId="77777777" w:rsidR="008A7ADA" w:rsidRDefault="008A7ADA" w:rsidP="00766F6E">
            <w:pPr>
              <w:jc w:val="center"/>
              <w:rPr>
                <w:sz w:val="24"/>
                <w:szCs w:val="24"/>
              </w:rPr>
            </w:pPr>
            <w:r>
              <w:rPr>
                <w:rFonts w:hint="eastAsia"/>
                <w:sz w:val="24"/>
                <w:szCs w:val="24"/>
              </w:rPr>
              <w:t>项目团队配置10分</w:t>
            </w:r>
          </w:p>
        </w:tc>
        <w:tc>
          <w:tcPr>
            <w:tcW w:w="6237" w:type="dxa"/>
          </w:tcPr>
          <w:p w14:paraId="73BB51DF" w14:textId="77777777" w:rsidR="008A7ADA" w:rsidRDefault="008A7ADA" w:rsidP="00766F6E">
            <w:pPr>
              <w:spacing w:line="276" w:lineRule="auto"/>
              <w:rPr>
                <w:sz w:val="22"/>
                <w:szCs w:val="24"/>
              </w:rPr>
            </w:pPr>
            <w:r>
              <w:rPr>
                <w:rFonts w:hint="eastAsia"/>
                <w:sz w:val="22"/>
                <w:szCs w:val="24"/>
              </w:rPr>
              <w:t>1. 考察项目负责人及团队成员的专业背景、相关经验及在本项目中的分工合理性。</w:t>
            </w:r>
          </w:p>
          <w:p w14:paraId="7440D045" w14:textId="77777777" w:rsidR="008A7ADA" w:rsidRDefault="008A7ADA" w:rsidP="00766F6E">
            <w:pPr>
              <w:spacing w:line="276" w:lineRule="auto"/>
              <w:rPr>
                <w:sz w:val="22"/>
                <w:szCs w:val="24"/>
              </w:rPr>
            </w:pPr>
            <w:r>
              <w:rPr>
                <w:rFonts w:hint="eastAsia"/>
                <w:sz w:val="22"/>
                <w:szCs w:val="24"/>
              </w:rPr>
              <w:t>2. 优 (8-10分)：团队配置完整、角色清晰，负责人资历深厚，成员具备丰富的活动策划、教学引导、现场执行经验，完全能满足本项目需求。</w:t>
            </w:r>
          </w:p>
          <w:p w14:paraId="7582D56F" w14:textId="77777777" w:rsidR="008A7ADA" w:rsidRDefault="008A7ADA" w:rsidP="00766F6E">
            <w:pPr>
              <w:spacing w:line="276" w:lineRule="auto"/>
              <w:rPr>
                <w:sz w:val="22"/>
                <w:szCs w:val="24"/>
              </w:rPr>
            </w:pPr>
            <w:r>
              <w:rPr>
                <w:rFonts w:hint="eastAsia"/>
                <w:sz w:val="22"/>
                <w:szCs w:val="24"/>
              </w:rPr>
              <w:t>3. 良 (5-7分)：团队配置基本合理，主要人员具备相关经验，基本满足项目需求。</w:t>
            </w:r>
          </w:p>
          <w:p w14:paraId="3742F298" w14:textId="77777777" w:rsidR="008A7ADA" w:rsidRDefault="008A7ADA" w:rsidP="00766F6E">
            <w:pPr>
              <w:spacing w:line="276" w:lineRule="auto"/>
              <w:rPr>
                <w:sz w:val="22"/>
                <w:szCs w:val="24"/>
              </w:rPr>
            </w:pPr>
            <w:r>
              <w:rPr>
                <w:rFonts w:hint="eastAsia"/>
                <w:sz w:val="22"/>
                <w:szCs w:val="24"/>
              </w:rPr>
              <w:t>4. 一般 (1-4分)：团队配置或人员经验存在不足。</w:t>
            </w:r>
          </w:p>
        </w:tc>
      </w:tr>
      <w:tr w:rsidR="008A7ADA" w14:paraId="325F778D" w14:textId="77777777" w:rsidTr="008A7ADA">
        <w:trPr>
          <w:trHeight w:val="1647"/>
        </w:trPr>
        <w:tc>
          <w:tcPr>
            <w:tcW w:w="596" w:type="dxa"/>
            <w:vAlign w:val="center"/>
          </w:tcPr>
          <w:p w14:paraId="06192381" w14:textId="77777777" w:rsidR="008A7ADA" w:rsidRDefault="008A7ADA" w:rsidP="00766F6E">
            <w:pPr>
              <w:jc w:val="center"/>
              <w:rPr>
                <w:sz w:val="24"/>
                <w:szCs w:val="24"/>
              </w:rPr>
            </w:pPr>
            <w:r>
              <w:rPr>
                <w:rFonts w:hint="eastAsia"/>
                <w:sz w:val="24"/>
                <w:szCs w:val="24"/>
              </w:rPr>
              <w:t>5</w:t>
            </w:r>
          </w:p>
        </w:tc>
        <w:tc>
          <w:tcPr>
            <w:tcW w:w="1384" w:type="dxa"/>
            <w:vAlign w:val="center"/>
          </w:tcPr>
          <w:p w14:paraId="0D73B06F" w14:textId="77777777" w:rsidR="008A7ADA" w:rsidRDefault="008A7ADA" w:rsidP="00766F6E">
            <w:pPr>
              <w:jc w:val="left"/>
              <w:rPr>
                <w:sz w:val="24"/>
                <w:szCs w:val="24"/>
              </w:rPr>
            </w:pPr>
            <w:r>
              <w:rPr>
                <w:rFonts w:hint="eastAsia"/>
                <w:sz w:val="24"/>
                <w:szCs w:val="24"/>
              </w:rPr>
              <w:t>应急预案与组织保障10分</w:t>
            </w:r>
          </w:p>
        </w:tc>
        <w:tc>
          <w:tcPr>
            <w:tcW w:w="6237" w:type="dxa"/>
          </w:tcPr>
          <w:p w14:paraId="2A443804" w14:textId="77777777" w:rsidR="008A7ADA" w:rsidRDefault="008A7ADA" w:rsidP="00766F6E">
            <w:pPr>
              <w:spacing w:line="276" w:lineRule="auto"/>
              <w:rPr>
                <w:sz w:val="22"/>
                <w:szCs w:val="24"/>
              </w:rPr>
            </w:pPr>
            <w:r>
              <w:rPr>
                <w:rFonts w:hint="eastAsia"/>
                <w:sz w:val="22"/>
                <w:szCs w:val="24"/>
              </w:rPr>
              <w:t>1. 针对活动可能出现的突发情况（如设备故障、学生安全、流程延误等）制定了详细、可行、有针对性的应急预案。</w:t>
            </w:r>
          </w:p>
          <w:p w14:paraId="1625B2F1" w14:textId="77777777" w:rsidR="008A7ADA" w:rsidRDefault="008A7ADA" w:rsidP="00766F6E">
            <w:pPr>
              <w:spacing w:line="276" w:lineRule="auto"/>
              <w:rPr>
                <w:sz w:val="22"/>
                <w:szCs w:val="24"/>
              </w:rPr>
            </w:pPr>
            <w:r>
              <w:rPr>
                <w:rFonts w:hint="eastAsia"/>
                <w:sz w:val="22"/>
                <w:szCs w:val="24"/>
              </w:rPr>
              <w:t>2. 对活动现场的组织协调、物料保障、进度控制等方面有周密、可靠的保障措施。</w:t>
            </w:r>
          </w:p>
          <w:p w14:paraId="3F4E97F3" w14:textId="77777777" w:rsidR="008A7ADA" w:rsidRDefault="008A7ADA" w:rsidP="00766F6E">
            <w:pPr>
              <w:spacing w:line="276" w:lineRule="auto"/>
              <w:rPr>
                <w:sz w:val="22"/>
                <w:szCs w:val="24"/>
              </w:rPr>
            </w:pPr>
            <w:r>
              <w:rPr>
                <w:rFonts w:hint="eastAsia"/>
                <w:sz w:val="22"/>
                <w:szCs w:val="24"/>
              </w:rPr>
              <w:t>3. 优 (8-10分)：应急预案全面、具体，响应机制清晰，组织保障措施得力。</w:t>
            </w:r>
          </w:p>
          <w:p w14:paraId="45281B4C" w14:textId="77777777" w:rsidR="008A7ADA" w:rsidRDefault="008A7ADA" w:rsidP="00766F6E">
            <w:pPr>
              <w:spacing w:line="276" w:lineRule="auto"/>
              <w:rPr>
                <w:sz w:val="22"/>
                <w:szCs w:val="24"/>
              </w:rPr>
            </w:pPr>
            <w:r>
              <w:rPr>
                <w:rFonts w:hint="eastAsia"/>
                <w:sz w:val="22"/>
                <w:szCs w:val="24"/>
              </w:rPr>
              <w:t>4. 良 (5-7分)：有基本的应急预案和组织保障措施。</w:t>
            </w:r>
          </w:p>
          <w:p w14:paraId="2EABFA2B" w14:textId="77777777" w:rsidR="008A7ADA" w:rsidRDefault="008A7ADA" w:rsidP="00766F6E">
            <w:pPr>
              <w:spacing w:line="276" w:lineRule="auto"/>
              <w:rPr>
                <w:sz w:val="22"/>
                <w:szCs w:val="24"/>
              </w:rPr>
            </w:pPr>
            <w:r>
              <w:rPr>
                <w:rFonts w:hint="eastAsia"/>
                <w:sz w:val="22"/>
                <w:szCs w:val="24"/>
              </w:rPr>
              <w:t>5. 一般 (1-4分)：方案不完善或缺乏针对性。</w:t>
            </w:r>
          </w:p>
        </w:tc>
      </w:tr>
      <w:tr w:rsidR="008A7ADA" w14:paraId="394B3760" w14:textId="77777777" w:rsidTr="008A7ADA">
        <w:trPr>
          <w:trHeight w:val="561"/>
        </w:trPr>
        <w:tc>
          <w:tcPr>
            <w:tcW w:w="596" w:type="dxa"/>
            <w:vAlign w:val="center"/>
          </w:tcPr>
          <w:p w14:paraId="137A2A4D" w14:textId="77777777" w:rsidR="008A7ADA" w:rsidRDefault="008A7ADA" w:rsidP="00766F6E">
            <w:pPr>
              <w:jc w:val="center"/>
              <w:rPr>
                <w:sz w:val="24"/>
                <w:szCs w:val="24"/>
              </w:rPr>
            </w:pPr>
            <w:r>
              <w:rPr>
                <w:rFonts w:hint="eastAsia"/>
                <w:sz w:val="24"/>
                <w:szCs w:val="24"/>
              </w:rPr>
              <w:t>7</w:t>
            </w:r>
          </w:p>
        </w:tc>
        <w:tc>
          <w:tcPr>
            <w:tcW w:w="1384" w:type="dxa"/>
            <w:vAlign w:val="center"/>
          </w:tcPr>
          <w:p w14:paraId="50B589CA" w14:textId="77777777" w:rsidR="008A7ADA" w:rsidRDefault="008A7ADA" w:rsidP="00766F6E">
            <w:pPr>
              <w:jc w:val="center"/>
              <w:rPr>
                <w:sz w:val="24"/>
                <w:szCs w:val="24"/>
              </w:rPr>
            </w:pPr>
            <w:r>
              <w:rPr>
                <w:rFonts w:hint="eastAsia"/>
                <w:sz w:val="24"/>
                <w:szCs w:val="24"/>
              </w:rPr>
              <w:t>总分</w:t>
            </w:r>
          </w:p>
        </w:tc>
        <w:tc>
          <w:tcPr>
            <w:tcW w:w="6237" w:type="dxa"/>
          </w:tcPr>
          <w:p w14:paraId="5F73DE9A" w14:textId="77777777" w:rsidR="008A7ADA" w:rsidRDefault="008A7ADA" w:rsidP="00766F6E">
            <w:pPr>
              <w:jc w:val="left"/>
              <w:rPr>
                <w:sz w:val="24"/>
                <w:szCs w:val="24"/>
              </w:rPr>
            </w:pPr>
          </w:p>
        </w:tc>
      </w:tr>
    </w:tbl>
    <w:p w14:paraId="54D7E520" w14:textId="77777777" w:rsidR="008B62DA" w:rsidRDefault="008B62DA">
      <w:pPr>
        <w:spacing w:line="360" w:lineRule="auto"/>
        <w:rPr>
          <w:rFonts w:ascii="仿宋" w:eastAsia="仿宋" w:hAnsi="仿宋" w:hint="eastAsia"/>
          <w:sz w:val="24"/>
          <w:szCs w:val="28"/>
        </w:rPr>
      </w:pPr>
    </w:p>
    <w:sectPr w:rsidR="008B62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42A5" w14:textId="77777777" w:rsidR="007F0416" w:rsidRDefault="007F0416" w:rsidP="008A7ADA">
      <w:pPr>
        <w:rPr>
          <w:rFonts w:hint="eastAsia"/>
        </w:rPr>
      </w:pPr>
      <w:r>
        <w:separator/>
      </w:r>
    </w:p>
  </w:endnote>
  <w:endnote w:type="continuationSeparator" w:id="0">
    <w:p w14:paraId="1D91E325" w14:textId="77777777" w:rsidR="007F0416" w:rsidRDefault="007F0416" w:rsidP="008A7A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DC7C" w14:textId="77777777" w:rsidR="007F0416" w:rsidRDefault="007F0416" w:rsidP="008A7ADA">
      <w:pPr>
        <w:rPr>
          <w:rFonts w:hint="eastAsia"/>
        </w:rPr>
      </w:pPr>
      <w:r>
        <w:separator/>
      </w:r>
    </w:p>
  </w:footnote>
  <w:footnote w:type="continuationSeparator" w:id="0">
    <w:p w14:paraId="4DF9AF9F" w14:textId="77777777" w:rsidR="007F0416" w:rsidRDefault="007F0416" w:rsidP="008A7A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51602793"/>
    <w:multiLevelType w:val="singleLevel"/>
    <w:tmpl w:val="51602793"/>
    <w:lvl w:ilvl="0">
      <w:start w:val="3"/>
      <w:numFmt w:val="decimal"/>
      <w:suff w:val="nothing"/>
      <w:lvlText w:val="%1、"/>
      <w:lvlJc w:val="left"/>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052383174">
    <w:abstractNumId w:val="1"/>
  </w:num>
  <w:num w:numId="2" w16cid:durableId="1888292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48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928FC"/>
    <w:rsid w:val="00162697"/>
    <w:rsid w:val="00192128"/>
    <w:rsid w:val="00386DEB"/>
    <w:rsid w:val="003A489D"/>
    <w:rsid w:val="003B101C"/>
    <w:rsid w:val="0042309A"/>
    <w:rsid w:val="004921F4"/>
    <w:rsid w:val="006056F4"/>
    <w:rsid w:val="0061331D"/>
    <w:rsid w:val="006565D3"/>
    <w:rsid w:val="00695CC4"/>
    <w:rsid w:val="006F53D0"/>
    <w:rsid w:val="00703426"/>
    <w:rsid w:val="007A6414"/>
    <w:rsid w:val="007C1ACD"/>
    <w:rsid w:val="007F0416"/>
    <w:rsid w:val="00833A80"/>
    <w:rsid w:val="008A7ADA"/>
    <w:rsid w:val="008B62DA"/>
    <w:rsid w:val="00B31167"/>
    <w:rsid w:val="00C37FF8"/>
    <w:rsid w:val="00C50E93"/>
    <w:rsid w:val="00C560F1"/>
    <w:rsid w:val="00C741E9"/>
    <w:rsid w:val="00DC05BE"/>
    <w:rsid w:val="247231D8"/>
    <w:rsid w:val="32226D1E"/>
    <w:rsid w:val="403145E8"/>
    <w:rsid w:val="4D341EAC"/>
    <w:rsid w:val="587665EC"/>
    <w:rsid w:val="63A903D2"/>
    <w:rsid w:val="777D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E2DFC2-79A9-4164-A3DD-95F11482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unhideWhenUsed/>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styleId="af5">
    <w:name w:val="Revision"/>
    <w:hidden/>
    <w:uiPriority w:val="99"/>
    <w:unhideWhenUsed/>
    <w:rsid w:val="008A7ADA"/>
    <w:rPr>
      <w:kern w:val="2"/>
      <w:sz w:val="21"/>
      <w:szCs w:val="22"/>
    </w:rPr>
  </w:style>
  <w:style w:type="table" w:styleId="af6">
    <w:name w:val="Table Grid"/>
    <w:basedOn w:val="a1"/>
    <w:uiPriority w:val="59"/>
    <w:qFormat/>
    <w:rsid w:val="008A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cp:revision>
  <dcterms:created xsi:type="dcterms:W3CDTF">2025-10-20T08:14:00Z</dcterms:created>
  <dcterms:modified xsi:type="dcterms:W3CDTF">2025-10-21T07:53:00Z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eyJoZGlkIjoiOTIzZmM1ZDc3YjcwNTQwNTViMTA2ZTMzYmE3YmYxMWYiLCJ1c2VySWQiOiI0NDk4MzIzOTEifQ==</vt:lpwstr>
  </property>
  <property fmtid="{D5CDD505-2E9C-101B-9397-08002B2CF9AE}" pid="3" name="KSOProductBuildVer">
    <vt:lpwstr>2052-12.1.0.21541</vt:lpwstr>
  </property>
  <property fmtid="{D5CDD505-2E9C-101B-9397-08002B2CF9AE}" pid="4" name="ICV">
    <vt:lpwstr>96106DD1E3544E1398B12FBFD4C99BB5_12</vt:lpwstr>
  </property>
</Properties>
</file>