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30"/>
          <w:szCs w:val="30"/>
          <w:bdr w:val="none" w:color="auto" w:sz="0" w:space="0"/>
          <w:lang w:eastAsia="zh-CN"/>
        </w:rPr>
      </w:pPr>
      <w:r>
        <w:rPr>
          <w:rFonts w:hint="eastAsia" w:ascii="微软雅黑" w:hAnsi="微软雅黑" w:eastAsia="微软雅黑" w:cs="微软雅黑"/>
          <w:b w:val="0"/>
          <w:bCs w:val="0"/>
          <w:i w:val="0"/>
          <w:iCs w:val="0"/>
          <w:caps w:val="0"/>
          <w:color w:val="4B4B4B"/>
          <w:spacing w:val="0"/>
          <w:sz w:val="24"/>
          <w:szCs w:val="24"/>
          <w:bdr w:val="none" w:color="auto" w:sz="0" w:space="0"/>
          <w:lang w:eastAsia="zh-CN"/>
        </w:rPr>
        <w:t>来源：教育部网站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0"/>
          <w:szCs w:val="30"/>
        </w:rPr>
      </w:pPr>
      <w:r>
        <w:rPr>
          <w:rFonts w:hint="eastAsia" w:ascii="微软雅黑" w:hAnsi="微软雅黑" w:eastAsia="微软雅黑" w:cs="微软雅黑"/>
          <w:i w:val="0"/>
          <w:iCs w:val="0"/>
          <w:caps w:val="0"/>
          <w:color w:val="4B4B4B"/>
          <w:spacing w:val="0"/>
          <w:sz w:val="30"/>
          <w:szCs w:val="30"/>
          <w:bdr w:val="none" w:color="auto" w:sz="0" w:space="0"/>
        </w:rPr>
        <w:t>中华人民共和国职业教育法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（1996年5月15日第八届全国人民代表大会常务委员会第十九次会议通过 2022年4月20日第十三届全国人民代表大会常务委员会第三十四次会议修订）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第二章 职业教育体系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第三章 职业教育的实施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第四章 职业学校和职业培训机构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第五章 职业教育的教师与受教育者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第六章 职业教育的保障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第一条 为了推动职业教育高质量发展，提高劳动者素质和技术技能水平，促进就业创业，建设教育强国、人力资源强国和技能型社会，推进社会主义现代化建设，根据宪法，制定本法。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机关、事业单位对其工作人员实施的专门培训由法律、行政法规另行规定。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第三条 职业教育是与普通教育具有同等重要地位的教育类型，是国民教育体系和人力资源开发的重要组成部分，是培养多样化人才、传承技术技能、促进就业创业的重要途径。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第五条 公民有依法接受职业教育的权利。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第六条 职业教育实行政府统筹、分级管理、地方为主、行业指导、校企合作、社会参与。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第七条 各级人民政府应当将发展职业教育纳入国民经济和社会发展规划，与促进就业创业和推动发展方式转变、产业结构调整、技术优化升级等整体部署、统筹实施。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第八条 国务院建立职业教育工作协调机制，统筹协调全国职业教育工作。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国务院教育行政部门负责职业教育工作的统筹规划、综合协调、宏观管理。国务院教育行政部门、人力资源社会保障行政部门和其他有关部门在国务院规定的职责范围内，分别负责有关的职业教育工作。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省、自治区、直辖市人民政府应当加强对本行政区域内职业教育工作的领导，明确设区的市、县级人民政府职业教育具体工作职责，统筹协调职业教育发展，组织开展督导评估。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县级以上地方人民政府有关部门应当加强沟通配合，共同推进职业教育工作。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第九条 国家鼓励发展多种层次和形式的职业教育，推进多元办学，支持社会力量广泛、平等参与职业教育。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国家发挥企业的重要办学主体作用，推动企业深度参与职业教育，鼓励企业举办高质量职业教育。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有关行业主管部门、工会和中华职业教育社等群团组织、行业组织、企业、事业单位等应当依法履行实施职业教育的义务，参与、支持或者开展职业教育。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第十条 国家采取措施，大力发展技工教育，全面提高产业工人素质。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国家采取措施，支持举办面向农村的职业教育，组织开展农业技能培训、返乡创业就业培训和职业技能培训，培养高素质乡村振兴人才。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国家采取措施，扶持革命老区、民族地区、边远地区、欠发达地区职业教育的发展。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国家采取措施，组织各类转岗、再就业、失业人员以及特殊人群等接受各种形式的职业教育，扶持残疾人职业教育的发展。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国家保障妇女平等接受职业教育的权利。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第十一条 实施职业教育应当根据经济社会发展需要，结合职业分类、职业标准、职业发展需求，制定教育标准或者培训方案，实行学历证书及其他学业证书、培训证书、职业资格证书和职业技能等级证书制度。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国家实行劳动者在就业前或者上岗前接受必要的职业教育的制度。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第十二条 国家采取措施，提高技术技能人才的社会地位和待遇，弘扬劳动光荣、技能宝贵、创造伟大的时代风尚。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国家对在职业教育工作中做出显著成绩的单位和个人按照有关规定给予表彰、奖励。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每年5月的第二周为职业教育活动周。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第十三条 国家鼓励职业教育领域的对外交流与合作，支持引进境外优质资源发展职业教育，鼓励有条件的职业教育机构赴境外办学，支持开展多种形式的职业教育学习成果互认。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第二章 职业教育体系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第十四条 国家建立健全适应经济社会发展需要，产教深度融合，职业学校教育和职业培训并重，职业教育与普通教育相互融通，不同层次职业教育有效贯通，服务全民终身学习的现代职业教育体系。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国家优化教育结构，科学配置教育资源，在义务教育后的不同阶段因地制宜、统筹推进职业教育与普通教育协调发展。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第十五条 职业学校教育分为中等职业学校教育、高等职业学校教育。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中等职业学校教育由高级中等教育层次的中等职业学校（含技工学校）实施。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高等职业学校教育由专科、本科及以上教育层次的高等职业学校和普通高等学校实施。根据高等职业学校设置制度规定，将符合条件的技师学院纳入高等职业学校序列。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其他学校、教育机构或者符合条件的企业、行业组织按照教育行政部门的统筹规划，可以实施相应层次的职业学校教育或者提供纳入人才培养方案的学分课程。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第十六条 职业培训包括就业前培训、在职培训、再就业培训及其他职业性培训，可以根据实际情况分级分类实施。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职业培训可以由相应的职业培训机构、职业学校实施。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其他学校或者教育机构以及企业、社会组织可以根据办学能力、社会需求，依法开展面向社会的、多种形式的职业培训。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第十七条 国家建立健全各级各类学校教育与职业培训学分、资历以及其他学习成果的认证、积累和转换机制，推进职业教育国家学分银行建设，促进职业教育与普通教育的学习成果融通、互认。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军队职业技能等级纳入国家职业资格认证和职业技能等级评价体系。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国家采取措施，支持残疾人教育机构、职业学校、职业培训机构及其他教育机构开展或者联合开展残疾人职业教育。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从事残疾人职业教育的特殊教育教师按照规定享受特殊教育津贴。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第三章 职业教育的实施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第二十条 国务院教育行政部门会同有关部门根据经济社会发展需要和职业教育特点，组织制定、修订职业教育专业目录，完善职业教育教学等标准，宏观管理指导职业学校教材建设。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第二十一条 县级以上地方人民政府应当举办或者参与举办发挥骨干和示范作用的职业学校、职业培训机构，对社会力量依法举办的职业学校和职业培训机构给予指导和扶持。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国家根据产业布局和行业发展需要，采取措施，大力发展先进制造等产业需要的新兴专业，支持高水平职业学校、专业建设。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国家采取措施，加快培养托育、护理、康养、家政等方面技术技能人才。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第二十二条 县级人民政府可以根据县域经济社会发展的需要，设立职业教育中心学校，开展多种形式的职业教育，实施实用技术培训。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教育行政部门可以委托职业教育中心学校承担教育教学指导、教育质量评价、教师培训等职业教育公共管理和服务工作。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第二十三条 行业主管部门按照行业、产业人才需求加强对职业教育的指导，定期发布人才需求信息。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第二十四条 企业应当根据本单位实际，有计划地对本单位的职工和准备招用的人员实施职业教育，并可以设置专职或者兼职实施职业教育的岗位。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企业开展职业教育的情况应当纳入企业社会责任报告。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第二十五条 企业可以利用资本、技术、知识、设施、设备、场地和管理等要素，举办或者联合举办职业学校、职业培训机构。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第二十六条 国家鼓励、指导、支持企业和其他社会力量依法举办职业学校、职业培训机构。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第二十八条 联合举办职业学校、职业培训机构的，举办者应当签订联合办学协议，约定各方权利义务。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地方各级人民政府及行业主管部门支持社会力量依法参与联合办学，举办多种形式的职业学校、职业培训机构。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行业主管部门、工会等群团组织、行业组织、企业、事业单位等委托学校、职业培训机构实施职业教育的，应当签订委托合同。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企业与职业学校联合招收学生，以工学结合的方式进行学徒培养的，应当签订学徒培养协议。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第三十二条 国家通过组织开展职业技能竞赛等活动，为技术技能人才提供展示技能、切磋技艺的平台，持续培养更多高素质技术技能人才、能工巧匠和大国工匠。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第四章 职业学校和职业培训机构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第三十三条 职业学校的设立，应当符合下列基本条件：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（一）有组织机构和章程；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（二）有合格的教师和管理人员；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（三）有与所实施职业教育相适应、符合规定标准和安全要求的教学及实习实训场所、设施、设备以及课程体系、教育教学资源等；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（四）有必备的办学资金和与办学规模相适应的稳定经费来源。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专科层次高等职业学校设置的培养高端技术技能人才的部分专业，符合产教深度融合、办学特色鲜明、培养质量较高等条件的，经国务院教育行政部门审批，可以实施本科层次的职业教育。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第三十四条 职业培训机构的设立，应当符合下列基本条件：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（一）有组织机构和管理制度；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（二）有与培训任务相适应的课程体系、教师或者其他授课人员、管理人员；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（三）有与培训任务相适应、符合安全要求的场所、设施、设备；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（四）有相应的经费。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职业培训机构的设立、变更和终止，按照国家有关规定执行。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校长全面负责本学校教学、科学研究和其他行政管理工作。校长通过校长办公会或者校务会议行使职权，依法接受监督。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职业学校可以通过咨询、协商等多种形式，听取行业组织、企业、学校毕业生等方面代表的意见，发挥其参与学校建设、支持学校发展的作用。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第三十六条 职业学校应当依法办学，依据章程自主管理。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职业学校在办学中可以开展下列活动：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（一）根据产业需求，依法自主设置专业；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（二）基于职业教育标准制定人才培养方案，依法自主选用或者编写专业课程教材；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（三）根据培养技术技能人才的需要，自主设置学习制度，安排教学过程；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（四）在基本学制基础上，适当调整修业年限，实行弹性学习制度；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（五）依法自主选聘专业课教师。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第三十七条 国家建立符合职业教育特点的考试招生制度。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中等职业学校可以按照国家有关规定，在有关专业实行与高等职业学校教育的贯通招生和培养。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高等职业学校可以按照国家有关规定，采取文化素质与职业技能相结合的考核方式招收学生；对有突出贡献的技术技能人才，经考核合格，可以破格录取。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省级以上人民政府教育行政部门会同同级人民政府有关部门建立职业教育统一招生平台，汇总发布实施职业教育的学校及其专业设置、招生情况等信息，提供查询、报考等服务。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第三十八条 职业学校应当加强校风学风、师德师风建设，营造良好学习环境，保证教育教学质量。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第三十九条 职业学校应当建立健全就业创业促进机制，采取多种形式为学生提供职业规划、职业体验、求职指导等就业创业服务，增强学生就业创业能力。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第四十条 职业学校、职业培训机构实施职业教育应当注重产教融合，实行校企合作。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职业学校、职业培训机构可以通过与行业组织、企业、事业单位等共同举办职业教育机构、组建职业教育集团、开展订单培养等多种形式进行合作。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职业学校、职业培训机构实施前款规定的活动，符合国家有关规定的，享受相关税费优惠政策。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第四十二条 职业学校按照规定的收费标准和办法，收取学费和其他必要费用；符合国家规定条件的，应当予以减免；不得以介绍工作、安排实习实训等名义违法收取费用。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职业培训机构、职业学校面向社会开展培训的，按照国家有关规定收取费用。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第四十三条 职业学校、职业培训机构应当建立健全教育质量评价制度，吸纳行业组织、企业等参与评价，并及时公开相关信息，接受教育督导和社会监督。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职业教育质量评价应当突出就业导向，把受教育者的职业道德、技术技能水平、就业质量作为重要指标，引导职业学校培养高素质技术技能人才。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有关部门应当按照各自职责，加强对职业学校、职业培训机构的监督管理。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第五章 职业教育的教师与受教育者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第四十四条 国家保障职业教育教师的权利，提高其专业素质与社会地位。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县级以上人民政府及其有关部门应当将职业教育教师的培养培训工作纳入教师队伍建设规划，保证职业教育教师队伍适应职业教育发展的需要。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第四十五条 国家建立健全职业教育教师培养培训体系。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产教融合型企业、规模以上企业应当安排一定比例的岗位，接纳职业学校、职业培训机构教师实践。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第四十六条 国家建立健全符合职业教育特点和发展要求的职业学校教师岗位设置和职务（职称）评聘制度。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职业学校的专业课教师（含实习指导教师）应当具有一定年限的相应工作经历或者实践经验，达到相应的技术技能水平。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第四十七条 国家鼓励职业学校聘请技能大师、劳动模范、能工巧匠、非物质文化遗产代表性传承人等高技能人才，通过担任专职或者兼职专业课教师、设立工作室等方式，参与人才培养、技术开发、技能传承等工作。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第四十八条 国家制定职业学校教职工配备基本标准。省、自治区、直辖市应当根据基本标准，制定本地区职业学校教职工配备标准。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第四十九条 职业学校学生应当遵守法律、法规和学生行为规范，养成良好的职业道德、职业精神和行为习惯，努力学习，完成规定的学习任务，按照要求参加实习实训，掌握技术技能。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职业学校学生的合法权益，受法律保护。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第五十一条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学业证书、培训证书、职业资格证书和职业技能等级证书，按照国家有关规定，作为受教育者从业的凭证。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接受职业培训取得的职业技能等级证书、培训证书等学习成果，经职业学校认定，可以转化为相应的学历教育学分；达到相应职业学校学业要求的，可以取得相应的学业证书。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接受高等职业学校教育，学业水平达到国家规定的学位标准的，可以依法申请相应学位。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国家支持企业、事业单位、社会组织及公民个人按照国家有关规定设立职业教育奖学金、助学金，奖励优秀学生，资助经济困难的学生。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职业学校应当按照国家有关规定从事业收入或者学费收入中提取一定比例资金，用于奖励和资助学生。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省、自治区、直辖市人民政府有关部门应当完善职业学校资助资金管理制度，规范资助资金管理使用。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第五十三条 职业学校学生在升学、就业、职业发展等方面与同层次普通学校学生享有平等机会。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高等职业学校和实施职业教育的普通高等学校应当在招生计划中确定相应比例或者采取单独考试办法，专门招收职业学校毕业生。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第六章 职业教育的保障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第五十四条 国家优化教育经费支出结构，使职业教育经费投入与职业教育发展需求相适应，鼓励通过多种渠道依法筹集发展职业教育的资金。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第五十五条 各级人民政府应当按照事权和支出责任相适应的原则，根据职业教育办学规模、培养成本和办学质量等落实职业教育经费，并加强预算绩效管理，提高资金使用效益。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民办职业学校举办者应当参照同层次职业学校生均经费标准，通过多种渠道筹措经费。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财政专项安排、社会捐赠指定用于职业教育的经费，任何组织和个人不得挪用、克扣。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第五十六条 地方各级人民政府安排地方教育附加等方面的经费，应当将其中可用于职业教育的资金统筹使用；发挥失业保险基金作用，支持职工提升职业技能。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第五十七条 各级人民政府加大面向农村的职业教育投入，可以将农村科学技术开发、技术推广的经费适当用于农村职业培训。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企业设立具备生产与教学功能的产教融合实习实训基地所发生的费用，可以参照职业学校享受相应的用地、公用事业费等优惠。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第五十九条 国家鼓励金融机构通过提供金融服务支持发展职业教育。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第六十条 国家鼓励企业、事业单位、社会组织及公民个人对职业教育捐资助学，鼓励境外的组织和个人对职业教育提供资助和捐赠。提供的资助和捐赠，必须用于职业教育。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第六十一条 国家鼓励和支持开展职业教育的科学技术研究、教材和教学资源开发，推进职业教育资源跨区域、跨行业、跨部门共建共享。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国家逐步建立反映职业教育特点和功能的信息统计和管理体系。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县级以上人民政府及其有关部门应当建立健全职业教育服务和保障体系，组织、引导工会等群团组织、行业组织、企业、学校等开展职业教育研究、宣传推广、人才供需对接等活动。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第六十二条 新闻媒体和职业教育有关方面应当积极开展职业教育公益宣传，弘扬技术技能人才成长成才典型事迹，营造人人努力成才、人人皆可成才、人人尽展其才的良好社会氛围。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第六十三条 在职业教育活动中违反《中华人民共和国教育法》、《中华人民共和国劳动法》等有关法律规定的，依照有关法律的规定给予处罚。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第六十六条 接纳职业学校和职业培训机构学生实习的单位违反本法规定，侵害学生休息休假、获得劳动安全卫生保护、参加相关保险、接受职业技能指导等权利的，依法承担相应的法律责任。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第六十七条 教育行政部门、人力资源社会保障行政部门或者其他有关部门的工作人员违反本法规定，滥用职权、玩忽职守、徇私舞弊的，依法给予处分；构成犯罪的，依法追究刑事责任。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第六十八条 境外的组织和个人在境内举办职业学校、职业培训机构，适用本法；法律、行政法规另有规定的，从其规定。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第六十九条 本法自2022年5月1日起施行。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NmI1OTJkZjA1NWUyMWQ2ZmEzNWFlYjNlYzJjYjYifQ=="/>
  </w:docVars>
  <w:rsids>
    <w:rsidRoot w:val="00000000"/>
    <w:rsid w:val="652C0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2022-05-24T11:20:09Z</dcterms:created>
  <dc:creator>user</dc:creator>
  <cp:lastModifiedBy>Iywri-24</cp:lastModifiedBy>
  <dcterms:modified xsi:type="dcterms:W3CDTF">2022-05-24T11:21:12Z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820932D230BE4AB383627FF92C010EB9</vt:lpwstr>
  </property>
</Properties>
</file>